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61CBC">
      <w:pPr>
        <w:pStyle w:val="4"/>
        <w:keepNext w:val="0"/>
        <w:keepLines w:val="0"/>
        <w:widowControl/>
        <w:suppressLineNumbers w:val="0"/>
        <w:jc w:val="center"/>
        <w:rPr>
          <w:rFonts w:hint="eastAsia" w:asciiTheme="majorEastAsia" w:hAnsiTheme="majorEastAsia" w:eastAsiaTheme="majorEastAsia" w:cstheme="majorEastAsia"/>
          <w:b/>
          <w:bCs/>
          <w:sz w:val="44"/>
          <w:szCs w:val="4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44"/>
          <w:szCs w:val="44"/>
        </w:rPr>
        <w:t>确定关键约束与权衡点</w:t>
      </w:r>
    </w:p>
    <w:p w14:paraId="5D21A9BB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已知约束：</w:t>
      </w:r>
    </w:p>
    <w:p w14:paraId="59FC5BFC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0AD83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31A713AA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420" w:type="dxa"/>
          </w:tcPr>
          <w:p w14:paraId="38E04217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约束类别</w:t>
            </w:r>
          </w:p>
        </w:tc>
        <w:tc>
          <w:tcPr>
            <w:tcW w:w="1420" w:type="dxa"/>
          </w:tcPr>
          <w:p w14:paraId="0A5F1349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具体描述</w:t>
            </w:r>
          </w:p>
        </w:tc>
        <w:tc>
          <w:tcPr>
            <w:tcW w:w="1420" w:type="dxa"/>
          </w:tcPr>
          <w:p w14:paraId="3FA0E594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严重程度（高/中/低）</w:t>
            </w:r>
          </w:p>
        </w:tc>
        <w:tc>
          <w:tcPr>
            <w:tcW w:w="1421" w:type="dxa"/>
          </w:tcPr>
          <w:p w14:paraId="4E2E3194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来源/依据</w:t>
            </w:r>
          </w:p>
        </w:tc>
        <w:tc>
          <w:tcPr>
            <w:tcW w:w="1421" w:type="dxa"/>
          </w:tcPr>
          <w:p w14:paraId="374DF3C7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对架构的影响（初步判断）</w:t>
            </w:r>
          </w:p>
        </w:tc>
      </w:tr>
      <w:tr w14:paraId="05DDF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695E1DFC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 w14:paraId="5535EBB3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时间</w:t>
            </w:r>
          </w:p>
        </w:tc>
        <w:tc>
          <w:tcPr>
            <w:tcW w:w="1420" w:type="dxa"/>
          </w:tcPr>
          <w:p w14:paraId="37BC2C94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7E11E922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46F9E5BD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65584B21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08AAE2C9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0D94357B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C3DE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6E2EBED3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</w:tcPr>
          <w:p w14:paraId="2B161C58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预算</w:t>
            </w:r>
          </w:p>
        </w:tc>
        <w:tc>
          <w:tcPr>
            <w:tcW w:w="1420" w:type="dxa"/>
          </w:tcPr>
          <w:p w14:paraId="65406E34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2E081107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71552AF2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3516FDA1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502387BA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4C1EF1E3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BDA2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0BE9B2F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420" w:type="dxa"/>
          </w:tcPr>
          <w:p w14:paraId="6961645A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团队规模/能力</w:t>
            </w:r>
          </w:p>
        </w:tc>
        <w:tc>
          <w:tcPr>
            <w:tcW w:w="1420" w:type="dxa"/>
          </w:tcPr>
          <w:p w14:paraId="3AC05E47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3B908221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1161618C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13D73AE7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642B3B33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563B0AE8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8C30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1265352F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420" w:type="dxa"/>
          </w:tcPr>
          <w:p w14:paraId="56A5E733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技术熟悉程度</w:t>
            </w:r>
          </w:p>
        </w:tc>
        <w:tc>
          <w:tcPr>
            <w:tcW w:w="1420" w:type="dxa"/>
          </w:tcPr>
          <w:p w14:paraId="19C62482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47310916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4A050DC3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3E22849D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3EA6C4E4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5FF7B0E5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FFA7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5F40565C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420" w:type="dxa"/>
          </w:tcPr>
          <w:p w14:paraId="72B1A418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合规性</w:t>
            </w:r>
          </w:p>
        </w:tc>
        <w:tc>
          <w:tcPr>
            <w:tcW w:w="1420" w:type="dxa"/>
          </w:tcPr>
          <w:p w14:paraId="0542BC64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1521731D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40E41F42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509ADAD0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5EA77231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3763223E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22DB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6B9D0B9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420" w:type="dxa"/>
          </w:tcPr>
          <w:p w14:paraId="30BA2BE1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部署环境</w:t>
            </w:r>
          </w:p>
        </w:tc>
        <w:tc>
          <w:tcPr>
            <w:tcW w:w="1420" w:type="dxa"/>
          </w:tcPr>
          <w:p w14:paraId="77C1A003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41F02D07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64DC7252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0743BE01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28DF9D21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2BD0349D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B6CD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0074611A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420" w:type="dxa"/>
          </w:tcPr>
          <w:p w14:paraId="2B69F400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规模预期</w:t>
            </w:r>
          </w:p>
        </w:tc>
        <w:tc>
          <w:tcPr>
            <w:tcW w:w="1420" w:type="dxa"/>
          </w:tcPr>
          <w:p w14:paraId="31DD4653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1912B2DE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13692630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7B8EF23B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77D351B2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14E66726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C924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0D5AF4EF">
            <w:pPr>
              <w:jc w:val="center"/>
              <w:rPr>
                <w:rFonts w:hint="default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420" w:type="dxa"/>
          </w:tcPr>
          <w:p w14:paraId="3FBE0771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遗留系统集成</w:t>
            </w:r>
          </w:p>
        </w:tc>
        <w:tc>
          <w:tcPr>
            <w:tcW w:w="1420" w:type="dxa"/>
          </w:tcPr>
          <w:p w14:paraId="79862F59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48290157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2E450A08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0BA2FA46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28622620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0F1DFC4C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744B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BFDF720">
            <w:pPr>
              <w:jc w:val="center"/>
              <w:rPr>
                <w:rFonts w:hint="default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1420" w:type="dxa"/>
          </w:tcPr>
          <w:p w14:paraId="6F4880B0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其它</w:t>
            </w:r>
          </w:p>
        </w:tc>
        <w:tc>
          <w:tcPr>
            <w:tcW w:w="1420" w:type="dxa"/>
          </w:tcPr>
          <w:p w14:paraId="1B204506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70687938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0E6B481F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2AFA7674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7A4C43A3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656501B1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74C5185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FD54C04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ED1590F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3874ED9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9498F41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4CBB9D4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1A65FA0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47219BC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DF6BA18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1. 所有已知的主要约束（Constraints）</w:t>
      </w:r>
    </w:p>
    <w:p w14:paraId="25C235D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这些是系统必须遵守的硬性限制，不可逾越或极难改变。按类别整理：</w:t>
      </w:r>
    </w:p>
    <w:p w14:paraId="60738EC9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1.1 成本约束（最刚性，中小餐厅核心痛点）</w:t>
      </w:r>
    </w:p>
    <w:p w14:paraId="55D3AE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订阅/服务费敏感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：中小餐厅月利润往往只有几千到几万元，系统月费（含云费）必须控制在200-500元/店以内（基础版），超过800元/店接受度急剧下降。</w:t>
      </w:r>
    </w:p>
    <w:p w14:paraId="7E2B6B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硬件投入上限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：不允许强制新增专用硬件（如专业摄像头、专用POS机、物联网秤），只能利用现有手机/平板/现有POS/普通摄像头。</w:t>
      </w:r>
    </w:p>
    <w:p w14:paraId="34BF79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总拥有成本（TCO）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：3年总成本（订阅+云+实施+培训）需低于传统手工+兼职数据员的成本，否则无切换动力。</w:t>
      </w:r>
    </w:p>
    <w:p w14:paraId="53BD3F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云费用硬限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：单店月云资源（计算+存储+流量）≤150-300元，否则直接吃掉利润。</w:t>
      </w:r>
    </w:p>
    <w:p w14:paraId="24F5213A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1.2 性能与负载约束（高峰期决定生死）</w:t>
      </w:r>
    </w:p>
    <w:p w14:paraId="0B0A8B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高峰期并发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：晚餐6-9点，单店每分钟订单峰值20-60笔（火锅/烧烤中小店常见50桌，高峰翻台率4-6次/晚）；外卖高峰叠加可达80-100笔/分钟。</w:t>
      </w:r>
    </w:p>
    <w:p w14:paraId="09A8F2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响应时间硬要求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：点单/支付/翻台更新/预警必须&lt;2秒（P99），仪表盘刷新&lt;5秒，否则高峰期直接导致服务员崩溃、顾客流失。</w:t>
      </w:r>
    </w:p>
    <w:p w14:paraId="5A8D36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弱网/断网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：餐厅WiFi/4G不稳定常见，必须支持离线模式（本地缓存订单、库存扣减），断网≥30分钟仍能继续营业，恢复后自动同步。</w:t>
      </w:r>
    </w:p>
    <w:p w14:paraId="66E062BC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1.3 隐私与合规约束（法律红线）</w:t>
      </w:r>
    </w:p>
    <w:p w14:paraId="7AD709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中国个人信息保护法（PIPL）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：顾客面部/手机号/消费习惯数据必须匿名化（哈希或token），常客识别不能存储明文个人信息；支持“一键删除权”、最小化采集原则。</w:t>
      </w:r>
    </w:p>
    <w:p w14:paraId="20DF37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数据跨境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：若用海外云（如AWS东京），需评估数据出境合规；优先阿里云/腾讯云/华为云国内节点。</w:t>
      </w:r>
    </w:p>
    <w:p w14:paraId="51F437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摄像头合规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：客流/异常检测摄像头数据仅本地边缘处理或加密上传，不能长期存储原始视频。</w:t>
      </w:r>
    </w:p>
    <w:p w14:paraId="0C791506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1.4 技术与生态约束</w:t>
      </w:r>
    </w:p>
    <w:p w14:paraId="2F7E5F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现有系统集成难度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：主流POS（如客如云、二维火、美团收银）API开放度有限，需支持Webhook/轮询/手动CSV导入多种fallback。</w:t>
      </w:r>
    </w:p>
    <w:p w14:paraId="1E0E02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员工数字素养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：服务员/厨师平均培训时间&lt;1小时，系统必须极简（&lt;3点击完成核心任务），不支持复杂配置。</w:t>
      </w:r>
    </w:p>
    <w:p w14:paraId="63CB26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门店规模异质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：单店（30-80桌）到小型连锁（5-20店）混用同一系统，多租户隔离必须彻底（数据/权限/计费）。</w:t>
      </w:r>
    </w:p>
    <w:p w14:paraId="2BBEE08E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1.5 时间与资源约束（项目自身）</w:t>
      </w:r>
    </w:p>
    <w:p w14:paraId="3FCF12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MVP上线周期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：3-6个月内出可验证版本，否则资金链/团队士气难维持。</w:t>
      </w:r>
    </w:p>
    <w:p w14:paraId="4212116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团队规模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：假设小团队（3-8人），无法支撑重型大数据平台或自研复杂CV/ML模型。</w:t>
      </w:r>
    </w:p>
    <w:p w14:paraId="15E01476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2. 核心权衡点（Trade-offs）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22C2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5A84823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权衡点</w:t>
            </w:r>
          </w:p>
        </w:tc>
        <w:tc>
          <w:tcPr>
            <w:tcW w:w="1704" w:type="dxa"/>
          </w:tcPr>
          <w:p w14:paraId="11B7B41F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一端（追求极致）</w:t>
            </w:r>
          </w:p>
        </w:tc>
        <w:tc>
          <w:tcPr>
            <w:tcW w:w="1704" w:type="dxa"/>
          </w:tcPr>
          <w:p w14:paraId="72969E82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另一端（现实）</w:t>
            </w:r>
          </w:p>
        </w:tc>
        <w:tc>
          <w:tcPr>
            <w:tcW w:w="1705" w:type="dxa"/>
          </w:tcPr>
          <w:p w14:paraId="1AA1FE54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推荐取舍（针对此系统）</w:t>
            </w:r>
          </w:p>
        </w:tc>
        <w:tc>
          <w:tcPr>
            <w:tcW w:w="1705" w:type="dxa"/>
          </w:tcPr>
          <w:p w14:paraId="7BB26F4E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理由&amp;后果</w:t>
            </w:r>
          </w:p>
        </w:tc>
      </w:tr>
      <w:tr w14:paraId="7A3F7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807ACA1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性能/成本</w:t>
            </w:r>
          </w:p>
        </w:tc>
        <w:tc>
          <w:tcPr>
            <w:tcW w:w="1704" w:type="dxa"/>
          </w:tcPr>
          <w:p w14:paraId="4C3C7E01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5FA33C9B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27C9B75E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710E7F25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0221B4DE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63B2944C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D67F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E91E869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实时性/离线能力</w:t>
            </w:r>
          </w:p>
        </w:tc>
        <w:tc>
          <w:tcPr>
            <w:tcW w:w="1704" w:type="dxa"/>
          </w:tcPr>
          <w:p w14:paraId="35C4B4B6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68B7BAB4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762201F7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318FC325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12D7F83A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0967E8A8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99AD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47EBB83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隐私合规/常客识别深度</w:t>
            </w:r>
          </w:p>
        </w:tc>
        <w:tc>
          <w:tcPr>
            <w:tcW w:w="1704" w:type="dxa"/>
          </w:tcPr>
          <w:p w14:paraId="32326772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7476B68A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4F5E1899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1B2934D1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2C85917F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539EA3EA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6F8B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91ABDA3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功能丰富/易用性</w:t>
            </w:r>
          </w:p>
        </w:tc>
        <w:tc>
          <w:tcPr>
            <w:tcW w:w="1704" w:type="dxa"/>
          </w:tcPr>
          <w:p w14:paraId="6FA0DEB2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32EBE4CD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176DC96F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3649D47A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4752B25C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4B03EE8F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C891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1BFAD6E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预测准确/开发成本</w:t>
            </w:r>
          </w:p>
        </w:tc>
        <w:tc>
          <w:tcPr>
            <w:tcW w:w="1704" w:type="dxa"/>
          </w:tcPr>
          <w:p w14:paraId="57EA5CE7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1F7A36C6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2AD2300E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3299F2D1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794FEC35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6EDDEE41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113B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CC8CF38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多店总部功能/单店优先</w:t>
            </w:r>
          </w:p>
        </w:tc>
        <w:tc>
          <w:tcPr>
            <w:tcW w:w="1704" w:type="dxa"/>
          </w:tcPr>
          <w:p w14:paraId="5627B1EF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68A8F9B5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6A5C28D9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78B5BBCC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2D7DF7FD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3E525EA1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3A66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6E4D121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边缘AI/云AI</w:t>
            </w:r>
          </w:p>
        </w:tc>
        <w:tc>
          <w:tcPr>
            <w:tcW w:w="1704" w:type="dxa"/>
          </w:tcPr>
          <w:p w14:paraId="7E6B0DEE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5E7256CE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2F93E22C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0FC46DA1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68DE482D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25FD90E1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298046E6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AD7E8C7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9ED3033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E4B621E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C83526B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DB1142F">
      <w:pPr>
        <w:pStyle w:val="4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00D6E061">
      <w:pPr>
        <w:pStyle w:val="4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</w:p>
    <w:p w14:paraId="694E4E49">
      <w:pPr>
        <w:pStyle w:val="4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3. 产出物：关键约束与权衡决策表（供架构评审使用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37058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8611E2A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类别</w:t>
            </w:r>
          </w:p>
        </w:tc>
        <w:tc>
          <w:tcPr>
            <w:tcW w:w="1420" w:type="dxa"/>
          </w:tcPr>
          <w:p w14:paraId="15DC8E88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约束/权衡点</w:t>
            </w:r>
          </w:p>
        </w:tc>
        <w:tc>
          <w:tcPr>
            <w:tcW w:w="1420" w:type="dxa"/>
          </w:tcPr>
          <w:p w14:paraId="0EFB2F72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强制边界</w:t>
            </w:r>
          </w:p>
        </w:tc>
        <w:tc>
          <w:tcPr>
            <w:tcW w:w="1420" w:type="dxa"/>
          </w:tcPr>
          <w:p w14:paraId="15DDDE2C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推荐决策</w:t>
            </w:r>
          </w:p>
        </w:tc>
        <w:tc>
          <w:tcPr>
            <w:tcW w:w="1421" w:type="dxa"/>
          </w:tcPr>
          <w:p w14:paraId="2F998C88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接受的副作用</w:t>
            </w:r>
          </w:p>
        </w:tc>
        <w:tc>
          <w:tcPr>
            <w:tcW w:w="1421" w:type="dxa"/>
          </w:tcPr>
          <w:p w14:paraId="086DB876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缓解措施</w:t>
            </w:r>
          </w:p>
        </w:tc>
      </w:tr>
      <w:tr w14:paraId="5F246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011A3BF0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成本</w:t>
            </w:r>
          </w:p>
        </w:tc>
        <w:tc>
          <w:tcPr>
            <w:tcW w:w="1420" w:type="dxa"/>
          </w:tcPr>
          <w:p w14:paraId="2BCB89C8">
            <w:pP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月云费</w:t>
            </w:r>
          </w:p>
          <w:p w14:paraId="3053FE29">
            <w:pP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73D45489">
            <w:pPr>
              <w:rPr>
                <w:rFonts w:hint="default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7592B84F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702276CC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53B3BAC7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52088D84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3770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71565A0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性能</w:t>
            </w:r>
          </w:p>
        </w:tc>
        <w:tc>
          <w:tcPr>
            <w:tcW w:w="1420" w:type="dxa"/>
          </w:tcPr>
          <w:p w14:paraId="5FE0679A">
            <w:pP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高峰并发</w:t>
            </w:r>
          </w:p>
          <w:p w14:paraId="249A7BF0">
            <w:pP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17968DE9">
            <w:pPr>
              <w:rPr>
                <w:rFonts w:hint="default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7B8B360E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7A01E78C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6952614B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3AAC2892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650E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D56C785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合规</w:t>
            </w:r>
          </w:p>
        </w:tc>
        <w:tc>
          <w:tcPr>
            <w:tcW w:w="1420" w:type="dxa"/>
          </w:tcPr>
          <w:p w14:paraId="11F70E2F">
            <w:pP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PIPL</w:t>
            </w:r>
          </w:p>
          <w:p w14:paraId="7B920ED0">
            <w:pP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38371E00">
            <w:pPr>
              <w:rPr>
                <w:rFonts w:hint="default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55C090D1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04789F0C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1DB14BA1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46FAABBC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AE37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</w:tcPr>
          <w:p w14:paraId="3A357781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易用</w:t>
            </w:r>
          </w:p>
        </w:tc>
        <w:tc>
          <w:tcPr>
            <w:tcW w:w="1420" w:type="dxa"/>
          </w:tcPr>
          <w:p w14:paraId="64773B24">
            <w:pP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培训时间</w:t>
            </w:r>
          </w:p>
          <w:p w14:paraId="0BA9370D">
            <w:pP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6974978F">
            <w:pPr>
              <w:rPr>
                <w:rFonts w:hint="default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6E768F28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5026F3C0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70676EEF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1A8B6099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9DA6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2360F986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预测</w:t>
            </w:r>
          </w:p>
        </w:tc>
        <w:tc>
          <w:tcPr>
            <w:tcW w:w="1420" w:type="dxa"/>
          </w:tcPr>
          <w:p w14:paraId="128E45E3">
            <w:pP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准确率初期</w:t>
            </w:r>
          </w:p>
          <w:p w14:paraId="1E478BC0">
            <w:pP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5D449396">
            <w:pPr>
              <w:rPr>
                <w:rFonts w:hint="default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07CD7FBF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7F2C8E86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5FF2F4B7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4BE0EEA6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29C6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</w:tcPr>
          <w:p w14:paraId="643BE1A3">
            <w:pPr>
              <w:rPr>
                <w:rFonts w:hint="default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扩展</w:t>
            </w:r>
          </w:p>
        </w:tc>
        <w:tc>
          <w:tcPr>
            <w:tcW w:w="1420" w:type="dxa"/>
          </w:tcPr>
          <w:p w14:paraId="6D89AD5E">
            <w:pP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门店数</w:t>
            </w:r>
          </w:p>
          <w:p w14:paraId="300ABBA5">
            <w:pP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221C2D60">
            <w:pPr>
              <w:rPr>
                <w:rFonts w:hint="default" w:asciiTheme="minorEastAsia" w:hAnsi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0B034022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27D26E0D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096DD83A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631D4D2F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6BC933E2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A94A92"/>
    <w:multiLevelType w:val="multilevel"/>
    <w:tmpl w:val="9CA94A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3C43D2A"/>
    <w:multiLevelType w:val="multilevel"/>
    <w:tmpl w:val="B3C43D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D28D4C4"/>
    <w:multiLevelType w:val="multilevel"/>
    <w:tmpl w:val="FD28D4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3FD08E3"/>
    <w:multiLevelType w:val="multilevel"/>
    <w:tmpl w:val="43FD08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91F7473"/>
    <w:multiLevelType w:val="multilevel"/>
    <w:tmpl w:val="491F74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EF72DB"/>
    <w:rsid w:val="52006417"/>
    <w:rsid w:val="5EEF7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2026-03-05T07:17:00Z</dcterms:created>
  <dc:creator>WPS_1675135808</dc:creator>
  <cp:lastModifiedBy>WPS_1675135808</cp:lastModifiedBy>
  <dcterms:modified xsi:type="dcterms:W3CDTF">2026-03-05T07:46:29Z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0E009C447F3B4268B2F28506F1F6718A_11</vt:lpwstr>
  </property>
  <property fmtid="{D5CDD505-2E9C-101B-9397-08002B2CF9AE}" pid="4" name="KSOTemplateDocerSaveRecord">
    <vt:lpwstr>eyJoZGlkIjoiYmZmZGMzM2E2ZjczNjAzNGQ3NDU3MTAwYWU1YjI5ODciLCJ1c2VySWQiOiIxNDcwNjQzOTYyIn0=</vt:lpwstr>
  </property>
</Properties>
</file>