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80" w:before="0"/>
        <w:jc w:val="center"/>
      </w:pPr>
      <w:r>
        <w:rPr>
          <w:rFonts w:ascii="Arial" w:cs="Arial" w:eastAsia="Arial" w:hAnsi="Arial"/>
          <w:b/>
          <w:bCs/>
          <w:color w:val="000000"/>
          <w:sz w:val="56"/>
          <w:szCs w:val="56"/>
        </w:rPr>
        <w:t xml:space="preserve">AWS + Databricks</w:t>
      </w:r>
    </w:p>
    <w:p>
      <w:pPr>
        <w:spacing w:after="40" w:before="0"/>
        <w:jc w:val="center"/>
      </w:pPr>
      <w:r>
        <w:rPr>
          <w:rFonts w:ascii="Arial" w:cs="Arial" w:eastAsia="Arial" w:hAnsi="Arial"/>
          <w:b/>
          <w:bCs/>
          <w:color w:val="1A1A1A"/>
          <w:sz w:val="36"/>
          <w:szCs w:val="36"/>
        </w:rPr>
        <w:t xml:space="preserve">End-to-End MLOps Framework</w:t>
      </w:r>
    </w:p>
    <w:p>
      <w:pPr>
        <w:spacing w:after="200" w:before="0"/>
        <w:jc w:val="center"/>
      </w:pPr>
      <w:r>
        <w:rPr>
          <w:rFonts w:ascii="Arial" w:cs="Arial" w:eastAsia="Arial" w:hAnsi="Arial"/>
          <w:i/>
          <w:iCs/>
          <w:color w:val="444444"/>
          <w:sz w:val="26"/>
          <w:szCs w:val="26"/>
        </w:rPr>
        <w:t xml:space="preserve">Cost Optimisation · Performance · Monitoring · Best Practices</w:t>
      </w:r>
    </w:p>
    <w:p>
      <w:pPr>
        <w:pBdr>
          <w:bottom w:val="single" w:color="000000" w:sz="8"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tcMar>
              <w:top w:type="dxa" w:w="80"/>
              <w:left w:type="dxa" w:w="120"/>
              <w:bottom w:type="dxa" w:w="80"/>
              <w:right w:type="dxa" w:w="120"/>
            </w:tcMar>
          </w:tcPr>
          <w:p>
            <w:r>
              <w:rPr>
                <w:rFonts w:ascii="Arial" w:cs="Arial" w:eastAsia="Arial" w:hAnsi="Arial"/>
                <w:b/>
                <w:bCs/>
                <w:sz w:val="22"/>
                <w:szCs w:val="22"/>
              </w:rPr>
              <w:t xml:space="preserve">Author</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Velmurugan Poongavanam</w:t>
            </w:r>
          </w:p>
        </w:tc>
      </w:tr>
      <w:tr>
        <w:tc>
          <w:tcPr>
            <w:tcW w:type="dxa" w:w="2200"/>
            <w:tcBorders>
              <w:top w:val="none"/>
              <w:left w:val="none"/>
              <w:bottom w:val="none"/>
              <w:right w:val="none"/>
            </w:tcBorders>
            <w:tcMar>
              <w:top w:type="dxa" w:w="80"/>
              <w:left w:type="dxa" w:w="120"/>
              <w:bottom w:type="dxa" w:w="80"/>
              <w:right w:type="dxa" w:w="120"/>
            </w:tcMar>
          </w:tcPr>
          <w:p>
            <w:r>
              <w:rPr>
                <w:rFonts w:ascii="Arial" w:cs="Arial" w:eastAsia="Arial" w:hAnsi="Arial"/>
                <w:b/>
                <w:bCs/>
                <w:sz w:val="22"/>
                <w:szCs w:val="22"/>
              </w:rPr>
              <w:t xml:space="preserve">Document</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MLOps End-to-End Reference Guide</w:t>
            </w:r>
          </w:p>
        </w:tc>
      </w:tr>
      <w:tr>
        <w:tc>
          <w:tcPr>
            <w:tcW w:type="dxa" w:w="2200"/>
            <w:tcBorders>
              <w:top w:val="none"/>
              <w:left w:val="none"/>
              <w:bottom w:val="none"/>
              <w:right w:val="none"/>
            </w:tcBorders>
            <w:tcMar>
              <w:top w:type="dxa" w:w="80"/>
              <w:left w:type="dxa" w:w="120"/>
              <w:bottom w:type="dxa" w:w="80"/>
              <w:right w:type="dxa" w:w="120"/>
            </w:tcMar>
          </w:tcPr>
          <w:p>
            <w:r>
              <w:rPr>
                <w:rFonts w:ascii="Arial" w:cs="Arial" w:eastAsia="Arial" w:hAnsi="Arial"/>
                <w:b/>
                <w:bCs/>
                <w:sz w:val="22"/>
                <w:szCs w:val="22"/>
              </w:rPr>
              <w:t xml:space="preserve">Version</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2.0 — May 2026</w:t>
            </w:r>
          </w:p>
        </w:tc>
      </w:tr>
      <w:tr>
        <w:tc>
          <w:tcPr>
            <w:tcW w:type="dxa" w:w="2200"/>
            <w:tcBorders>
              <w:top w:val="none"/>
              <w:left w:val="none"/>
              <w:bottom w:val="none"/>
              <w:right w:val="none"/>
            </w:tcBorders>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Databricks + AWS · MLOps Lifecycle · Cost Optimisation · Monitoring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Executive Summary</w:t>
            </w:r>
          </w:p>
        </w:tc>
      </w:tr>
    </w:tbl>
    <w:p>
      <w:pPr>
        <w:spacing w:after="0" w:before="80"/>
      </w:pPr>
    </w:p>
    <w:p>
      <w:pPr>
        <w:spacing w:after="60" w:before="60"/>
      </w:pPr>
      <w:r>
        <w:rPr>
          <w:rFonts w:ascii="Arial" w:cs="Arial" w:eastAsia="Arial" w:hAnsi="Arial"/>
          <w:color w:val="1A1A1A"/>
          <w:sz w:val="22"/>
          <w:szCs w:val="22"/>
        </w:rPr>
        <w:t xml:space="preserve">This document defines the complete end-to-end MLOps framework implemented on AWS and Databricks. It covers all seven lifecycle stages from raw data ingestion through to production monitoring, with dedicated chapters on cost optimisation, performance engineering, and operational best practices. The framework is designed to be modular, reproducible, and production-grade from day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Area</w:t>
            </w:r>
          </w:p>
        </w:tc>
        <w:tc>
          <w:tcPr>
            <w:tcW w:type="dxa" w:w="6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Coverage in this document</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MLOps lifecycle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7 stages: ingestion → features → training → registry → CI/CD → serving → monitoring</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Cost optimisation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Cluster sizing, spot instances, autoscaling, storage tiering, compute governance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Performance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Delta optimisation, Feature Store tuning, distributed training, serving latency</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Monitoring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 quality, model drift, endpoint observability, automated retraining triggers</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Best practices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Databricks-recommended patterns across all stages with actionable guidance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Governance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Unity Catalog RBAC, lineage, audit logging, compliance controls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1: Architecture Foundation</w:t>
            </w:r>
          </w:p>
        </w:tc>
      </w:tr>
    </w:tbl>
    <w:p>
      <w:pPr>
        <w:spacing w:after="0" w:before="80"/>
      </w:pPr>
    </w:p>
    <w:p>
      <w:pPr>
        <w:pStyle w:val="Heading2"/>
        <w:spacing w:after="100" w:before="200"/>
      </w:pPr>
      <w:r>
        <w:rPr>
          <w:rFonts w:ascii="Arial" w:cs="Arial" w:eastAsia="Arial" w:hAnsi="Arial"/>
          <w:b/>
          <w:bCs/>
          <w:color w:val="1A1A1A"/>
          <w:sz w:val="26"/>
          <w:szCs w:val="26"/>
        </w:rPr>
        <w:t xml:space="preserve">1.1 Core Domains</w:t>
      </w:r>
    </w:p>
    <w:p>
      <w:pPr>
        <w:spacing w:after="60" w:before="60"/>
      </w:pPr>
      <w:r>
        <w:rPr>
          <w:rFonts w:ascii="Arial" w:cs="Arial" w:eastAsia="Arial" w:hAnsi="Arial"/>
          <w:color w:val="1A1A1A"/>
          <w:sz w:val="22"/>
          <w:szCs w:val="22"/>
        </w:rPr>
        <w:t xml:space="preserve">The Databricks MLOps architecture integrates three operational domains that must work in concert for a production-grade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Domain</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Responsibility</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Key Tools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DataOps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 engineering, pipeline reliability, quality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Delta Lake, Auto Loader, DLT, Unity Catalog</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ModelOps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 model development, training, registry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MLflow, Feature Store, AutoML, Notebooks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DevOps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CI/CD, infrastructure, automation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Asset Bundles, GitHub Actions, Terraform</w:t>
            </w:r>
          </w:p>
        </w:tc>
      </w:tr>
    </w:tbl>
    <w:p>
      <w:pPr>
        <w:spacing w:after="0" w:before="80"/>
      </w:pPr>
    </w:p>
    <w:p>
      <w:pPr>
        <w:pStyle w:val="Heading2"/>
        <w:spacing w:after="100" w:before="200"/>
      </w:pPr>
      <w:r>
        <w:rPr>
          <w:rFonts w:ascii="Arial" w:cs="Arial" w:eastAsia="Arial" w:hAnsi="Arial"/>
          <w:b/>
          <w:bCs/>
          <w:color w:val="1A1A1A"/>
          <w:sz w:val="26"/>
          <w:szCs w:val="26"/>
        </w:rPr>
        <w:t xml:space="preserve">1.2 Environment Topology</w:t>
      </w:r>
    </w:p>
    <w:p>
      <w:pPr>
        <w:spacing w:after="60" w:before="60"/>
      </w:pPr>
      <w:r>
        <w:rPr>
          <w:rFonts w:ascii="Arial" w:cs="Arial" w:eastAsia="Arial" w:hAnsi="Arial"/>
          <w:color w:val="1A1A1A"/>
          <w:sz w:val="22"/>
          <w:szCs w:val="22"/>
        </w:rPr>
        <w:t xml:space="preserve">Three isolated Databricks workspaces map to three Unity Catalog catalogs. No code, data, or credentials are shared across environment boundaries.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Workspace</w:t>
            </w:r>
          </w:p>
        </w:tc>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Catalog</w:t>
            </w:r>
          </w:p>
        </w:tc>
        <w:tc>
          <w:tcPr>
            <w:tcW w:type="dxa" w:w="2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Cluster type</w:t>
            </w:r>
          </w:p>
        </w:tc>
        <w:tc>
          <w:tcPr>
            <w:tcW w:type="dxa" w:w="2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Purpose</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Development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dev_catalog</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Interactive, autoscaling</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Experimentation, feature authoring, notebook work</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Staging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staging_catalog</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Job clusters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Integration tests, bundle validation, performance checks</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Production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prod_catalog</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Job clusters, spot+on-demand</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Live training jobs, batch inference, serving endpoints</w:t>
            </w:r>
          </w:p>
        </w:tc>
      </w:tr>
    </w:tbl>
    <w:p>
      <w:pPr>
        <w:spacing w:after="0" w:before="80"/>
      </w:pPr>
    </w:p>
    <w:p>
      <w:pPr>
        <w:pStyle w:val="Heading2"/>
        <w:spacing w:after="100" w:before="200"/>
      </w:pPr>
      <w:r>
        <w:rPr>
          <w:rFonts w:ascii="Arial" w:cs="Arial" w:eastAsia="Arial" w:hAnsi="Arial"/>
          <w:b/>
          <w:bCs/>
          <w:color w:val="1A1A1A"/>
          <w:sz w:val="26"/>
          <w:szCs w:val="26"/>
        </w:rPr>
        <w:t xml:space="preserve">1.3 AWS Infrastructure Layer</w:t>
      </w:r>
    </w:p>
    <w:p>
      <w:pPr>
        <w:pStyle w:val="ListParagraph"/>
        <w:numPr>
          <w:ilvl w:val="0"/>
          <w:numId w:val="2"/>
        </w:numPr>
        <w:spacing w:after="36" w:before="36"/>
      </w:pPr>
      <w:r>
        <w:rPr>
          <w:rFonts w:ascii="Arial" w:cs="Arial" w:eastAsia="Arial" w:hAnsi="Arial"/>
          <w:color w:val="1A1A1A"/>
          <w:sz w:val="22"/>
          <w:szCs w:val="22"/>
        </w:rPr>
        <w:t xml:space="preserve">S3 buckets — raw-data-bucket, processed-data-bucket, model-artifacts-bucket (no dots in names for UC compat)</w:t>
      </w:r>
    </w:p>
    <w:p>
      <w:pPr>
        <w:pStyle w:val="ListParagraph"/>
        <w:numPr>
          <w:ilvl w:val="0"/>
          <w:numId w:val="2"/>
        </w:numPr>
        <w:spacing w:after="36" w:before="36"/>
      </w:pPr>
      <w:r>
        <w:rPr>
          <w:rFonts w:ascii="Arial" w:cs="Arial" w:eastAsia="Arial" w:hAnsi="Arial"/>
          <w:color w:val="1A1A1A"/>
          <w:sz w:val="22"/>
          <w:szCs w:val="22"/>
        </w:rPr>
        <w:t xml:space="preserve">IAM self-assuming role with least-privilege S3 and Databricks permissions</w:t>
      </w:r>
    </w:p>
    <w:p>
      <w:pPr>
        <w:pStyle w:val="ListParagraph"/>
        <w:numPr>
          <w:ilvl w:val="0"/>
          <w:numId w:val="2"/>
        </w:numPr>
        <w:spacing w:after="36" w:before="36"/>
      </w:pPr>
      <w:r>
        <w:rPr>
          <w:rFonts w:ascii="Arial" w:cs="Arial" w:eastAsia="Arial" w:hAnsi="Arial"/>
          <w:color w:val="1A1A1A"/>
          <w:sz w:val="22"/>
          <w:szCs w:val="22"/>
        </w:rPr>
        <w:t xml:space="preserve">DynamoDB table for Delta Lake concurrent write safety (distributed locking)</w:t>
      </w:r>
    </w:p>
    <w:p>
      <w:pPr>
        <w:pStyle w:val="ListParagraph"/>
        <w:numPr>
          <w:ilvl w:val="0"/>
          <w:numId w:val="2"/>
        </w:numPr>
        <w:spacing w:after="36" w:before="36"/>
      </w:pPr>
      <w:r>
        <w:rPr>
          <w:rFonts w:ascii="Arial" w:cs="Arial" w:eastAsia="Arial" w:hAnsi="Arial"/>
          <w:color w:val="1A1A1A"/>
          <w:sz w:val="22"/>
          <w:szCs w:val="22"/>
        </w:rPr>
        <w:t xml:space="preserve">VPC with private subnets — Databricks clusters run inside customer VPC</w:t>
      </w:r>
    </w:p>
    <w:p>
      <w:pPr>
        <w:pStyle w:val="ListParagraph"/>
        <w:numPr>
          <w:ilvl w:val="0"/>
          <w:numId w:val="2"/>
        </w:numPr>
        <w:spacing w:after="36" w:before="36"/>
      </w:pPr>
      <w:r>
        <w:rPr>
          <w:rFonts w:ascii="Arial" w:cs="Arial" w:eastAsia="Arial" w:hAnsi="Arial"/>
          <w:color w:val="1A1A1A"/>
          <w:sz w:val="22"/>
          <w:szCs w:val="22"/>
        </w:rPr>
        <w:t xml:space="preserve">KMS encryption for S3 at rest; TLS 1.2+ for all data in transit</w:t>
      </w:r>
    </w:p>
    <w:p>
      <w:pPr>
        <w:pStyle w:val="ListParagraph"/>
        <w:numPr>
          <w:ilvl w:val="0"/>
          <w:numId w:val="2"/>
        </w:numPr>
        <w:spacing w:after="36" w:before="36"/>
      </w:pPr>
      <w:r>
        <w:rPr>
          <w:rFonts w:ascii="Arial" w:cs="Arial" w:eastAsia="Arial" w:hAnsi="Arial"/>
          <w:color w:val="1A1A1A"/>
          <w:sz w:val="22"/>
          <w:szCs w:val="22"/>
        </w:rPr>
        <w:t xml:space="preserve">CloudWatch → Databricks observability integration for unified alerting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2: Data Ingestion &amp; Lakehouse Architecture</w:t>
            </w:r>
          </w:p>
        </w:tc>
      </w:tr>
    </w:tbl>
    <w:p>
      <w:pPr>
        <w:spacing w:after="0" w:before="80"/>
      </w:pPr>
    </w:p>
    <w:p>
      <w:pPr>
        <w:pStyle w:val="Heading2"/>
        <w:spacing w:after="100" w:before="200"/>
      </w:pPr>
      <w:r>
        <w:rPr>
          <w:rFonts w:ascii="Arial" w:cs="Arial" w:eastAsia="Arial" w:hAnsi="Arial"/>
          <w:b/>
          <w:bCs/>
          <w:color w:val="1A1A1A"/>
          <w:sz w:val="26"/>
          <w:szCs w:val="26"/>
        </w:rPr>
        <w:t xml:space="preserve">2.1 Medallion Architecture</w:t>
      </w:r>
    </w:p>
    <w:p>
      <w:pPr>
        <w:spacing w:after="60" w:before="60"/>
      </w:pPr>
      <w:r>
        <w:rPr>
          <w:rFonts w:ascii="Arial" w:cs="Arial" w:eastAsia="Arial" w:hAnsi="Arial"/>
          <w:color w:val="1A1A1A"/>
          <w:sz w:val="22"/>
          <w:szCs w:val="22"/>
        </w:rPr>
        <w:t xml:space="preserve">The Bronze → Silver → Gold pattern is the Databricks-recommended approach for organising lakehouse data. Each layer has a strict contract.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Layer</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Contract</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Implementation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Bronze (Raw)</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Schema-inferred, append-only, fully auditable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 Loader with cloudFiles, Delta format, ingestion_timestamp + source_file columns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Silver (Cleansed)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Business rules applied, DQ-validated, no nulls in key cols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Delta Live Tables expectations, SLA gate: &lt;5% failure rate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Gold (Curated)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ML-optimised, aggregated, documented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OPTIMIZE + ZORDER, COMMENT ON TABLE, partition by date</w:t>
            </w:r>
          </w:p>
        </w:tc>
      </w:tr>
    </w:tbl>
    <w:p>
      <w:pPr>
        <w:spacing w:after="0" w:before="80"/>
      </w:pPr>
    </w:p>
    <w:p>
      <w:pPr>
        <w:pStyle w:val="Heading2"/>
        <w:spacing w:after="100" w:before="200"/>
      </w:pPr>
      <w:r>
        <w:rPr>
          <w:rFonts w:ascii="Arial" w:cs="Arial" w:eastAsia="Arial" w:hAnsi="Arial"/>
          <w:b/>
          <w:bCs/>
          <w:color w:val="1A1A1A"/>
          <w:sz w:val="26"/>
          <w:szCs w:val="26"/>
        </w:rPr>
        <w:t xml:space="preserve">2.2 Auto Loader Best Practices</w:t>
      </w:r>
    </w:p>
    <w:p>
      <w:pPr>
        <w:pStyle w:val="ListParagraph"/>
        <w:numPr>
          <w:ilvl w:val="0"/>
          <w:numId w:val="2"/>
        </w:numPr>
        <w:spacing w:after="36" w:before="36"/>
      </w:pPr>
      <w:r>
        <w:rPr>
          <w:rFonts w:ascii="Arial" w:cs="Arial" w:eastAsia="Arial" w:hAnsi="Arial"/>
          <w:color w:val="1A1A1A"/>
          <w:sz w:val="22"/>
          <w:szCs w:val="22"/>
        </w:rPr>
        <w:t xml:space="preserve">Use availableNow=True trigger for micro-batch rather than always-on streaming — reduces cluster costs by 60–80%</w:t>
      </w:r>
    </w:p>
    <w:p>
      <w:pPr>
        <w:pStyle w:val="ListParagraph"/>
        <w:numPr>
          <w:ilvl w:val="0"/>
          <w:numId w:val="2"/>
        </w:numPr>
        <w:spacing w:after="36" w:before="36"/>
      </w:pPr>
      <w:r>
        <w:rPr>
          <w:rFonts w:ascii="Arial" w:cs="Arial" w:eastAsia="Arial" w:hAnsi="Arial"/>
          <w:color w:val="1A1A1A"/>
          <w:sz w:val="22"/>
          <w:szCs w:val="22"/>
        </w:rPr>
        <w:t xml:space="preserve">Set cloudFiles.schemaEvolutionMode=addNewColumns — never failOnNewColumns in production</w:t>
      </w:r>
    </w:p>
    <w:p>
      <w:pPr>
        <w:pStyle w:val="ListParagraph"/>
        <w:numPr>
          <w:ilvl w:val="0"/>
          <w:numId w:val="2"/>
        </w:numPr>
        <w:spacing w:after="36" w:before="36"/>
      </w:pPr>
      <w:r>
        <w:rPr>
          <w:rFonts w:ascii="Arial" w:cs="Arial" w:eastAsia="Arial" w:hAnsi="Arial"/>
          <w:color w:val="1A1A1A"/>
          <w:sz w:val="22"/>
          <w:szCs w:val="22"/>
        </w:rPr>
        <w:t xml:space="preserve">Checkpoint location must be on cloud storage (S3), not cluster local storage</w:t>
      </w:r>
    </w:p>
    <w:p>
      <w:pPr>
        <w:pStyle w:val="ListParagraph"/>
        <w:numPr>
          <w:ilvl w:val="0"/>
          <w:numId w:val="2"/>
        </w:numPr>
        <w:spacing w:after="36" w:before="36"/>
      </w:pPr>
      <w:r>
        <w:rPr>
          <w:rFonts w:ascii="Arial" w:cs="Arial" w:eastAsia="Arial" w:hAnsi="Arial"/>
          <w:color w:val="1A1A1A"/>
          <w:sz w:val="22"/>
          <w:szCs w:val="22"/>
        </w:rPr>
        <w:t xml:space="preserve">Separate checkpoints per source — never share a checkpoint across two streams</w:t>
      </w:r>
    </w:p>
    <w:p>
      <w:pPr>
        <w:pStyle w:val="ListParagraph"/>
        <w:numPr>
          <w:ilvl w:val="0"/>
          <w:numId w:val="2"/>
        </w:numPr>
        <w:spacing w:after="36" w:before="36"/>
      </w:pPr>
      <w:r>
        <w:rPr>
          <w:rFonts w:ascii="Arial" w:cs="Arial" w:eastAsia="Arial" w:hAnsi="Arial"/>
          <w:color w:val="1A1A1A"/>
          <w:sz w:val="22"/>
          <w:szCs w:val="22"/>
        </w:rPr>
        <w:t xml:space="preserve">Use cloudFiles.maxFilesPerTrigger to throttle ingestion on large backfills</w:t>
      </w:r>
    </w:p>
    <w:p>
      <w:pPr>
        <w:spacing w:after="0" w:before="80"/>
      </w:pPr>
    </w:p>
    <w:p>
      <w:pPr>
        <w:pStyle w:val="Heading2"/>
        <w:spacing w:after="100" w:before="200"/>
      </w:pPr>
      <w:r>
        <w:rPr>
          <w:rFonts w:ascii="Arial" w:cs="Arial" w:eastAsia="Arial" w:hAnsi="Arial"/>
          <w:b/>
          <w:bCs/>
          <w:color w:val="1A1A1A"/>
          <w:sz w:val="26"/>
          <w:szCs w:val="26"/>
        </w:rPr>
        <w:t xml:space="preserve">2.3 Delta Lake Performance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Optimisation</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Command / Setting</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When to use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OPTIMIZE + ZORDER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OPTIMIZE table ZORDER BY (join_key, date_col)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Weekly on tables &gt;10 GB; improves query speed by 2–10×</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Auto Optimize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delta.autoOptimize.optimizeWrite = true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on for streaming writes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Auto Compact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delta.autoOptimize.autoCompact = true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on for streaming writes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Vacuum</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VACUUM table RETAIN 168 HOURS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Weekly; removes stale files, reduces S3 storage cost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Data skipping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ZORDER on high-cardinality filter columns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On Gold tables queried by ML jobs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Liquid clustering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CLUSTER BY (col1, col2) — Databricks 13.3+</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Preferred over partitioning for most new tables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Partition pruning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Partition by low-cardinality date or region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Only when &gt;1 TB and filter always includes partition key</w:t>
            </w:r>
          </w:p>
        </w:tc>
      </w:tr>
    </w:tbl>
    <w:p>
      <w:pPr>
        <w:spacing w:after="0" w:before="80"/>
      </w:pPr>
    </w:p>
    <w:p>
      <w:pPr>
        <w:pBdr>
          <w:top w:val="single" w:color="000000" w:sz="4" w:space="1"/>
          <w:bottom w:val="single" w:color="000000" w:sz="4" w:space="1"/>
          <w:left w:val="thick" w:color="000000" w:sz="14" w:space="4"/>
          <w:right w:val="single" w:color="000000" w:sz="4" w:space="1"/>
        </w:pBdr>
        <w:shd w:fill="F4F4F4" w:val="clear"/>
        <w:spacing w:after="120" w:before="120"/>
      </w:pPr>
      <w:r>
        <w:rPr>
          <w:rFonts w:ascii="Arial" w:cs="Arial" w:eastAsia="Arial" w:hAnsi="Arial"/>
          <w:b/>
          <w:bCs/>
          <w:i/>
          <w:iCs/>
          <w:color w:val="000000"/>
          <w:sz w:val="22"/>
          <w:szCs w:val="22"/>
        </w:rPr>
        <w:t xml:space="preserve">  Best Practice: Always run ANALYZE TABLE after large loads to refresh column statistics for the query optimiser.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3: Feature Engineering &amp; Feature Store</w:t>
            </w:r>
          </w:p>
        </w:tc>
      </w:tr>
    </w:tbl>
    <w:p>
      <w:pPr>
        <w:spacing w:after="0" w:before="80"/>
      </w:pPr>
    </w:p>
    <w:p>
      <w:pPr>
        <w:pStyle w:val="Heading2"/>
        <w:spacing w:after="100" w:before="200"/>
      </w:pPr>
      <w:r>
        <w:rPr>
          <w:rFonts w:ascii="Arial" w:cs="Arial" w:eastAsia="Arial" w:hAnsi="Arial"/>
          <w:b/>
          <w:bCs/>
          <w:color w:val="1A1A1A"/>
          <w:sz w:val="26"/>
          <w:szCs w:val="26"/>
        </w:rPr>
        <w:t xml:space="preserve">3.1 Feature Store Architecture</w:t>
      </w:r>
    </w:p>
    <w:p>
      <w:pPr>
        <w:spacing w:after="60" w:before="60"/>
      </w:pPr>
      <w:r>
        <w:rPr>
          <w:rFonts w:ascii="Arial" w:cs="Arial" w:eastAsia="Arial" w:hAnsi="Arial"/>
          <w:color w:val="1A1A1A"/>
          <w:sz w:val="22"/>
          <w:szCs w:val="22"/>
        </w:rPr>
        <w:t xml:space="preserve">Databricks Feature Engineering Client (FEC) is the single source of truth for feature definitions. Every feature used in training must be registered and every inference must use the same logic via score_batch or online lookup.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Feature Store concept</w:t>
            </w:r>
          </w:p>
        </w:tc>
        <w:tc>
          <w:tcPr>
            <w:tcW w:type="dxa" w:w="6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Production implementation</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Primary key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customer_id — immutable, never nullable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Timestamp key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feature_timestamp — enables point-in-time joins for training</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Offline store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Delta table in Unity Catalog — full history, time-travel enabled</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Online store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 Online Tables — &lt;10 ms P99 lookup latency</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Write mode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merge — idempotent, safe for retries and backfill</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Training lookup</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fe.create_training_set with FeatureLookup — no manual joins</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Inference lookup</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fe.score_batch — guarantees identical feature logic at serving time</w:t>
            </w:r>
          </w:p>
        </w:tc>
      </w:tr>
    </w:tbl>
    <w:p>
      <w:pPr>
        <w:spacing w:after="0" w:before="80"/>
      </w:pPr>
    </w:p>
    <w:p>
      <w:pPr>
        <w:pStyle w:val="Heading2"/>
        <w:spacing w:after="100" w:before="200"/>
      </w:pPr>
      <w:r>
        <w:rPr>
          <w:rFonts w:ascii="Arial" w:cs="Arial" w:eastAsia="Arial" w:hAnsi="Arial"/>
          <w:b/>
          <w:bCs/>
          <w:color w:val="1A1A1A"/>
          <w:sz w:val="26"/>
          <w:szCs w:val="26"/>
        </w:rPr>
        <w:t xml:space="preserve">3.2 Feature Engineering Best Practices</w:t>
      </w:r>
    </w:p>
    <w:p>
      <w:pPr>
        <w:pStyle w:val="ListParagraph"/>
        <w:numPr>
          <w:ilvl w:val="0"/>
          <w:numId w:val="2"/>
        </w:numPr>
        <w:spacing w:after="36" w:before="36"/>
      </w:pPr>
      <w:r>
        <w:rPr>
          <w:rFonts w:ascii="Arial" w:cs="Arial" w:eastAsia="Arial" w:hAnsi="Arial"/>
          <w:color w:val="1A1A1A"/>
          <w:sz w:val="22"/>
          <w:szCs w:val="22"/>
        </w:rPr>
        <w:t xml:space="preserve">Never compute features inline in the training notebook — always write to Feature Store first</w:t>
      </w:r>
    </w:p>
    <w:p>
      <w:pPr>
        <w:pStyle w:val="ListParagraph"/>
        <w:numPr>
          <w:ilvl w:val="0"/>
          <w:numId w:val="2"/>
        </w:numPr>
        <w:spacing w:after="36" w:before="36"/>
      </w:pPr>
      <w:r>
        <w:rPr>
          <w:rFonts w:ascii="Arial" w:cs="Arial" w:eastAsia="Arial" w:hAnsi="Arial"/>
          <w:color w:val="1A1A1A"/>
          <w:sz w:val="22"/>
          <w:szCs w:val="22"/>
        </w:rPr>
        <w:t xml:space="preserve">Use point-in-time joins (timestamp_keys) for all time-series features to prevent label leakage</w:t>
      </w:r>
    </w:p>
    <w:p>
      <w:pPr>
        <w:pStyle w:val="ListParagraph"/>
        <w:numPr>
          <w:ilvl w:val="0"/>
          <w:numId w:val="2"/>
        </w:numPr>
        <w:spacing w:after="36" w:before="36"/>
      </w:pPr>
      <w:r>
        <w:rPr>
          <w:rFonts w:ascii="Arial" w:cs="Arial" w:eastAsia="Arial" w:hAnsi="Arial"/>
          <w:color w:val="1A1A1A"/>
          <w:sz w:val="22"/>
          <w:szCs w:val="22"/>
        </w:rPr>
        <w:t xml:space="preserve">Register feature table metadata: description, tags, owner — enables cross-team discovery</w:t>
      </w:r>
    </w:p>
    <w:p>
      <w:pPr>
        <w:pStyle w:val="ListParagraph"/>
        <w:numPr>
          <w:ilvl w:val="0"/>
          <w:numId w:val="2"/>
        </w:numPr>
        <w:spacing w:after="36" w:before="36"/>
      </w:pPr>
      <w:r>
        <w:rPr>
          <w:rFonts w:ascii="Arial" w:cs="Arial" w:eastAsia="Arial" w:hAnsi="Arial"/>
          <w:color w:val="1A1A1A"/>
          <w:sz w:val="22"/>
          <w:szCs w:val="22"/>
        </w:rPr>
        <w:t xml:space="preserve">Monitor feature drift with Lakehouse Monitoring before every training run</w:t>
      </w:r>
    </w:p>
    <w:p>
      <w:pPr>
        <w:pStyle w:val="ListParagraph"/>
        <w:numPr>
          <w:ilvl w:val="0"/>
          <w:numId w:val="2"/>
        </w:numPr>
        <w:spacing w:after="36" w:before="36"/>
      </w:pPr>
      <w:r>
        <w:rPr>
          <w:rFonts w:ascii="Arial" w:cs="Arial" w:eastAsia="Arial" w:hAnsi="Arial"/>
          <w:color w:val="1A1A1A"/>
          <w:sz w:val="22"/>
          <w:szCs w:val="22"/>
        </w:rPr>
        <w:t xml:space="preserve">Version feature logic in Git — the Feature Store stores values, not the computation code</w:t>
      </w:r>
    </w:p>
    <w:p>
      <w:pPr>
        <w:pStyle w:val="ListParagraph"/>
        <w:numPr>
          <w:ilvl w:val="0"/>
          <w:numId w:val="2"/>
        </w:numPr>
        <w:spacing w:after="36" w:before="36"/>
      </w:pPr>
      <w:r>
        <w:rPr>
          <w:rFonts w:ascii="Arial" w:cs="Arial" w:eastAsia="Arial" w:hAnsi="Arial"/>
          <w:color w:val="1A1A1A"/>
          <w:sz w:val="22"/>
          <w:szCs w:val="22"/>
        </w:rPr>
        <w:t xml:space="preserve">Design features for backward compatibility — deprecate gracefully with versioned schemas</w:t>
      </w:r>
    </w:p>
    <w:p>
      <w:pPr>
        <w:spacing w:after="0" w:before="80"/>
      </w:pPr>
    </w:p>
    <w:p>
      <w:pPr>
        <w:pStyle w:val="Heading2"/>
        <w:spacing w:after="100" w:before="200"/>
      </w:pPr>
      <w:r>
        <w:rPr>
          <w:rFonts w:ascii="Arial" w:cs="Arial" w:eastAsia="Arial" w:hAnsi="Arial"/>
          <w:b/>
          <w:bCs/>
          <w:color w:val="1A1A1A"/>
          <w:sz w:val="26"/>
          <w:szCs w:val="26"/>
        </w:rPr>
        <w:t xml:space="preserve">3.3 Feature Performance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Technique</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Impact</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Implementation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Broadcast small lookup tables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Eliminates shuffle for &lt;200 MB tables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spark.sql.autoBroadcastJoinThreshold=209715200</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Repartition before feature write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Reduces small file problem</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df.repartition(n).write to Feature Store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Cache hot DataFrames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Avoids recomputing shared features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df.cache() after first use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Photon engine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1.5–3× Spark speed on Delta reads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Photon-enabled cluster runtime (DBR 14+)</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Predicate pushdown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Filters applied at S3 read time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ZORDER feature tables by primary key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4: Model Training &amp; Experiment Tracking</w:t>
            </w:r>
          </w:p>
        </w:tc>
      </w:tr>
    </w:tbl>
    <w:p>
      <w:pPr>
        <w:spacing w:after="0" w:before="80"/>
      </w:pPr>
    </w:p>
    <w:p>
      <w:pPr>
        <w:pStyle w:val="Heading2"/>
        <w:spacing w:after="100" w:before="200"/>
      </w:pPr>
      <w:r>
        <w:rPr>
          <w:rFonts w:ascii="Arial" w:cs="Arial" w:eastAsia="Arial" w:hAnsi="Arial"/>
          <w:b/>
          <w:bCs/>
          <w:color w:val="1A1A1A"/>
          <w:sz w:val="26"/>
          <w:szCs w:val="26"/>
        </w:rPr>
        <w:t xml:space="preserve">4.1 MLflow Best Practices</w:t>
      </w:r>
    </w:p>
    <w:p>
      <w:pPr>
        <w:pStyle w:val="ListParagraph"/>
        <w:numPr>
          <w:ilvl w:val="0"/>
          <w:numId w:val="2"/>
        </w:numPr>
        <w:spacing w:after="36" w:before="36"/>
      </w:pPr>
      <w:r>
        <w:rPr>
          <w:rFonts w:ascii="Arial" w:cs="Arial" w:eastAsia="Arial" w:hAnsi="Arial"/>
          <w:color w:val="1A1A1A"/>
          <w:sz w:val="22"/>
          <w:szCs w:val="22"/>
        </w:rPr>
        <w:t xml:space="preserve">Set registry URI to databricks-uc before any mlflow call — ensures Unity Catalog model storage</w:t>
      </w:r>
    </w:p>
    <w:p>
      <w:pPr>
        <w:pStyle w:val="ListParagraph"/>
        <w:numPr>
          <w:ilvl w:val="0"/>
          <w:numId w:val="2"/>
        </w:numPr>
        <w:spacing w:after="36" w:before="36"/>
      </w:pPr>
      <w:r>
        <w:rPr>
          <w:rFonts w:ascii="Arial" w:cs="Arial" w:eastAsia="Arial" w:hAnsi="Arial"/>
          <w:color w:val="1A1A1A"/>
          <w:sz w:val="22"/>
          <w:szCs w:val="22"/>
        </w:rPr>
        <w:t xml:space="preserve">Use mlflow.autolog() with log_input_examples=True and log_model_signatures=True on every run</w:t>
      </w:r>
    </w:p>
    <w:p>
      <w:pPr>
        <w:pStyle w:val="ListParagraph"/>
        <w:numPr>
          <w:ilvl w:val="0"/>
          <w:numId w:val="2"/>
        </w:numPr>
        <w:spacing w:after="36" w:before="36"/>
      </w:pPr>
      <w:r>
        <w:rPr>
          <w:rFonts w:ascii="Arial" w:cs="Arial" w:eastAsia="Arial" w:hAnsi="Arial"/>
          <w:color w:val="1A1A1A"/>
          <w:sz w:val="22"/>
          <w:szCs w:val="22"/>
        </w:rPr>
        <w:t xml:space="preserve">Name experiments by environment and project: /Shared/mlops/{env}/{project-name}</w:t>
      </w:r>
    </w:p>
    <w:p>
      <w:pPr>
        <w:pStyle w:val="ListParagraph"/>
        <w:numPr>
          <w:ilvl w:val="0"/>
          <w:numId w:val="2"/>
        </w:numPr>
        <w:spacing w:after="36" w:before="36"/>
      </w:pPr>
      <w:r>
        <w:rPr>
          <w:rFonts w:ascii="Arial" w:cs="Arial" w:eastAsia="Arial" w:hAnsi="Arial"/>
          <w:color w:val="1A1A1A"/>
          <w:sz w:val="22"/>
          <w:szCs w:val="22"/>
        </w:rPr>
        <w:t xml:space="preserve">Log the feature table name as an mlflow parameter — ties every run to its data source</w:t>
      </w:r>
    </w:p>
    <w:p>
      <w:pPr>
        <w:pStyle w:val="ListParagraph"/>
        <w:numPr>
          <w:ilvl w:val="0"/>
          <w:numId w:val="2"/>
        </w:numPr>
        <w:spacing w:after="36" w:before="36"/>
      </w:pPr>
      <w:r>
        <w:rPr>
          <w:rFonts w:ascii="Arial" w:cs="Arial" w:eastAsia="Arial" w:hAnsi="Arial"/>
          <w:color w:val="1A1A1A"/>
          <w:sz w:val="22"/>
          <w:szCs w:val="22"/>
        </w:rPr>
        <w:t xml:space="preserve">Use nested runs for hyperparameter sweeps — parent run holds the best child's metrics</w:t>
      </w:r>
    </w:p>
    <w:p>
      <w:pPr>
        <w:pStyle w:val="ListParagraph"/>
        <w:numPr>
          <w:ilvl w:val="0"/>
          <w:numId w:val="2"/>
        </w:numPr>
        <w:spacing w:after="36" w:before="36"/>
      </w:pPr>
      <w:r>
        <w:rPr>
          <w:rFonts w:ascii="Arial" w:cs="Arial" w:eastAsia="Arial" w:hAnsi="Arial"/>
          <w:color w:val="1A1A1A"/>
          <w:sz w:val="22"/>
          <w:szCs w:val="22"/>
        </w:rPr>
        <w:t xml:space="preserve">Tag every run: git_commit, databricks_runtime, team, data_version</w:t>
      </w:r>
    </w:p>
    <w:p>
      <w:pPr>
        <w:spacing w:after="0" w:before="80"/>
      </w:pPr>
    </w:p>
    <w:p>
      <w:pPr>
        <w:pStyle w:val="Heading2"/>
        <w:spacing w:after="100" w:before="200"/>
      </w:pPr>
      <w:r>
        <w:rPr>
          <w:rFonts w:ascii="Arial" w:cs="Arial" w:eastAsia="Arial" w:hAnsi="Arial"/>
          <w:b/>
          <w:bCs/>
          <w:color w:val="1A1A1A"/>
          <w:sz w:val="26"/>
          <w:szCs w:val="26"/>
        </w:rPr>
        <w:t xml:space="preserve">4.2 Hyperparameter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Method</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Best for</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Databricks integration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Hyperopt (TPE)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Single-node sklearn / XGBoost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Native mlflow.autolog integration; use SparkTrials for parallelism</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Optuna</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Complex search spaces, pruning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mlflow callback: optuna.integration.mlflow.MLflowCallback</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Databricks AutoML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Baseline generation, rapid prototyping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fe.fit_model — generates editable notebook as output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Ray Tune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Large-scale distributed tuning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databricks-ray cluster; results logged to MLflow</w:t>
            </w:r>
          </w:p>
        </w:tc>
      </w:tr>
    </w:tbl>
    <w:p>
      <w:pPr>
        <w:spacing w:after="0" w:before="80"/>
      </w:pPr>
    </w:p>
    <w:p>
      <w:pPr>
        <w:pStyle w:val="Heading2"/>
        <w:spacing w:after="100" w:before="200"/>
      </w:pPr>
      <w:r>
        <w:rPr>
          <w:rFonts w:ascii="Arial" w:cs="Arial" w:eastAsia="Arial" w:hAnsi="Arial"/>
          <w:b/>
          <w:bCs/>
          <w:color w:val="1A1A1A"/>
          <w:sz w:val="26"/>
          <w:szCs w:val="26"/>
        </w:rPr>
        <w:t xml:space="preserve">4.3 Distributed Training Best Practices</w:t>
      </w:r>
    </w:p>
    <w:p>
      <w:pPr>
        <w:pStyle w:val="ListParagraph"/>
        <w:numPr>
          <w:ilvl w:val="0"/>
          <w:numId w:val="2"/>
        </w:numPr>
        <w:spacing w:after="36" w:before="36"/>
      </w:pPr>
      <w:r>
        <w:rPr>
          <w:rFonts w:ascii="Arial" w:cs="Arial" w:eastAsia="Arial" w:hAnsi="Arial"/>
          <w:color w:val="1A1A1A"/>
          <w:sz w:val="22"/>
          <w:szCs w:val="22"/>
        </w:rPr>
        <w:t xml:space="preserve">Use single-node training when dataset fits in memory (&lt;50 GB) — cheaper and simpler</w:t>
      </w:r>
    </w:p>
    <w:p>
      <w:pPr>
        <w:pStyle w:val="ListParagraph"/>
        <w:numPr>
          <w:ilvl w:val="0"/>
          <w:numId w:val="2"/>
        </w:numPr>
        <w:spacing w:after="36" w:before="36"/>
      </w:pPr>
      <w:r>
        <w:rPr>
          <w:rFonts w:ascii="Arial" w:cs="Arial" w:eastAsia="Arial" w:hAnsi="Arial"/>
          <w:color w:val="1A1A1A"/>
          <w:sz w:val="22"/>
          <w:szCs w:val="22"/>
        </w:rPr>
        <w:t xml:space="preserve">Use TorchDistributor or HorovodRunner only when data genuinely requires distribution</w:t>
      </w:r>
    </w:p>
    <w:p>
      <w:pPr>
        <w:pStyle w:val="ListParagraph"/>
        <w:numPr>
          <w:ilvl w:val="0"/>
          <w:numId w:val="2"/>
        </w:numPr>
        <w:spacing w:after="36" w:before="36"/>
      </w:pPr>
      <w:r>
        <w:rPr>
          <w:rFonts w:ascii="Arial" w:cs="Arial" w:eastAsia="Arial" w:hAnsi="Arial"/>
          <w:color w:val="1A1A1A"/>
          <w:sz w:val="22"/>
          <w:szCs w:val="22"/>
        </w:rPr>
        <w:t xml:space="preserve">Pin spark.task.cpus equal to num GPUs per node to prevent task over-subscription</w:t>
      </w:r>
    </w:p>
    <w:p>
      <w:pPr>
        <w:pStyle w:val="ListParagraph"/>
        <w:numPr>
          <w:ilvl w:val="0"/>
          <w:numId w:val="2"/>
        </w:numPr>
        <w:spacing w:after="36" w:before="36"/>
      </w:pPr>
      <w:r>
        <w:rPr>
          <w:rFonts w:ascii="Arial" w:cs="Arial" w:eastAsia="Arial" w:hAnsi="Arial"/>
          <w:color w:val="1A1A1A"/>
          <w:sz w:val="22"/>
          <w:szCs w:val="22"/>
        </w:rPr>
        <w:t xml:space="preserve">Always checkpoint model state to S3 mid-training for long jobs — use MLflow artifacts</w:t>
      </w:r>
    </w:p>
    <w:p>
      <w:pPr>
        <w:pStyle w:val="ListParagraph"/>
        <w:numPr>
          <w:ilvl w:val="0"/>
          <w:numId w:val="2"/>
        </w:numPr>
        <w:spacing w:after="36" w:before="36"/>
      </w:pPr>
      <w:r>
        <w:rPr>
          <w:rFonts w:ascii="Arial" w:cs="Arial" w:eastAsia="Arial" w:hAnsi="Arial"/>
          <w:color w:val="1A1A1A"/>
          <w:sz w:val="22"/>
          <w:szCs w:val="22"/>
        </w:rPr>
        <w:t xml:space="preserve">Use Databricks ML Runtime (not standard) — pre-installs GPU drivers and CUDA correctly</w:t>
      </w:r>
    </w:p>
    <w:p>
      <w:pPr>
        <w:spacing w:after="0" w:before="80"/>
      </w:pPr>
    </w:p>
    <w:p>
      <w:pPr>
        <w:pStyle w:val="Heading2"/>
        <w:spacing w:after="100" w:before="200"/>
      </w:pPr>
      <w:r>
        <w:rPr>
          <w:rFonts w:ascii="Arial" w:cs="Arial" w:eastAsia="Arial" w:hAnsi="Arial"/>
          <w:b/>
          <w:bCs/>
          <w:color w:val="1A1A1A"/>
          <w:sz w:val="26"/>
          <w:szCs w:val="26"/>
        </w:rPr>
        <w:t xml:space="preserve">4.4 Training Job Configuration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Setting</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Recommended value</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Reason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Cluster type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Job cluster (not all-purpose)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Terminates after job — no idle cost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Runtime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DBR 15.4 LTS ML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LTS = 2-year support; ML = pre-built ML libs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Spot strategy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ON_DEMAND for driver, SPOT for workers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Driver spot loss kills the job; worker loss is retried</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Max retries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2</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Handles transient spot interruptions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Timeout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3× expected duration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Prevents runaway jobs from burning budget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Email on failure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enabled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First line of alerting for training failures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5: Model Registry &amp; Governance</w:t>
            </w:r>
          </w:p>
        </w:tc>
      </w:tr>
    </w:tbl>
    <w:p>
      <w:pPr>
        <w:spacing w:after="0" w:before="80"/>
      </w:pPr>
    </w:p>
    <w:p>
      <w:pPr>
        <w:pStyle w:val="Heading2"/>
        <w:spacing w:after="100" w:before="200"/>
      </w:pPr>
      <w:r>
        <w:rPr>
          <w:rFonts w:ascii="Arial" w:cs="Arial" w:eastAsia="Arial" w:hAnsi="Arial"/>
          <w:b/>
          <w:bCs/>
          <w:color w:val="1A1A1A"/>
          <w:sz w:val="26"/>
          <w:szCs w:val="26"/>
        </w:rPr>
        <w:t xml:space="preserve">5.1 Unity Catalog Model Registry</w:t>
      </w:r>
    </w:p>
    <w:p>
      <w:pPr>
        <w:spacing w:after="60" w:before="60"/>
      </w:pPr>
      <w:r>
        <w:rPr>
          <w:rFonts w:ascii="Arial" w:cs="Arial" w:eastAsia="Arial" w:hAnsi="Arial"/>
          <w:color w:val="1A1A1A"/>
          <w:sz w:val="22"/>
          <w:szCs w:val="22"/>
        </w:rPr>
        <w:t xml:space="preserve">All models are registered using three-level naming: {catalog}.{schema}.{model_name}. This ties governance, access control, and lineage to the same Unity Catalog metastore used for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Registry concept</w:t>
            </w:r>
          </w:p>
        </w:tc>
        <w:tc>
          <w:tcPr>
            <w:tcW w:type="dxa" w:w="6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Implementation detail</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Naming convention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{env_catalog}.{project_schema}.{model_name} — e.g. prod_catalog.fraud.transaction_scorer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Versioning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Auto-incremented by MLflow; semantic version stored as a tag</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Aliases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challenger (new model awaiting validation), champion (live in production), archived</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AUC gate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Minimum threshold enforced in registration script — blocks poor models automatically</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Challenger promotion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Automated compare: if challenger.AUC &gt; champion.AUC → promote, else retain champion</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Rollback</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 champion alias back to previous version number — takes effect immediately</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Model card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Description field on every version: features used, training data, known limitations</w:t>
            </w:r>
          </w:p>
        </w:tc>
      </w:tr>
    </w:tbl>
    <w:p>
      <w:pPr>
        <w:spacing w:after="0" w:before="80"/>
      </w:pPr>
    </w:p>
    <w:p>
      <w:pPr>
        <w:pStyle w:val="Heading2"/>
        <w:spacing w:after="100" w:before="200"/>
      </w:pPr>
      <w:r>
        <w:rPr>
          <w:rFonts w:ascii="Arial" w:cs="Arial" w:eastAsia="Arial" w:hAnsi="Arial"/>
          <w:b/>
          <w:bCs/>
          <w:color w:val="1A1A1A"/>
          <w:sz w:val="26"/>
          <w:szCs w:val="26"/>
        </w:rPr>
        <w:t xml:space="preserve">5.2 Model Governance Best Practices</w:t>
      </w:r>
    </w:p>
    <w:p>
      <w:pPr>
        <w:pStyle w:val="ListParagraph"/>
        <w:numPr>
          <w:ilvl w:val="0"/>
          <w:numId w:val="2"/>
        </w:numPr>
        <w:spacing w:after="36" w:before="36"/>
      </w:pPr>
      <w:r>
        <w:rPr>
          <w:rFonts w:ascii="Arial" w:cs="Arial" w:eastAsia="Arial" w:hAnsi="Arial"/>
          <w:color w:val="1A1A1A"/>
          <w:sz w:val="22"/>
          <w:szCs w:val="22"/>
        </w:rPr>
        <w:t xml:space="preserve">Require a minimum of two reviewers on any PR that changes model registration logic in production</w:t>
      </w:r>
    </w:p>
    <w:p>
      <w:pPr>
        <w:pStyle w:val="ListParagraph"/>
        <w:numPr>
          <w:ilvl w:val="0"/>
          <w:numId w:val="2"/>
        </w:numPr>
        <w:spacing w:after="36" w:before="36"/>
      </w:pPr>
      <w:r>
        <w:rPr>
          <w:rFonts w:ascii="Arial" w:cs="Arial" w:eastAsia="Arial" w:hAnsi="Arial"/>
          <w:color w:val="1A1A1A"/>
          <w:sz w:val="22"/>
          <w:szCs w:val="22"/>
        </w:rPr>
        <w:t xml:space="preserve">Store model lineage: every registered model version links to its MLflow run, which links to its feature table version</w:t>
      </w:r>
    </w:p>
    <w:p>
      <w:pPr>
        <w:pStyle w:val="ListParagraph"/>
        <w:numPr>
          <w:ilvl w:val="0"/>
          <w:numId w:val="2"/>
        </w:numPr>
        <w:spacing w:after="36" w:before="36"/>
      </w:pPr>
      <w:r>
        <w:rPr>
          <w:rFonts w:ascii="Arial" w:cs="Arial" w:eastAsia="Arial" w:hAnsi="Arial"/>
          <w:color w:val="1A1A1A"/>
          <w:sz w:val="22"/>
          <w:szCs w:val="22"/>
        </w:rPr>
        <w:t xml:space="preserve">Enable Unity Catalog audit logs — every model read and write is tracked for compliance</w:t>
      </w:r>
    </w:p>
    <w:p>
      <w:pPr>
        <w:pStyle w:val="ListParagraph"/>
        <w:numPr>
          <w:ilvl w:val="0"/>
          <w:numId w:val="2"/>
        </w:numPr>
        <w:spacing w:after="36" w:before="36"/>
      </w:pPr>
      <w:r>
        <w:rPr>
          <w:rFonts w:ascii="Arial" w:cs="Arial" w:eastAsia="Arial" w:hAnsi="Arial"/>
          <w:color w:val="1A1A1A"/>
          <w:sz w:val="22"/>
          <w:szCs w:val="22"/>
        </w:rPr>
        <w:t xml:space="preserve">Never promote a model to champion if its training data is older than 30 days without explicit approval</w:t>
      </w:r>
    </w:p>
    <w:p>
      <w:pPr>
        <w:pStyle w:val="ListParagraph"/>
        <w:numPr>
          <w:ilvl w:val="0"/>
          <w:numId w:val="2"/>
        </w:numPr>
        <w:spacing w:after="36" w:before="36"/>
      </w:pPr>
      <w:r>
        <w:rPr>
          <w:rFonts w:ascii="Arial" w:cs="Arial" w:eastAsia="Arial" w:hAnsi="Arial"/>
          <w:color w:val="1A1A1A"/>
          <w:sz w:val="22"/>
          <w:szCs w:val="22"/>
        </w:rPr>
        <w:t xml:space="preserve">Tag every model version with data_cutoff_date, training_rows, and feature_table_version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6: CI/CD Pipeline Implementation</w:t>
            </w:r>
          </w:p>
        </w:tc>
      </w:tr>
    </w:tbl>
    <w:p>
      <w:pPr>
        <w:spacing w:after="0" w:before="80"/>
      </w:pPr>
    </w:p>
    <w:p>
      <w:pPr>
        <w:pStyle w:val="Heading2"/>
        <w:spacing w:after="100" w:before="200"/>
      </w:pPr>
      <w:r>
        <w:rPr>
          <w:rFonts w:ascii="Arial" w:cs="Arial" w:eastAsia="Arial" w:hAnsi="Arial"/>
          <w:b/>
          <w:bCs/>
          <w:color w:val="1A1A1A"/>
          <w:sz w:val="26"/>
          <w:szCs w:val="26"/>
        </w:rPr>
        <w:t xml:space="preserve">6.1 Databricks Asset Bundle Structure</w:t>
      </w:r>
    </w:p>
    <w:p>
      <w:pPr>
        <w:spacing w:after="60" w:before="60"/>
      </w:pPr>
      <w:r>
        <w:rPr>
          <w:rFonts w:ascii="Arial" w:cs="Arial" w:eastAsia="Arial" w:hAnsi="Arial"/>
          <w:color w:val="1A1A1A"/>
          <w:sz w:val="22"/>
          <w:szCs w:val="22"/>
        </w:rPr>
        <w:t xml:space="preserve">The databricks.yml file is the single source of truth for all Databricks resources. No resource is created manually in the UI.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Bundle resource type</w:t>
            </w:r>
          </w:p>
        </w:tc>
        <w:tc>
          <w:tcPr>
            <w:tcW w:type="dxa" w:w="6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What it controls</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resources.jobs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All pipeline jobs: ingestion, features, training, inference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resources.experiments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MLflow experiment paths per environment</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resources.model_serving_endpoints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Real-time serving endpoint config and cluster size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targets.dev / staging / prod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Environment-specific overrides: catalog, workspace host, cluster type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variables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Parameterised values: catalog name, schema, model name, min AUC threshold</w:t>
            </w:r>
          </w:p>
        </w:tc>
      </w:tr>
    </w:tbl>
    <w:p>
      <w:pPr>
        <w:spacing w:after="0" w:before="80"/>
      </w:pPr>
    </w:p>
    <w:p>
      <w:pPr>
        <w:pStyle w:val="Heading2"/>
        <w:spacing w:after="100" w:before="200"/>
      </w:pPr>
      <w:r>
        <w:rPr>
          <w:rFonts w:ascii="Arial" w:cs="Arial" w:eastAsia="Arial" w:hAnsi="Arial"/>
          <w:b/>
          <w:bCs/>
          <w:color w:val="1A1A1A"/>
          <w:sz w:val="26"/>
          <w:szCs w:val="26"/>
        </w:rPr>
        <w:t xml:space="preserve">6.2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Job</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Trigger</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Steps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unit-tests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Every push</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ruff lint → mypy type-check → pytest unit tests → coverage report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validate-bundle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Every push (after unit-tests)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 bundle validate --target dev</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deploy-staging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Merge to staging branch</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bundle deploy → run all jobs → integration tests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deploy-production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Merge to main (manual approval)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bundle deploy → run pipeline → promote model → Slack notify</w:t>
            </w:r>
          </w:p>
        </w:tc>
      </w:tr>
    </w:tbl>
    <w:p>
      <w:pPr>
        <w:spacing w:after="0" w:before="80"/>
      </w:pPr>
    </w:p>
    <w:p>
      <w:pPr>
        <w:pStyle w:val="Heading2"/>
        <w:spacing w:after="100" w:before="200"/>
      </w:pPr>
      <w:r>
        <w:rPr>
          <w:rFonts w:ascii="Arial" w:cs="Arial" w:eastAsia="Arial" w:hAnsi="Arial"/>
          <w:b/>
          <w:bCs/>
          <w:color w:val="1A1A1A"/>
          <w:sz w:val="26"/>
          <w:szCs w:val="26"/>
        </w:rPr>
        <w:t xml:space="preserve">6.3 CI/CD Best Practices</w:t>
      </w:r>
    </w:p>
    <w:p>
      <w:pPr>
        <w:pStyle w:val="ListParagraph"/>
        <w:numPr>
          <w:ilvl w:val="0"/>
          <w:numId w:val="2"/>
        </w:numPr>
        <w:spacing w:after="36" w:before="36"/>
      </w:pPr>
      <w:r>
        <w:rPr>
          <w:rFonts w:ascii="Arial" w:cs="Arial" w:eastAsia="Arial" w:hAnsi="Arial"/>
          <w:color w:val="1A1A1A"/>
          <w:sz w:val="22"/>
          <w:szCs w:val="22"/>
        </w:rPr>
        <w:t xml:space="preserve">All Databricks tokens stored as GitHub encrypted secrets — never in code or YAML</w:t>
      </w:r>
    </w:p>
    <w:p>
      <w:pPr>
        <w:pStyle w:val="ListParagraph"/>
        <w:numPr>
          <w:ilvl w:val="0"/>
          <w:numId w:val="2"/>
        </w:numPr>
        <w:spacing w:after="36" w:before="36"/>
      </w:pPr>
      <w:r>
        <w:rPr>
          <w:rFonts w:ascii="Arial" w:cs="Arial" w:eastAsia="Arial" w:hAnsi="Arial"/>
          <w:color w:val="1A1A1A"/>
          <w:sz w:val="22"/>
          <w:szCs w:val="22"/>
        </w:rPr>
        <w:t xml:space="preserve">Use environment protection rules on production — require named reviewer approval</w:t>
      </w:r>
    </w:p>
    <w:p>
      <w:pPr>
        <w:pStyle w:val="ListParagraph"/>
        <w:numPr>
          <w:ilvl w:val="0"/>
          <w:numId w:val="2"/>
        </w:numPr>
        <w:spacing w:after="36" w:before="36"/>
      </w:pPr>
      <w:r>
        <w:rPr>
          <w:rFonts w:ascii="Arial" w:cs="Arial" w:eastAsia="Arial" w:hAnsi="Arial"/>
          <w:color w:val="1A1A1A"/>
          <w:sz w:val="22"/>
          <w:szCs w:val="22"/>
        </w:rPr>
        <w:t xml:space="preserve">Run bundle validate on every PR — catches config errors before they reach staging</w:t>
      </w:r>
    </w:p>
    <w:p>
      <w:pPr>
        <w:pStyle w:val="ListParagraph"/>
        <w:numPr>
          <w:ilvl w:val="0"/>
          <w:numId w:val="2"/>
        </w:numPr>
        <w:spacing w:after="36" w:before="36"/>
      </w:pPr>
      <w:r>
        <w:rPr>
          <w:rFonts w:ascii="Arial" w:cs="Arial" w:eastAsia="Arial" w:hAnsi="Arial"/>
          <w:color w:val="1A1A1A"/>
          <w:sz w:val="22"/>
          <w:szCs w:val="22"/>
        </w:rPr>
        <w:t xml:space="preserve">Integration tests must run on staging data, never on prod data</w:t>
      </w:r>
    </w:p>
    <w:p>
      <w:pPr>
        <w:pStyle w:val="ListParagraph"/>
        <w:numPr>
          <w:ilvl w:val="0"/>
          <w:numId w:val="2"/>
        </w:numPr>
        <w:spacing w:after="36" w:before="36"/>
      </w:pPr>
      <w:r>
        <w:rPr>
          <w:rFonts w:ascii="Arial" w:cs="Arial" w:eastAsia="Arial" w:hAnsi="Arial"/>
          <w:color w:val="1A1A1A"/>
          <w:sz w:val="22"/>
          <w:szCs w:val="22"/>
        </w:rPr>
        <w:t xml:space="preserve">Maintain a rollback runbook: bundle deploy previous tag + alias reassignment commands</w:t>
      </w:r>
    </w:p>
    <w:p>
      <w:pPr>
        <w:pStyle w:val="ListParagraph"/>
        <w:numPr>
          <w:ilvl w:val="0"/>
          <w:numId w:val="2"/>
        </w:numPr>
        <w:spacing w:after="36" w:before="36"/>
      </w:pPr>
      <w:r>
        <w:rPr>
          <w:rFonts w:ascii="Arial" w:cs="Arial" w:eastAsia="Arial" w:hAnsi="Arial"/>
          <w:color w:val="1A1A1A"/>
          <w:sz w:val="22"/>
          <w:szCs w:val="22"/>
        </w:rPr>
        <w:t xml:space="preserve">Use concurrency limits on GitHub environments to prevent parallel prod deploys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7: Model Serving &amp; Inference</w:t>
            </w:r>
          </w:p>
        </w:tc>
      </w:tr>
    </w:tbl>
    <w:p>
      <w:pPr>
        <w:spacing w:after="0" w:before="80"/>
      </w:pPr>
    </w:p>
    <w:p>
      <w:pPr>
        <w:pStyle w:val="Heading2"/>
        <w:spacing w:after="100" w:before="200"/>
      </w:pPr>
      <w:r>
        <w:rPr>
          <w:rFonts w:ascii="Arial" w:cs="Arial" w:eastAsia="Arial" w:hAnsi="Arial"/>
          <w:b/>
          <w:bCs/>
          <w:color w:val="1A1A1A"/>
          <w:sz w:val="26"/>
          <w:szCs w:val="26"/>
        </w:rPr>
        <w:t xml:space="preserve">7.1 Real-Time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Serving config</w:t>
            </w:r>
          </w:p>
        </w:tc>
        <w:tc>
          <w:tcPr>
            <w:tcW w:type="dxa" w:w="63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Recommended setting</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Workload size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Small (0–4 requests/s), Medium (4–16), Large (16+ r/s) — start small and scale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Scale to zero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Enable for non-critical endpoints — saves cost during off-peak hours</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Model version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pin to alias (champion) not a version number — enables zero-downtime updates</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Feature lookup</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Enable Feature Serving for Feature Store features — avoids client-side logic</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Input validation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register a model signature — endpoint rejects malformed requests automatically</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Auth</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Databricks token or service principal — never disable auth on a serving endpoint</w:t>
            </w:r>
          </w:p>
        </w:tc>
      </w:tr>
    </w:tbl>
    <w:p>
      <w:pPr>
        <w:spacing w:after="0" w:before="80"/>
      </w:pPr>
    </w:p>
    <w:p>
      <w:pPr>
        <w:pStyle w:val="Heading2"/>
        <w:spacing w:after="100" w:before="200"/>
      </w:pPr>
      <w:r>
        <w:rPr>
          <w:rFonts w:ascii="Arial" w:cs="Arial" w:eastAsia="Arial" w:hAnsi="Arial"/>
          <w:b/>
          <w:bCs/>
          <w:color w:val="1A1A1A"/>
          <w:sz w:val="26"/>
          <w:szCs w:val="26"/>
        </w:rPr>
        <w:t xml:space="preserve">7.2 Batch Inference Best Practices</w:t>
      </w:r>
    </w:p>
    <w:p>
      <w:pPr>
        <w:pStyle w:val="ListParagraph"/>
        <w:numPr>
          <w:ilvl w:val="0"/>
          <w:numId w:val="2"/>
        </w:numPr>
        <w:spacing w:after="36" w:before="36"/>
      </w:pPr>
      <w:r>
        <w:rPr>
          <w:rFonts w:ascii="Arial" w:cs="Arial" w:eastAsia="Arial" w:hAnsi="Arial"/>
          <w:color w:val="1A1A1A"/>
          <w:sz w:val="22"/>
          <w:szCs w:val="22"/>
        </w:rPr>
        <w:t xml:space="preserve">Use fe.score_batch() — not mlflow.pyfunc.load_model() — to guarantee feature consistency with training</w:t>
      </w:r>
    </w:p>
    <w:p>
      <w:pPr>
        <w:pStyle w:val="ListParagraph"/>
        <w:numPr>
          <w:ilvl w:val="0"/>
          <w:numId w:val="2"/>
        </w:numPr>
        <w:spacing w:after="36" w:before="36"/>
      </w:pPr>
      <w:r>
        <w:rPr>
          <w:rFonts w:ascii="Arial" w:cs="Arial" w:eastAsia="Arial" w:hAnsi="Arial"/>
          <w:color w:val="1A1A1A"/>
          <w:sz w:val="22"/>
          <w:szCs w:val="22"/>
        </w:rPr>
        <w:t xml:space="preserve">Partition scoring population by date or region to enable parallelism and restartability</w:t>
      </w:r>
    </w:p>
    <w:p>
      <w:pPr>
        <w:pStyle w:val="ListParagraph"/>
        <w:numPr>
          <w:ilvl w:val="0"/>
          <w:numId w:val="2"/>
        </w:numPr>
        <w:spacing w:after="36" w:before="36"/>
      </w:pPr>
      <w:r>
        <w:rPr>
          <w:rFonts w:ascii="Arial" w:cs="Arial" w:eastAsia="Arial" w:hAnsi="Arial"/>
          <w:color w:val="1A1A1A"/>
          <w:sz w:val="22"/>
          <w:szCs w:val="22"/>
        </w:rPr>
        <w:t xml:space="preserve">Write predictions to Delta with overwrite mode plus replaceWhere for idempotent reruns</w:t>
      </w:r>
    </w:p>
    <w:p>
      <w:pPr>
        <w:pStyle w:val="ListParagraph"/>
        <w:numPr>
          <w:ilvl w:val="0"/>
          <w:numId w:val="2"/>
        </w:numPr>
        <w:spacing w:after="36" w:before="36"/>
      </w:pPr>
      <w:r>
        <w:rPr>
          <w:rFonts w:ascii="Arial" w:cs="Arial" w:eastAsia="Arial" w:hAnsi="Arial"/>
          <w:color w:val="1A1A1A"/>
          <w:sz w:val="22"/>
          <w:szCs w:val="22"/>
        </w:rPr>
        <w:t xml:space="preserve">Add risk_tier, model_uri, and scored_at columns to every prediction output table</w:t>
      </w:r>
    </w:p>
    <w:p>
      <w:pPr>
        <w:pStyle w:val="ListParagraph"/>
        <w:numPr>
          <w:ilvl w:val="0"/>
          <w:numId w:val="2"/>
        </w:numPr>
        <w:spacing w:after="36" w:before="36"/>
      </w:pPr>
      <w:r>
        <w:rPr>
          <w:rFonts w:ascii="Arial" w:cs="Arial" w:eastAsia="Arial" w:hAnsi="Arial"/>
          <w:color w:val="1A1A1A"/>
          <w:sz w:val="22"/>
          <w:szCs w:val="22"/>
        </w:rPr>
        <w:t xml:space="preserve">Schedule batch inference after feature engineering job completes — use job dependency chaining</w:t>
      </w:r>
    </w:p>
    <w:p>
      <w:pPr>
        <w:spacing w:after="0" w:before="80"/>
      </w:pPr>
    </w:p>
    <w:p>
      <w:pPr>
        <w:pStyle w:val="Heading2"/>
        <w:spacing w:after="100" w:before="200"/>
      </w:pPr>
      <w:r>
        <w:rPr>
          <w:rFonts w:ascii="Arial" w:cs="Arial" w:eastAsia="Arial" w:hAnsi="Arial"/>
          <w:b/>
          <w:bCs/>
          <w:color w:val="1A1A1A"/>
          <w:sz w:val="26"/>
          <w:szCs w:val="26"/>
        </w:rPr>
        <w:t xml:space="preserve">7.3 A/B Testing and Canary Deployment</w:t>
      </w:r>
    </w:p>
    <w:p>
      <w:pPr>
        <w:spacing w:after="60" w:before="60"/>
      </w:pPr>
      <w:r>
        <w:rPr>
          <w:rFonts w:ascii="Arial" w:cs="Arial" w:eastAsia="Arial" w:hAnsi="Arial"/>
          <w:color w:val="1A1A1A"/>
          <w:sz w:val="22"/>
          <w:szCs w:val="22"/>
        </w:rPr>
        <w:t xml:space="preserve">Databricks Model Serving supports traffic splitting between model versions without downtime:</w:t>
      </w:r>
    </w:p>
    <w:p>
      <w:pPr>
        <w:pStyle w:val="ListParagraph"/>
        <w:numPr>
          <w:ilvl w:val="0"/>
          <w:numId w:val="2"/>
        </w:numPr>
        <w:spacing w:after="36" w:before="36"/>
      </w:pPr>
      <w:r>
        <w:rPr>
          <w:rFonts w:ascii="Arial" w:cs="Arial" w:eastAsia="Arial" w:hAnsi="Arial"/>
          <w:color w:val="1A1A1A"/>
          <w:sz w:val="22"/>
          <w:szCs w:val="22"/>
        </w:rPr>
        <w:t xml:space="preserve">Define traffic_config with percentage weights in the serving endpoint definition</w:t>
      </w:r>
    </w:p>
    <w:p>
      <w:pPr>
        <w:pStyle w:val="ListParagraph"/>
        <w:numPr>
          <w:ilvl w:val="0"/>
          <w:numId w:val="2"/>
        </w:numPr>
        <w:spacing w:after="36" w:before="36"/>
      </w:pPr>
      <w:r>
        <w:rPr>
          <w:rFonts w:ascii="Arial" w:cs="Arial" w:eastAsia="Arial" w:hAnsi="Arial"/>
          <w:color w:val="1A1A1A"/>
          <w:sz w:val="22"/>
          <w:szCs w:val="22"/>
        </w:rPr>
        <w:t xml:space="preserve">Start canary at 5% traffic — monitor latency, error rate, and prediction distribution</w:t>
      </w:r>
    </w:p>
    <w:p>
      <w:pPr>
        <w:pStyle w:val="ListParagraph"/>
        <w:numPr>
          <w:ilvl w:val="0"/>
          <w:numId w:val="2"/>
        </w:numPr>
        <w:spacing w:after="36" w:before="36"/>
      </w:pPr>
      <w:r>
        <w:rPr>
          <w:rFonts w:ascii="Arial" w:cs="Arial" w:eastAsia="Arial" w:hAnsi="Arial"/>
          <w:color w:val="1A1A1A"/>
          <w:sz w:val="22"/>
          <w:szCs w:val="22"/>
        </w:rPr>
        <w:t xml:space="preserve">Ramp to 25% → 50% → 100% over 72 hours if metrics are stable</w:t>
      </w:r>
    </w:p>
    <w:p>
      <w:pPr>
        <w:pStyle w:val="ListParagraph"/>
        <w:numPr>
          <w:ilvl w:val="0"/>
          <w:numId w:val="2"/>
        </w:numPr>
        <w:spacing w:after="36" w:before="36"/>
      </w:pPr>
      <w:r>
        <w:rPr>
          <w:rFonts w:ascii="Arial" w:cs="Arial" w:eastAsia="Arial" w:hAnsi="Arial"/>
          <w:color w:val="1A1A1A"/>
          <w:sz w:val="22"/>
          <w:szCs w:val="22"/>
        </w:rPr>
        <w:t xml:space="preserve">Automate rollback: if error rate &gt; 1% or P99 latency &gt; 200 ms, flip alias back to previous 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8: Monitoring, Drift Detection &amp; Observability</w:t>
            </w:r>
          </w:p>
        </w:tc>
      </w:tr>
    </w:tbl>
    <w:p>
      <w:pPr>
        <w:spacing w:after="0" w:before="80"/>
      </w:pPr>
    </w:p>
    <w:p>
      <w:pPr>
        <w:pStyle w:val="Heading2"/>
        <w:spacing w:after="100" w:before="200"/>
      </w:pPr>
      <w:r>
        <w:rPr>
          <w:rFonts w:ascii="Arial" w:cs="Arial" w:eastAsia="Arial" w:hAnsi="Arial"/>
          <w:b/>
          <w:bCs/>
          <w:color w:val="1A1A1A"/>
          <w:sz w:val="26"/>
          <w:szCs w:val="26"/>
        </w:rPr>
        <w:t xml:space="preserve">8.1 Lakehouse Monitoring — Three Monitor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Monitor type</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What it detects</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Recommended config</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Time series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Temporal drift in feature distributions over time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Granularity: 1 day; window: 30 days rolling</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Snapshot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Point-in-time DQ checks on full table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Run after every batch inference job</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Inference log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Prediction distribution and schema drift on serving endpoint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Enable via serving endpoint config; 24h granularity</w:t>
            </w:r>
          </w:p>
        </w:tc>
      </w:tr>
    </w:tbl>
    <w:p>
      <w:pPr>
        <w:spacing w:after="0" w:before="80"/>
      </w:pPr>
    </w:p>
    <w:p>
      <w:pPr>
        <w:pStyle w:val="Heading2"/>
        <w:spacing w:after="100" w:before="200"/>
      </w:pPr>
      <w:r>
        <w:rPr>
          <w:rFonts w:ascii="Arial" w:cs="Arial" w:eastAsia="Arial" w:hAnsi="Arial"/>
          <w:b/>
          <w:bCs/>
          <w:color w:val="1A1A1A"/>
          <w:sz w:val="26"/>
          <w:szCs w:val="26"/>
        </w:rPr>
        <w:t xml:space="preserve">8.2 Data Quality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Metric</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Alert threshold</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Action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Null rate on key columns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&gt; 1%</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Page on-call; block next training run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Schema mismatch</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Any unexpected column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Stop ingestion pipeline; investigate upstream</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Row count drop</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80% of 7-day rolling average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Investigate source system; delay training if confirmed</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Duplicate primary keys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Any duplicate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Block Silver write; quarantine to error table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Value range violation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Configurable per feature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Log to DQ dashboard; alert if &gt; 2% of rows affected</w:t>
            </w:r>
          </w:p>
        </w:tc>
      </w:tr>
    </w:tbl>
    <w:p>
      <w:pPr>
        <w:spacing w:after="0" w:before="80"/>
      </w:pPr>
    </w:p>
    <w:p>
      <w:pPr>
        <w:pStyle w:val="Heading2"/>
        <w:spacing w:after="100" w:before="200"/>
      </w:pPr>
      <w:r>
        <w:rPr>
          <w:rFonts w:ascii="Arial" w:cs="Arial" w:eastAsia="Arial" w:hAnsi="Arial"/>
          <w:b/>
          <w:bCs/>
          <w:color w:val="1A1A1A"/>
          <w:sz w:val="26"/>
          <w:szCs w:val="26"/>
        </w:rPr>
        <w:t xml:space="preserve">8.3 Model Performance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Signal</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Detection method</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Response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Prediction drift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PSI (Population Stability Index) &gt; 0.2</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Trigger retraining pipeline automatically</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Feature drift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KS test p-value &lt; 0.05 on key features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Alert data engineering; investigate upstream change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Accuracy degradation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Rolling AUC drops &gt; 5% from baseline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Immediate retrain with fresh data</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Label shift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Outcome distribution change &gt; 10%</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Reassess model objective; may need retraining from scratch</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Latency P99 &gt; 200 ms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Endpoint metrics dashboard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Scale up serving workload size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Error rate &gt; 0.5%</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Endpoint error log alert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Check input schema; rollback if not schema issue</w:t>
            </w:r>
          </w:p>
        </w:tc>
      </w:tr>
    </w:tbl>
    <w:p>
      <w:pPr>
        <w:spacing w:after="0" w:before="80"/>
      </w:pPr>
    </w:p>
    <w:p>
      <w:pPr>
        <w:pStyle w:val="Heading2"/>
        <w:spacing w:after="100" w:before="200"/>
      </w:pPr>
      <w:r>
        <w:rPr>
          <w:rFonts w:ascii="Arial" w:cs="Arial" w:eastAsia="Arial" w:hAnsi="Arial"/>
          <w:b/>
          <w:bCs/>
          <w:color w:val="1A1A1A"/>
          <w:sz w:val="26"/>
          <w:szCs w:val="26"/>
        </w:rPr>
        <w:t xml:space="preserve">8.4 SQL Alert Configuration</w:t>
      </w:r>
    </w:p>
    <w:p>
      <w:pPr>
        <w:spacing w:after="60" w:before="60"/>
      </w:pPr>
      <w:r>
        <w:rPr>
          <w:rFonts w:ascii="Arial" w:cs="Arial" w:eastAsia="Arial" w:hAnsi="Arial"/>
          <w:color w:val="1A1A1A"/>
          <w:sz w:val="22"/>
          <w:szCs w:val="22"/>
        </w:rPr>
        <w:t xml:space="preserve">Databricks SQL Alerts are the primary mechanism for automated drift-triggered retraining. Configure the following queries as recurring SQL alerts:</w:t>
      </w:r>
    </w:p>
    <w:p>
      <w:pPr>
        <w:pStyle w:val="ListParagraph"/>
        <w:numPr>
          <w:ilvl w:val="0"/>
          <w:numId w:val="2"/>
        </w:numPr>
        <w:spacing w:after="36" w:before="36"/>
      </w:pPr>
      <w:r>
        <w:rPr>
          <w:rFonts w:ascii="Arial" w:cs="Arial" w:eastAsia="Arial" w:hAnsi="Arial"/>
          <w:color w:val="1A1A1A"/>
          <w:sz w:val="22"/>
          <w:szCs w:val="22"/>
        </w:rPr>
        <w:t xml:space="preserve">PSI alert: SELECT model_name, psi_score FROM monitoring.model_drift WHERE psi_score &gt; 0.2 AND run_date = current_date()</w:t>
      </w:r>
    </w:p>
    <w:p>
      <w:pPr>
        <w:pStyle w:val="ListParagraph"/>
        <w:numPr>
          <w:ilvl w:val="0"/>
          <w:numId w:val="2"/>
        </w:numPr>
        <w:spacing w:after="36" w:before="36"/>
      </w:pPr>
      <w:r>
        <w:rPr>
          <w:rFonts w:ascii="Arial" w:cs="Arial" w:eastAsia="Arial" w:hAnsi="Arial"/>
          <w:color w:val="1A1A1A"/>
          <w:sz w:val="22"/>
          <w:szCs w:val="22"/>
        </w:rPr>
        <w:t xml:space="preserve">DQ alert: SELECT table_name, null_rate FROM monitoring.dq_metrics WHERE null_rate &gt; 0.01</w:t>
      </w:r>
    </w:p>
    <w:p>
      <w:pPr>
        <w:pStyle w:val="ListParagraph"/>
        <w:numPr>
          <w:ilvl w:val="0"/>
          <w:numId w:val="2"/>
        </w:numPr>
        <w:spacing w:after="36" w:before="36"/>
      </w:pPr>
      <w:r>
        <w:rPr>
          <w:rFonts w:ascii="Arial" w:cs="Arial" w:eastAsia="Arial" w:hAnsi="Arial"/>
          <w:color w:val="1A1A1A"/>
          <w:sz w:val="22"/>
          <w:szCs w:val="22"/>
        </w:rPr>
        <w:t xml:space="preserve">Retrain trigger: when PSI alert fires → webhook calls GitHub Actions workflow_dispatch on model_training_job</w:t>
      </w:r>
    </w:p>
    <w:p>
      <w:pPr>
        <w:pStyle w:val="ListParagraph"/>
        <w:numPr>
          <w:ilvl w:val="0"/>
          <w:numId w:val="2"/>
        </w:numPr>
        <w:spacing w:after="36" w:before="36"/>
      </w:pPr>
      <w:r>
        <w:rPr>
          <w:rFonts w:ascii="Arial" w:cs="Arial" w:eastAsia="Arial" w:hAnsi="Arial"/>
          <w:color w:val="1A1A1A"/>
          <w:sz w:val="22"/>
          <w:szCs w:val="22"/>
        </w:rPr>
        <w:t xml:space="preserve">SLA alert: SELECT job_name, duration_minutes FROM monitoring.job_sla WHERE duration_minutes &gt; expected_minutes * 1.5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9: Cost Optimisation — Compute, Storage &amp; Governance</w:t>
            </w:r>
          </w:p>
        </w:tc>
      </w:tr>
    </w:tbl>
    <w:p>
      <w:pPr>
        <w:spacing w:after="0" w:before="80"/>
      </w:pPr>
    </w:p>
    <w:p>
      <w:pPr>
        <w:pStyle w:val="Heading2"/>
        <w:spacing w:after="100" w:before="200"/>
      </w:pPr>
      <w:r>
        <w:rPr>
          <w:rFonts w:ascii="Arial" w:cs="Arial" w:eastAsia="Arial" w:hAnsi="Arial"/>
          <w:b/>
          <w:bCs/>
          <w:color w:val="1A1A1A"/>
          <w:sz w:val="26"/>
          <w:szCs w:val="26"/>
        </w:rPr>
        <w:t xml:space="preserve">9.1 Cluster Cost Strategy</w:t>
      </w:r>
    </w:p>
    <w:p>
      <w:pPr>
        <w:spacing w:after="60" w:before="60"/>
      </w:pPr>
      <w:r>
        <w:rPr>
          <w:rFonts w:ascii="Arial" w:cs="Arial" w:eastAsia="Arial" w:hAnsi="Arial"/>
          <w:color w:val="1A1A1A"/>
          <w:sz w:val="22"/>
          <w:szCs w:val="22"/>
        </w:rPr>
        <w:t xml:space="preserve">Compute is the dominant cost driver in Databricks. Apply these strategies in priority order: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Strategy</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Savings potential</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Implementation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Job clusters vs all-purpose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40–70%</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Never use all-purpose clusters in CI/CD or production jobs — they never auto-terminate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Spot instances for workers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60–80% on workers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SPOT for all worker nodes; ON_DEMAND for driver only</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Autoscaling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30–50%</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 min_workers=0 on interactive clusters; minWorkers=2 on job clusters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Cluster policies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Governance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Define policies in Admin Console — enforce node type limits and max DBU/hour caps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Auto-termination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Eliminates idle cost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 auto_terminate_minutes=30 on all interactive clusters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Right-sizing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15–30%</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Databricks Cluster Sizing tool; start small and scale rather than over-provision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Photon engine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Cost-neutral (speeds jobs)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Faster jobs = fewer DBU — Photon often pays for itself on data-heavy workloads</w:t>
            </w:r>
          </w:p>
        </w:tc>
      </w:tr>
    </w:tbl>
    <w:p>
      <w:pPr>
        <w:spacing w:after="0" w:before="80"/>
      </w:pPr>
    </w:p>
    <w:p>
      <w:pPr>
        <w:pStyle w:val="Heading2"/>
        <w:spacing w:after="100" w:before="200"/>
      </w:pPr>
      <w:r>
        <w:rPr>
          <w:rFonts w:ascii="Arial" w:cs="Arial" w:eastAsia="Arial" w:hAnsi="Arial"/>
          <w:b/>
          <w:bCs/>
          <w:color w:val="1A1A1A"/>
          <w:sz w:val="26"/>
          <w:szCs w:val="26"/>
        </w:rPr>
        <w:t xml:space="preserve">9.2 Storage 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Technique</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S3 cost impact</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Implementation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S3 Intelligent Tiering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20–40% on cold data</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Enable on model-artifacts-bucket; objects auto-tier after 30 days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VACUUM on Delta tables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10–30%</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Run VACUUM RETAIN 168 HOURS weekly; removes stale Delta version files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Delta table Z-ordering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Indirect (fewer bytes scanned)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Fewer bytes scanned = fewer S3 GET requests = lower cost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Partition lifecycle policies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Variable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Archive Bronze partitions older than 90 days to S3 Glacier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Small file compaction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S3 GET cost reduction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OPTIMIZE weekly on Silver/Gold tables to merge small files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Remove unused tables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Direct savings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Quarterly audit of Unity Catalog; drop unused schemas and tables</w:t>
            </w:r>
          </w:p>
        </w:tc>
      </w:tr>
    </w:tbl>
    <w:p>
      <w:pPr>
        <w:spacing w:after="0" w:before="80"/>
      </w:pPr>
    </w:p>
    <w:p>
      <w:pPr>
        <w:pStyle w:val="Heading2"/>
        <w:spacing w:after="100" w:before="200"/>
      </w:pPr>
      <w:r>
        <w:rPr>
          <w:rFonts w:ascii="Arial" w:cs="Arial" w:eastAsia="Arial" w:hAnsi="Arial"/>
          <w:b/>
          <w:bCs/>
          <w:color w:val="1A1A1A"/>
          <w:sz w:val="26"/>
          <w:szCs w:val="26"/>
        </w:rPr>
        <w:t xml:space="preserve">9.3 DBU Budget Controls</w:t>
      </w:r>
    </w:p>
    <w:p>
      <w:pPr>
        <w:pStyle w:val="ListParagraph"/>
        <w:numPr>
          <w:ilvl w:val="0"/>
          <w:numId w:val="2"/>
        </w:numPr>
        <w:spacing w:after="36" w:before="36"/>
      </w:pPr>
      <w:r>
        <w:rPr>
          <w:rFonts w:ascii="Arial" w:cs="Arial" w:eastAsia="Arial" w:hAnsi="Arial"/>
          <w:color w:val="1A1A1A"/>
          <w:sz w:val="22"/>
          <w:szCs w:val="22"/>
        </w:rPr>
        <w:t xml:space="preserve">Enable Databricks Budget Policies — set DBU/month caps per team or project with alert at 80%</w:t>
      </w:r>
    </w:p>
    <w:p>
      <w:pPr>
        <w:pStyle w:val="ListParagraph"/>
        <w:numPr>
          <w:ilvl w:val="0"/>
          <w:numId w:val="2"/>
        </w:numPr>
        <w:spacing w:after="36" w:before="36"/>
      </w:pPr>
      <w:r>
        <w:rPr>
          <w:rFonts w:ascii="Arial" w:cs="Arial" w:eastAsia="Arial" w:hAnsi="Arial"/>
          <w:color w:val="1A1A1A"/>
          <w:sz w:val="22"/>
          <w:szCs w:val="22"/>
        </w:rPr>
        <w:t xml:space="preserve">Tag all clusters with team, project, and environment — enables cost attribution in Databricks Account Console</w:t>
      </w:r>
    </w:p>
    <w:p>
      <w:pPr>
        <w:pStyle w:val="ListParagraph"/>
        <w:numPr>
          <w:ilvl w:val="0"/>
          <w:numId w:val="2"/>
        </w:numPr>
        <w:spacing w:after="36" w:before="36"/>
      </w:pPr>
      <w:r>
        <w:rPr>
          <w:rFonts w:ascii="Arial" w:cs="Arial" w:eastAsia="Arial" w:hAnsi="Arial"/>
          <w:color w:val="1A1A1A"/>
          <w:sz w:val="22"/>
          <w:szCs w:val="22"/>
        </w:rPr>
        <w:t xml:space="preserve">Use Databricks System Tables (system.billing.usage) for daily cost reporting — query directly in SQL</w:t>
      </w:r>
    </w:p>
    <w:p>
      <w:pPr>
        <w:pStyle w:val="ListParagraph"/>
        <w:numPr>
          <w:ilvl w:val="0"/>
          <w:numId w:val="2"/>
        </w:numPr>
        <w:spacing w:after="36" w:before="36"/>
      </w:pPr>
      <w:r>
        <w:rPr>
          <w:rFonts w:ascii="Arial" w:cs="Arial" w:eastAsia="Arial" w:hAnsi="Arial"/>
          <w:color w:val="1A1A1A"/>
          <w:sz w:val="22"/>
          <w:szCs w:val="22"/>
        </w:rPr>
        <w:t xml:space="preserve">Set cluster policies to cap node_type_id — prevent data scientists from accidentally spinning up p3.16xlarge clusters</w:t>
      </w:r>
    </w:p>
    <w:p>
      <w:pPr>
        <w:pStyle w:val="ListParagraph"/>
        <w:numPr>
          <w:ilvl w:val="0"/>
          <w:numId w:val="2"/>
        </w:numPr>
        <w:spacing w:after="36" w:before="36"/>
      </w:pPr>
      <w:r>
        <w:rPr>
          <w:rFonts w:ascii="Arial" w:cs="Arial" w:eastAsia="Arial" w:hAnsi="Arial"/>
          <w:color w:val="1A1A1A"/>
          <w:sz w:val="22"/>
          <w:szCs w:val="22"/>
        </w:rPr>
        <w:t xml:space="preserve">Review top-10 DBU consumers weekly — one runaway job can exceed monthly budget in hours</w:t>
      </w:r>
    </w:p>
    <w:p>
      <w:pPr>
        <w:pStyle w:val="ListParagraph"/>
        <w:numPr>
          <w:ilvl w:val="0"/>
          <w:numId w:val="2"/>
        </w:numPr>
        <w:spacing w:after="36" w:before="36"/>
      </w:pPr>
      <w:r>
        <w:rPr>
          <w:rFonts w:ascii="Arial" w:cs="Arial" w:eastAsia="Arial" w:hAnsi="Arial"/>
          <w:color w:val="1A1A1A"/>
          <w:sz w:val="22"/>
          <w:szCs w:val="22"/>
        </w:rPr>
        <w:t xml:space="preserve">Enable spot fallback to on-demand — prevents job failure when spot pool is exhausted, at higher cost but not zero</w:t>
      </w:r>
    </w:p>
    <w:p>
      <w:pPr>
        <w:spacing w:after="0" w:before="80"/>
      </w:pPr>
    </w:p>
    <w:p>
      <w:pPr>
        <w:pStyle w:val="Heading2"/>
        <w:spacing w:after="100" w:before="200"/>
      </w:pPr>
      <w:r>
        <w:rPr>
          <w:rFonts w:ascii="Arial" w:cs="Arial" w:eastAsia="Arial" w:hAnsi="Arial"/>
          <w:b/>
          <w:bCs/>
          <w:color w:val="1A1A1A"/>
          <w:sz w:val="26"/>
          <w:szCs w:val="26"/>
        </w:rPr>
        <w:t xml:space="preserve">9.4 Cost Monitoring Dashboard</w:t>
      </w:r>
    </w:p>
    <w:p>
      <w:pPr>
        <w:spacing w:after="60" w:before="60"/>
      </w:pPr>
      <w:r>
        <w:rPr>
          <w:rFonts w:ascii="Arial" w:cs="Arial" w:eastAsia="Arial" w:hAnsi="Arial"/>
          <w:color w:val="1A1A1A"/>
          <w:sz w:val="22"/>
          <w:szCs w:val="22"/>
        </w:rPr>
        <w:t xml:space="preserve">Build a Databricks SQL dashboard querying system.billing.usage with these key widgets:</w:t>
      </w:r>
    </w:p>
    <w:p>
      <w:pPr>
        <w:pStyle w:val="ListParagraph"/>
        <w:numPr>
          <w:ilvl w:val="0"/>
          <w:numId w:val="2"/>
        </w:numPr>
        <w:spacing w:after="36" w:before="36"/>
      </w:pPr>
      <w:r>
        <w:rPr>
          <w:rFonts w:ascii="Arial" w:cs="Arial" w:eastAsia="Arial" w:hAnsi="Arial"/>
          <w:color w:val="1A1A1A"/>
          <w:sz w:val="22"/>
          <w:szCs w:val="22"/>
        </w:rPr>
        <w:t xml:space="preserve">Daily DBU spend by cluster tag (team + environment)</w:t>
      </w:r>
    </w:p>
    <w:p>
      <w:pPr>
        <w:pStyle w:val="ListParagraph"/>
        <w:numPr>
          <w:ilvl w:val="0"/>
          <w:numId w:val="2"/>
        </w:numPr>
        <w:spacing w:after="36" w:before="36"/>
      </w:pPr>
      <w:r>
        <w:rPr>
          <w:rFonts w:ascii="Arial" w:cs="Arial" w:eastAsia="Arial" w:hAnsi="Arial"/>
          <w:color w:val="1A1A1A"/>
          <w:sz w:val="22"/>
          <w:szCs w:val="22"/>
        </w:rPr>
        <w:t xml:space="preserve">Top 5 most expensive jobs this month with average duration and DBU per run</w:t>
      </w:r>
    </w:p>
    <w:p>
      <w:pPr>
        <w:pStyle w:val="ListParagraph"/>
        <w:numPr>
          <w:ilvl w:val="0"/>
          <w:numId w:val="2"/>
        </w:numPr>
        <w:spacing w:after="36" w:before="36"/>
      </w:pPr>
      <w:r>
        <w:rPr>
          <w:rFonts w:ascii="Arial" w:cs="Arial" w:eastAsia="Arial" w:hAnsi="Arial"/>
          <w:color w:val="1A1A1A"/>
          <w:sz w:val="22"/>
          <w:szCs w:val="22"/>
        </w:rPr>
        <w:t xml:space="preserve">Spot vs on-demand ratio — target &gt;70% spot for worker nodes</w:t>
      </w:r>
    </w:p>
    <w:p>
      <w:pPr>
        <w:pStyle w:val="ListParagraph"/>
        <w:numPr>
          <w:ilvl w:val="0"/>
          <w:numId w:val="2"/>
        </w:numPr>
        <w:spacing w:after="36" w:before="36"/>
      </w:pPr>
      <w:r>
        <w:rPr>
          <w:rFonts w:ascii="Arial" w:cs="Arial" w:eastAsia="Arial" w:hAnsi="Arial"/>
          <w:color w:val="1A1A1A"/>
          <w:sz w:val="22"/>
          <w:szCs w:val="22"/>
        </w:rPr>
        <w:t xml:space="preserve">Storage cost trend — S3 bytes per layer (bronze/silver/gold) over 90 days</w:t>
      </w:r>
    </w:p>
    <w:p>
      <w:pPr>
        <w:pStyle w:val="ListParagraph"/>
        <w:numPr>
          <w:ilvl w:val="0"/>
          <w:numId w:val="2"/>
        </w:numPr>
        <w:spacing w:after="36" w:before="36"/>
      </w:pPr>
      <w:r>
        <w:rPr>
          <w:rFonts w:ascii="Arial" w:cs="Arial" w:eastAsia="Arial" w:hAnsi="Arial"/>
          <w:color w:val="1A1A1A"/>
          <w:sz w:val="22"/>
          <w:szCs w:val="22"/>
        </w:rPr>
        <w:t xml:space="preserve">Idle cluster time — all-purpose clusters idle &gt;30 min without auto-termination configured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10: Performance Engineering</w:t>
            </w:r>
          </w:p>
        </w:tc>
      </w:tr>
    </w:tbl>
    <w:p>
      <w:pPr>
        <w:spacing w:after="0" w:before="80"/>
      </w:pPr>
    </w:p>
    <w:p>
      <w:pPr>
        <w:pStyle w:val="Heading2"/>
        <w:spacing w:after="100" w:before="200"/>
      </w:pPr>
      <w:r>
        <w:rPr>
          <w:rFonts w:ascii="Arial" w:cs="Arial" w:eastAsia="Arial" w:hAnsi="Arial"/>
          <w:b/>
          <w:bCs/>
          <w:color w:val="1A1A1A"/>
          <w:sz w:val="26"/>
          <w:szCs w:val="26"/>
        </w:rPr>
        <w:t xml:space="preserve">10.1 Spark Performance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Anti-pattern</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Fix</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Expected improvement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collect() on large DataFrames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display() or write to Delta — never pull to driver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Prevents OOM on driver; avoids network transfer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UDFs in Python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Replace with built-in Spark functions or Pandas UDFs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5–100× speedup; Python UDFs break Catalyst optimisation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Cartesian joins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use join keys; never cross-join large tables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Exponential → linear time complexity</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Shuffle partitions = 200 (default)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 spark.sql.shuffle.partitions = 2–4× number of cores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Prevents 200 tiny tasks on small data</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Reading all columns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.select() to project only needed columns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Reduces bytes scanned; improves predicate pushdown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String dates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Cast to DateType at Bronze ingestion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Enables partition pruning and date arithmetic</w:t>
            </w:r>
          </w:p>
        </w:tc>
      </w:tr>
    </w:tbl>
    <w:p>
      <w:pPr>
        <w:spacing w:after="0" w:before="80"/>
      </w:pPr>
    </w:p>
    <w:p>
      <w:pPr>
        <w:pStyle w:val="Heading2"/>
        <w:spacing w:after="100" w:before="200"/>
      </w:pPr>
      <w:r>
        <w:rPr>
          <w:rFonts w:ascii="Arial" w:cs="Arial" w:eastAsia="Arial" w:hAnsi="Arial"/>
          <w:b/>
          <w:bCs/>
          <w:color w:val="1A1A1A"/>
          <w:sz w:val="26"/>
          <w:szCs w:val="26"/>
        </w:rPr>
        <w:t xml:space="preserve">10.2 Model Serving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Optimisation</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Target</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Implementation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Model serialisation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MLflow pyfunc with ONNX or torchscript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Reduces inference latency 2–5× vs pure Python model</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Feature caching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&lt;5 ms feature lookup</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Enable Online Tables with DynamoDB-backed serving</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Batch inputs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Process requests in batches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 enable_server_side_batching=True on serving endpoint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GPU serving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&lt;20 ms P99 for deep learning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GPU workload size for neural network models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Warm-up requests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Eliminates cold-start latency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Send 10 warm-up requests after every deployment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Input schema validation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Fails fast on bad input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Always register MLflow model signature</w:t>
            </w:r>
          </w:p>
        </w:tc>
      </w:tr>
    </w:tbl>
    <w:p>
      <w:pPr>
        <w:spacing w:after="0" w:before="80"/>
      </w:pPr>
    </w:p>
    <w:p>
      <w:pPr>
        <w:pStyle w:val="Heading2"/>
        <w:spacing w:after="100" w:before="200"/>
      </w:pPr>
      <w:r>
        <w:rPr>
          <w:rFonts w:ascii="Arial" w:cs="Arial" w:eastAsia="Arial" w:hAnsi="Arial"/>
          <w:b/>
          <w:bCs/>
          <w:color w:val="1A1A1A"/>
          <w:sz w:val="26"/>
          <w:szCs w:val="26"/>
        </w:rPr>
        <w:t xml:space="preserve">10.3 Pipeline Performance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Pipeline</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Target SLA</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Alert threshold</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Bronze ingestion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30 min for daily batch</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45 min — page on-call</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Silver DQ + cleansing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20 min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30 min — Slack alert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Feature computation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45 min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60 min — Slack alert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Model training (medium data)</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2 hours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3 hours — page on-call</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Batch inference (1M rows)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30 min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45 min — Slack alert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Serving endpoint P99 latency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100 ms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200 ms — auto-scale trigger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11: Security, Access Control &amp; Compliance</w:t>
            </w:r>
          </w:p>
        </w:tc>
      </w:tr>
    </w:tbl>
    <w:p>
      <w:pPr>
        <w:spacing w:after="0" w:before="80"/>
      </w:pPr>
    </w:p>
    <w:p>
      <w:pPr>
        <w:pStyle w:val="Heading2"/>
        <w:spacing w:after="100" w:before="200"/>
      </w:pPr>
      <w:r>
        <w:rPr>
          <w:rFonts w:ascii="Arial" w:cs="Arial" w:eastAsia="Arial" w:hAnsi="Arial"/>
          <w:b/>
          <w:bCs/>
          <w:color w:val="1A1A1A"/>
          <w:sz w:val="26"/>
          <w:szCs w:val="26"/>
        </w:rPr>
        <w:t xml:space="preserve">11.1 Unity Catalog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Access level</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Grant statement</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Who receives it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Catalog READ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GRANT USE CATALOG ON CATALOG dev_catalog TO data_scientists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All data scientists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Schema READ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GRANT SELECT ON SCHEMA mlops_demo TO analysts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Analyst team</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Table WRITE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GRANT MODIFY ON TABLE gold_customers_ml TO ml_engineers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 engineers only</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Model MANAGE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GRANT ALL PRIVILEGES ON MODEL churn_classifier TO ml_lead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Model owner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Audit only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GRANT SELECT ON SYSTEM.ACCESS.AUDIT TO compliance_team</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Compliance team</w:t>
            </w:r>
          </w:p>
        </w:tc>
      </w:tr>
    </w:tbl>
    <w:p>
      <w:pPr>
        <w:spacing w:after="0" w:before="80"/>
      </w:pPr>
    </w:p>
    <w:p>
      <w:pPr>
        <w:pStyle w:val="Heading2"/>
        <w:spacing w:after="100" w:before="200"/>
      </w:pPr>
      <w:r>
        <w:rPr>
          <w:rFonts w:ascii="Arial" w:cs="Arial" w:eastAsia="Arial" w:hAnsi="Arial"/>
          <w:b/>
          <w:bCs/>
          <w:color w:val="1A1A1A"/>
          <w:sz w:val="26"/>
          <w:szCs w:val="26"/>
        </w:rPr>
        <w:t xml:space="preserve">11.2 Security Best Practices</w:t>
      </w:r>
    </w:p>
    <w:p>
      <w:pPr>
        <w:pStyle w:val="ListParagraph"/>
        <w:numPr>
          <w:ilvl w:val="0"/>
          <w:numId w:val="2"/>
        </w:numPr>
        <w:spacing w:after="36" w:before="36"/>
      </w:pPr>
      <w:r>
        <w:rPr>
          <w:rFonts w:ascii="Arial" w:cs="Arial" w:eastAsia="Arial" w:hAnsi="Arial"/>
          <w:color w:val="1A1A1A"/>
          <w:sz w:val="22"/>
          <w:szCs w:val="22"/>
        </w:rPr>
        <w:t xml:space="preserve">Use SCIM provisioning from Azure AD or Okta — never manage users manually in Databricks UI</w:t>
      </w:r>
    </w:p>
    <w:p>
      <w:pPr>
        <w:pStyle w:val="ListParagraph"/>
        <w:numPr>
          <w:ilvl w:val="0"/>
          <w:numId w:val="2"/>
        </w:numPr>
        <w:spacing w:after="36" w:before="36"/>
      </w:pPr>
      <w:r>
        <w:rPr>
          <w:rFonts w:ascii="Arial" w:cs="Arial" w:eastAsia="Arial" w:hAnsi="Arial"/>
          <w:color w:val="1A1A1A"/>
          <w:sz w:val="22"/>
          <w:szCs w:val="22"/>
        </w:rPr>
        <w:t xml:space="preserve">All secrets in Databricks Secret Scopes (backed by Azure Key Vault or AWS Secrets Manager)</w:t>
      </w:r>
    </w:p>
    <w:p>
      <w:pPr>
        <w:pStyle w:val="ListParagraph"/>
        <w:numPr>
          <w:ilvl w:val="0"/>
          <w:numId w:val="2"/>
        </w:numPr>
        <w:spacing w:after="36" w:before="36"/>
      </w:pPr>
      <w:r>
        <w:rPr>
          <w:rFonts w:ascii="Arial" w:cs="Arial" w:eastAsia="Arial" w:hAnsi="Arial"/>
          <w:color w:val="1A1A1A"/>
          <w:sz w:val="22"/>
          <w:szCs w:val="22"/>
        </w:rPr>
        <w:t xml:space="preserve">Service principals for all automation — personal PATs are forbidden in CI/CD</w:t>
      </w:r>
    </w:p>
    <w:p>
      <w:pPr>
        <w:pStyle w:val="ListParagraph"/>
        <w:numPr>
          <w:ilvl w:val="0"/>
          <w:numId w:val="2"/>
        </w:numPr>
        <w:spacing w:after="36" w:before="36"/>
      </w:pPr>
      <w:r>
        <w:rPr>
          <w:rFonts w:ascii="Arial" w:cs="Arial" w:eastAsia="Arial" w:hAnsi="Arial"/>
          <w:color w:val="1A1A1A"/>
          <w:sz w:val="22"/>
          <w:szCs w:val="22"/>
        </w:rPr>
        <w:t xml:space="preserve">Enable IP access lists — restrict workspace access to corporate VPN range</w:t>
      </w:r>
    </w:p>
    <w:p>
      <w:pPr>
        <w:pStyle w:val="ListParagraph"/>
        <w:numPr>
          <w:ilvl w:val="0"/>
          <w:numId w:val="2"/>
        </w:numPr>
        <w:spacing w:after="36" w:before="36"/>
      </w:pPr>
      <w:r>
        <w:rPr>
          <w:rFonts w:ascii="Arial" w:cs="Arial" w:eastAsia="Arial" w:hAnsi="Arial"/>
          <w:color w:val="1A1A1A"/>
          <w:sz w:val="22"/>
          <w:szCs w:val="22"/>
        </w:rPr>
        <w:t xml:space="preserve">Rotate service principal tokens every 90 days — automate via GitHub Actions secret update workflow</w:t>
      </w:r>
    </w:p>
    <w:p>
      <w:pPr>
        <w:pStyle w:val="ListParagraph"/>
        <w:numPr>
          <w:ilvl w:val="0"/>
          <w:numId w:val="2"/>
        </w:numPr>
        <w:spacing w:after="36" w:before="36"/>
      </w:pPr>
      <w:r>
        <w:rPr>
          <w:rFonts w:ascii="Arial" w:cs="Arial" w:eastAsia="Arial" w:hAnsi="Arial"/>
          <w:color w:val="1A1A1A"/>
          <w:sz w:val="22"/>
          <w:szCs w:val="22"/>
        </w:rPr>
        <w:t xml:space="preserve">Enable Unity Catalog row-level security for sensitive data: CREATE ROW FILTER on PII columns</w:t>
      </w:r>
    </w:p>
    <w:p>
      <w:pPr>
        <w:pStyle w:val="ListParagraph"/>
        <w:numPr>
          <w:ilvl w:val="0"/>
          <w:numId w:val="2"/>
        </w:numPr>
        <w:spacing w:after="36" w:before="36"/>
      </w:pPr>
      <w:r>
        <w:rPr>
          <w:rFonts w:ascii="Arial" w:cs="Arial" w:eastAsia="Arial" w:hAnsi="Arial"/>
          <w:color w:val="1A1A1A"/>
          <w:sz w:val="22"/>
          <w:szCs w:val="22"/>
        </w:rPr>
        <w:t xml:space="preserve">Column masking for PII: CREATE COLUMN MASK on email, phone, SSN columns</w:t>
      </w:r>
    </w:p>
    <w:p>
      <w:pPr>
        <w:spacing w:after="0" w:before="80"/>
      </w:pPr>
    </w:p>
    <w:p>
      <w:pPr>
        <w:pStyle w:val="Heading2"/>
        <w:spacing w:after="100" w:before="200"/>
      </w:pPr>
      <w:r>
        <w:rPr>
          <w:rFonts w:ascii="Arial" w:cs="Arial" w:eastAsia="Arial" w:hAnsi="Arial"/>
          <w:b/>
          <w:bCs/>
          <w:color w:val="1A1A1A"/>
          <w:sz w:val="26"/>
          <w:szCs w:val="26"/>
        </w:rPr>
        <w:t xml:space="preserve">11.3 Compliance &amp; Audit</w:t>
      </w:r>
    </w:p>
    <w:p>
      <w:pPr>
        <w:pStyle w:val="ListParagraph"/>
        <w:numPr>
          <w:ilvl w:val="0"/>
          <w:numId w:val="2"/>
        </w:numPr>
        <w:spacing w:after="36" w:before="36"/>
      </w:pPr>
      <w:r>
        <w:rPr>
          <w:rFonts w:ascii="Arial" w:cs="Arial" w:eastAsia="Arial" w:hAnsi="Arial"/>
          <w:color w:val="1A1A1A"/>
          <w:sz w:val="22"/>
          <w:szCs w:val="22"/>
        </w:rPr>
        <w:t xml:space="preserve">System table system.access.audit logs every Unity Catalog read, write, and permission change</w:t>
      </w:r>
    </w:p>
    <w:p>
      <w:pPr>
        <w:pStyle w:val="ListParagraph"/>
        <w:numPr>
          <w:ilvl w:val="0"/>
          <w:numId w:val="2"/>
        </w:numPr>
        <w:spacing w:after="36" w:before="36"/>
      </w:pPr>
      <w:r>
        <w:rPr>
          <w:rFonts w:ascii="Arial" w:cs="Arial" w:eastAsia="Arial" w:hAnsi="Arial"/>
          <w:color w:val="1A1A1A"/>
          <w:sz w:val="22"/>
          <w:szCs w:val="22"/>
        </w:rPr>
        <w:t xml:space="preserve">Set up a recurring Databricks SQL query to alert on any GRANT to public or anonymous role</w:t>
      </w:r>
    </w:p>
    <w:p>
      <w:pPr>
        <w:pStyle w:val="ListParagraph"/>
        <w:numPr>
          <w:ilvl w:val="0"/>
          <w:numId w:val="2"/>
        </w:numPr>
        <w:spacing w:after="36" w:before="36"/>
      </w:pPr>
      <w:r>
        <w:rPr>
          <w:rFonts w:ascii="Arial" w:cs="Arial" w:eastAsia="Arial" w:hAnsi="Arial"/>
          <w:color w:val="1A1A1A"/>
          <w:sz w:val="22"/>
          <w:szCs w:val="22"/>
        </w:rPr>
        <w:t xml:space="preserve">Monthly compliance report: export audit logs to S3 → Athena query → PDF via Databricks SQL</w:t>
      </w:r>
    </w:p>
    <w:p>
      <w:pPr>
        <w:pStyle w:val="ListParagraph"/>
        <w:numPr>
          <w:ilvl w:val="0"/>
          <w:numId w:val="2"/>
        </w:numPr>
        <w:spacing w:after="36" w:before="36"/>
      </w:pPr>
      <w:r>
        <w:rPr>
          <w:rFonts w:ascii="Arial" w:cs="Arial" w:eastAsia="Arial" w:hAnsi="Arial"/>
          <w:color w:val="1A1A1A"/>
          <w:sz w:val="22"/>
          <w:szCs w:val="22"/>
        </w:rPr>
        <w:t xml:space="preserve">Model governance: every production model version requires a completed model card before champion promotion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12: Automated Retraining &amp; Continuous Improvement</w:t>
            </w:r>
          </w:p>
        </w:tc>
      </w:tr>
    </w:tbl>
    <w:p>
      <w:pPr>
        <w:spacing w:after="0" w:before="80"/>
      </w:pPr>
    </w:p>
    <w:p>
      <w:pPr>
        <w:pStyle w:val="Heading2"/>
        <w:spacing w:after="100" w:before="200"/>
      </w:pPr>
      <w:r>
        <w:rPr>
          <w:rFonts w:ascii="Arial" w:cs="Arial" w:eastAsia="Arial" w:hAnsi="Arial"/>
          <w:b/>
          <w:bCs/>
          <w:color w:val="1A1A1A"/>
          <w:sz w:val="26"/>
          <w:szCs w:val="26"/>
        </w:rPr>
        <w:t xml:space="preserve">12.1 Retraining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Trigger type</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Condition</w:t>
            </w:r>
          </w:p>
        </w:tc>
        <w:tc>
          <w:tcPr>
            <w:tcW w:type="dxa" w:w="3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Action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Scheduled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Weekly cron (every Monday 02:00 UTC)</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Run full training pipeline regardless of drift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Drift-triggered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PSI &gt; 0.2 on any key feature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SQL alert → GitHub webhook → trigger training job</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Performance-triggered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Rolling AUC drops &gt; 5% from champion baseline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SQL alert → immediate retrain with priority cluster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Data-triggered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New data volume &gt; 20% of training set size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 Job sensor task → trigger retraining</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Manual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On-demand from data scientist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 bundle run model_training_job --target prod</w:t>
            </w:r>
          </w:p>
        </w:tc>
      </w:tr>
    </w:tbl>
    <w:p>
      <w:pPr>
        <w:spacing w:after="0" w:before="80"/>
      </w:pPr>
    </w:p>
    <w:p>
      <w:pPr>
        <w:pStyle w:val="Heading2"/>
        <w:spacing w:after="100" w:before="200"/>
      </w:pPr>
      <w:r>
        <w:rPr>
          <w:rFonts w:ascii="Arial" w:cs="Arial" w:eastAsia="Arial" w:hAnsi="Arial"/>
          <w:b/>
          <w:bCs/>
          <w:color w:val="1A1A1A"/>
          <w:sz w:val="26"/>
          <w:szCs w:val="26"/>
        </w:rPr>
        <w:t xml:space="preserve">12.2 Retraining Pipeline Best Practices</w:t>
      </w:r>
    </w:p>
    <w:p>
      <w:pPr>
        <w:pStyle w:val="ListParagraph"/>
        <w:numPr>
          <w:ilvl w:val="0"/>
          <w:numId w:val="2"/>
        </w:numPr>
        <w:spacing w:after="36" w:before="36"/>
      </w:pPr>
      <w:r>
        <w:rPr>
          <w:rFonts w:ascii="Arial" w:cs="Arial" w:eastAsia="Arial" w:hAnsi="Arial"/>
          <w:color w:val="1A1A1A"/>
          <w:sz w:val="22"/>
          <w:szCs w:val="22"/>
        </w:rPr>
        <w:t xml:space="preserve">Retraining must use the same Feature Store lookup as the original training — never a different data source</w:t>
      </w:r>
    </w:p>
    <w:p>
      <w:pPr>
        <w:pStyle w:val="ListParagraph"/>
        <w:numPr>
          <w:ilvl w:val="0"/>
          <w:numId w:val="2"/>
        </w:numPr>
        <w:spacing w:after="36" w:before="36"/>
      </w:pPr>
      <w:r>
        <w:rPr>
          <w:rFonts w:ascii="Arial" w:cs="Arial" w:eastAsia="Arial" w:hAnsi="Arial"/>
          <w:color w:val="1A1A1A"/>
          <w:sz w:val="22"/>
          <w:szCs w:val="22"/>
        </w:rPr>
        <w:t xml:space="preserve">Always compare challenger to champion before promotion — never auto-promote without a metric gate</w:t>
      </w:r>
    </w:p>
    <w:p>
      <w:pPr>
        <w:pStyle w:val="ListParagraph"/>
        <w:numPr>
          <w:ilvl w:val="0"/>
          <w:numId w:val="2"/>
        </w:numPr>
        <w:spacing w:after="36" w:before="36"/>
      </w:pPr>
      <w:r>
        <w:rPr>
          <w:rFonts w:ascii="Arial" w:cs="Arial" w:eastAsia="Arial" w:hAnsi="Arial"/>
          <w:color w:val="1A1A1A"/>
          <w:sz w:val="22"/>
          <w:szCs w:val="22"/>
        </w:rPr>
        <w:t xml:space="preserve">Log retraining reason as an MLflow tag: trigger=drift, trigger=scheduled, trigger=manual</w:t>
      </w:r>
    </w:p>
    <w:p>
      <w:pPr>
        <w:pStyle w:val="ListParagraph"/>
        <w:numPr>
          <w:ilvl w:val="0"/>
          <w:numId w:val="2"/>
        </w:numPr>
        <w:spacing w:after="36" w:before="36"/>
      </w:pPr>
      <w:r>
        <w:rPr>
          <w:rFonts w:ascii="Arial" w:cs="Arial" w:eastAsia="Arial" w:hAnsi="Arial"/>
          <w:color w:val="1A1A1A"/>
          <w:sz w:val="22"/>
          <w:szCs w:val="22"/>
        </w:rPr>
        <w:t xml:space="preserve">Maintain at least 3 previous champion versions as archived — enables rollback past one version</w:t>
      </w:r>
    </w:p>
    <w:p>
      <w:pPr>
        <w:pStyle w:val="ListParagraph"/>
        <w:numPr>
          <w:ilvl w:val="0"/>
          <w:numId w:val="2"/>
        </w:numPr>
        <w:spacing w:after="36" w:before="36"/>
      </w:pPr>
      <w:r>
        <w:rPr>
          <w:rFonts w:ascii="Arial" w:cs="Arial" w:eastAsia="Arial" w:hAnsi="Arial"/>
          <w:color w:val="1A1A1A"/>
          <w:sz w:val="22"/>
          <w:szCs w:val="22"/>
        </w:rPr>
        <w:t xml:space="preserve">Set a maximum retraining frequency: no more than one promoted model per 24 hours to prevent instability</w:t>
      </w:r>
    </w:p>
    <w:p>
      <w:pPr>
        <w:spacing w:after="0" w:before="80"/>
      </w:pPr>
    </w:p>
    <w:p>
      <w:pPr>
        <w:pStyle w:val="Heading2"/>
        <w:spacing w:after="100" w:before="200"/>
      </w:pPr>
      <w:r>
        <w:rPr>
          <w:rFonts w:ascii="Arial" w:cs="Arial" w:eastAsia="Arial" w:hAnsi="Arial"/>
          <w:b/>
          <w:bCs/>
          <w:color w:val="1A1A1A"/>
          <w:sz w:val="26"/>
          <w:szCs w:val="26"/>
        </w:rPr>
        <w:t xml:space="preserve">12.3 Feedback Loop Architecture</w:t>
      </w:r>
    </w:p>
    <w:p>
      <w:pPr>
        <w:spacing w:after="60" w:before="60"/>
      </w:pPr>
      <w:r>
        <w:rPr>
          <w:rFonts w:ascii="Arial" w:cs="Arial" w:eastAsia="Arial" w:hAnsi="Arial"/>
          <w:color w:val="1A1A1A"/>
          <w:sz w:val="22"/>
          <w:szCs w:val="22"/>
        </w:rPr>
        <w:t xml:space="preserve">Ground truth labels must flow back to Delta tables to enable closed-loop model evaluation:</w:t>
      </w:r>
    </w:p>
    <w:p>
      <w:pPr>
        <w:pStyle w:val="ListParagraph"/>
        <w:numPr>
          <w:ilvl w:val="0"/>
          <w:numId w:val="2"/>
        </w:numPr>
        <w:spacing w:after="36" w:before="36"/>
      </w:pPr>
      <w:r>
        <w:rPr>
          <w:rFonts w:ascii="Arial" w:cs="Arial" w:eastAsia="Arial" w:hAnsi="Arial"/>
          <w:color w:val="1A1A1A"/>
          <w:sz w:val="22"/>
          <w:szCs w:val="22"/>
        </w:rPr>
        <w:t xml:space="preserve">Write all predictions with prediction_id to prod_catalog.mlops.predictions Delta table</w:t>
      </w:r>
    </w:p>
    <w:p>
      <w:pPr>
        <w:pStyle w:val="ListParagraph"/>
        <w:numPr>
          <w:ilvl w:val="0"/>
          <w:numId w:val="2"/>
        </w:numPr>
        <w:spacing w:after="36" w:before="36"/>
      </w:pPr>
      <w:r>
        <w:rPr>
          <w:rFonts w:ascii="Arial" w:cs="Arial" w:eastAsia="Arial" w:hAnsi="Arial"/>
          <w:color w:val="1A1A1A"/>
          <w:sz w:val="22"/>
          <w:szCs w:val="22"/>
        </w:rPr>
        <w:t xml:space="preserve">Receive ground truth outcomes via API or batch file into prod_catalog.mlops.outcomes</w:t>
      </w:r>
    </w:p>
    <w:p>
      <w:pPr>
        <w:pStyle w:val="ListParagraph"/>
        <w:numPr>
          <w:ilvl w:val="0"/>
          <w:numId w:val="2"/>
        </w:numPr>
        <w:spacing w:after="36" w:before="36"/>
      </w:pPr>
      <w:r>
        <w:rPr>
          <w:rFonts w:ascii="Arial" w:cs="Arial" w:eastAsia="Arial" w:hAnsi="Arial"/>
          <w:color w:val="1A1A1A"/>
          <w:sz w:val="22"/>
          <w:szCs w:val="22"/>
        </w:rPr>
        <w:t xml:space="preserve">Join predictions to outcomes on prediction_id — compute live AUC on a rolling 7-day window</w:t>
      </w:r>
    </w:p>
    <w:p>
      <w:pPr>
        <w:pStyle w:val="ListParagraph"/>
        <w:numPr>
          <w:ilvl w:val="0"/>
          <w:numId w:val="2"/>
        </w:numPr>
        <w:spacing w:after="36" w:before="36"/>
      </w:pPr>
      <w:r>
        <w:rPr>
          <w:rFonts w:ascii="Arial" w:cs="Arial" w:eastAsia="Arial" w:hAnsi="Arial"/>
          <w:color w:val="1A1A1A"/>
          <w:sz w:val="22"/>
          <w:szCs w:val="22"/>
        </w:rPr>
        <w:t xml:space="preserve">Use Lakehouse Monitoring inference log monitor to compare predicted vs actual distributions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13: Best Practices — Consolidated Checklist</w:t>
            </w:r>
          </w:p>
        </w:tc>
      </w:tr>
    </w:tbl>
    <w:p>
      <w:pPr>
        <w:spacing w:after="0" w:before="80"/>
      </w:pPr>
    </w:p>
    <w:p>
      <w:pPr>
        <w:pStyle w:val="Heading2"/>
        <w:spacing w:after="100" w:before="200"/>
      </w:pPr>
      <w:r>
        <w:rPr>
          <w:rFonts w:ascii="Arial" w:cs="Arial" w:eastAsia="Arial" w:hAnsi="Arial"/>
          <w:b/>
          <w:bCs/>
          <w:color w:val="1A1A1A"/>
          <w:sz w:val="26"/>
          <w:szCs w:val="26"/>
        </w:rPr>
        <w:t xml:space="preserve">13.1 Data &amp; Infrastructure</w:t>
      </w:r>
    </w:p>
    <w:p>
      <w:pPr>
        <w:pStyle w:val="ListParagraph"/>
        <w:numPr>
          <w:ilvl w:val="0"/>
          <w:numId w:val="2"/>
        </w:numPr>
        <w:spacing w:after="36" w:before="36"/>
      </w:pPr>
      <w:r>
        <w:rPr>
          <w:rFonts w:ascii="Arial" w:cs="Arial" w:eastAsia="Arial" w:hAnsi="Arial"/>
          <w:color w:val="1A1A1A"/>
          <w:sz w:val="22"/>
          <w:szCs w:val="22"/>
        </w:rPr>
        <w:t xml:space="preserve">Job clusters in all CI/CD and production jobs — no all-purpose clusters in automation</w:t>
      </w:r>
    </w:p>
    <w:p>
      <w:pPr>
        <w:pStyle w:val="ListParagraph"/>
        <w:numPr>
          <w:ilvl w:val="0"/>
          <w:numId w:val="2"/>
        </w:numPr>
        <w:spacing w:after="36" w:before="36"/>
      </w:pPr>
      <w:r>
        <w:rPr>
          <w:rFonts w:ascii="Arial" w:cs="Arial" w:eastAsia="Arial" w:hAnsi="Arial"/>
          <w:color w:val="1A1A1A"/>
          <w:sz w:val="22"/>
          <w:szCs w:val="22"/>
        </w:rPr>
        <w:t xml:space="preserve">Spot instances on all worker nodes with on-demand fallback enabled</w:t>
      </w:r>
    </w:p>
    <w:p>
      <w:pPr>
        <w:pStyle w:val="ListParagraph"/>
        <w:numPr>
          <w:ilvl w:val="0"/>
          <w:numId w:val="2"/>
        </w:numPr>
        <w:spacing w:after="36" w:before="36"/>
      </w:pPr>
      <w:r>
        <w:rPr>
          <w:rFonts w:ascii="Arial" w:cs="Arial" w:eastAsia="Arial" w:hAnsi="Arial"/>
          <w:color w:val="1A1A1A"/>
          <w:sz w:val="22"/>
          <w:szCs w:val="22"/>
        </w:rPr>
        <w:t xml:space="preserve">Auto Loader with schema evolution for all streaming ingestion</w:t>
      </w:r>
    </w:p>
    <w:p>
      <w:pPr>
        <w:pStyle w:val="ListParagraph"/>
        <w:numPr>
          <w:ilvl w:val="0"/>
          <w:numId w:val="2"/>
        </w:numPr>
        <w:spacing w:after="36" w:before="36"/>
      </w:pPr>
      <w:r>
        <w:rPr>
          <w:rFonts w:ascii="Arial" w:cs="Arial" w:eastAsia="Arial" w:hAnsi="Arial"/>
          <w:color w:val="1A1A1A"/>
          <w:sz w:val="22"/>
          <w:szCs w:val="22"/>
        </w:rPr>
        <w:t xml:space="preserve">Delta Lake on all tables — no raw Parquet in production</w:t>
      </w:r>
    </w:p>
    <w:p>
      <w:pPr>
        <w:pStyle w:val="ListParagraph"/>
        <w:numPr>
          <w:ilvl w:val="0"/>
          <w:numId w:val="2"/>
        </w:numPr>
        <w:spacing w:after="36" w:before="36"/>
      </w:pPr>
      <w:r>
        <w:rPr>
          <w:rFonts w:ascii="Arial" w:cs="Arial" w:eastAsia="Arial" w:hAnsi="Arial"/>
          <w:color w:val="1A1A1A"/>
          <w:sz w:val="22"/>
          <w:szCs w:val="22"/>
        </w:rPr>
        <w:t xml:space="preserve">OPTIMIZE + ZORDER + VACUUM on a weekly schedule for all Silver and Gold tables</w:t>
      </w:r>
    </w:p>
    <w:p>
      <w:pPr>
        <w:pStyle w:val="ListParagraph"/>
        <w:numPr>
          <w:ilvl w:val="0"/>
          <w:numId w:val="2"/>
        </w:numPr>
        <w:spacing w:after="36" w:before="36"/>
      </w:pPr>
      <w:r>
        <w:rPr>
          <w:rFonts w:ascii="Arial" w:cs="Arial" w:eastAsia="Arial" w:hAnsi="Arial"/>
          <w:color w:val="1A1A1A"/>
          <w:sz w:val="22"/>
          <w:szCs w:val="22"/>
        </w:rPr>
        <w:t xml:space="preserve">Liquid clustering on new tables (DBR 13.3+) — preferred over static partitioning</w:t>
      </w:r>
    </w:p>
    <w:p>
      <w:pPr>
        <w:spacing w:after="0" w:before="80"/>
      </w:pPr>
    </w:p>
    <w:p>
      <w:pPr>
        <w:pStyle w:val="Heading2"/>
        <w:spacing w:after="100" w:before="200"/>
      </w:pPr>
      <w:r>
        <w:rPr>
          <w:rFonts w:ascii="Arial" w:cs="Arial" w:eastAsia="Arial" w:hAnsi="Arial"/>
          <w:b/>
          <w:bCs/>
          <w:color w:val="1A1A1A"/>
          <w:sz w:val="26"/>
          <w:szCs w:val="26"/>
        </w:rPr>
        <w:t xml:space="preserve">13.2 Feature Engineering</w:t>
      </w:r>
    </w:p>
    <w:p>
      <w:pPr>
        <w:pStyle w:val="ListParagraph"/>
        <w:numPr>
          <w:ilvl w:val="0"/>
          <w:numId w:val="2"/>
        </w:numPr>
        <w:spacing w:after="36" w:before="36"/>
      </w:pPr>
      <w:r>
        <w:rPr>
          <w:rFonts w:ascii="Arial" w:cs="Arial" w:eastAsia="Arial" w:hAnsi="Arial"/>
          <w:color w:val="1A1A1A"/>
          <w:sz w:val="22"/>
          <w:szCs w:val="22"/>
        </w:rPr>
        <w:t xml:space="preserve">All features written to Feature Store before training — no inline feature computation in training notebooks</w:t>
      </w:r>
    </w:p>
    <w:p>
      <w:pPr>
        <w:pStyle w:val="ListParagraph"/>
        <w:numPr>
          <w:ilvl w:val="0"/>
          <w:numId w:val="2"/>
        </w:numPr>
        <w:spacing w:after="36" w:before="36"/>
      </w:pPr>
      <w:r>
        <w:rPr>
          <w:rFonts w:ascii="Arial" w:cs="Arial" w:eastAsia="Arial" w:hAnsi="Arial"/>
          <w:color w:val="1A1A1A"/>
          <w:sz w:val="22"/>
          <w:szCs w:val="22"/>
        </w:rPr>
        <w:t xml:space="preserve">Point-in-time joins with timestamp_keys on all time-series features</w:t>
      </w:r>
    </w:p>
    <w:p>
      <w:pPr>
        <w:pStyle w:val="ListParagraph"/>
        <w:numPr>
          <w:ilvl w:val="0"/>
          <w:numId w:val="2"/>
        </w:numPr>
        <w:spacing w:after="36" w:before="36"/>
      </w:pPr>
      <w:r>
        <w:rPr>
          <w:rFonts w:ascii="Arial" w:cs="Arial" w:eastAsia="Arial" w:hAnsi="Arial"/>
          <w:color w:val="1A1A1A"/>
          <w:sz w:val="22"/>
          <w:szCs w:val="22"/>
        </w:rPr>
        <w:t xml:space="preserve">feature descriptions, tags, and owners set on every feature table</w:t>
      </w:r>
    </w:p>
    <w:p>
      <w:pPr>
        <w:pStyle w:val="ListParagraph"/>
        <w:numPr>
          <w:ilvl w:val="0"/>
          <w:numId w:val="2"/>
        </w:numPr>
        <w:spacing w:after="36" w:before="36"/>
      </w:pPr>
      <w:r>
        <w:rPr>
          <w:rFonts w:ascii="Arial" w:cs="Arial" w:eastAsia="Arial" w:hAnsi="Arial"/>
          <w:color w:val="1A1A1A"/>
          <w:sz w:val="22"/>
          <w:szCs w:val="22"/>
        </w:rPr>
        <w:t xml:space="preserve">Lakehouse Monitoring on every feature table — drift alerts configured</w:t>
      </w:r>
    </w:p>
    <w:p>
      <w:pPr>
        <w:pStyle w:val="ListParagraph"/>
        <w:numPr>
          <w:ilvl w:val="0"/>
          <w:numId w:val="2"/>
        </w:numPr>
        <w:spacing w:after="36" w:before="36"/>
      </w:pPr>
      <w:r>
        <w:rPr>
          <w:rFonts w:ascii="Arial" w:cs="Arial" w:eastAsia="Arial" w:hAnsi="Arial"/>
          <w:color w:val="1A1A1A"/>
          <w:sz w:val="22"/>
          <w:szCs w:val="22"/>
        </w:rPr>
        <w:t xml:space="preserve">Online Tables configured for all real-time serving features</w:t>
      </w:r>
    </w:p>
    <w:p>
      <w:pPr>
        <w:spacing w:after="0" w:before="80"/>
      </w:pPr>
    </w:p>
    <w:p>
      <w:pPr>
        <w:pStyle w:val="Heading2"/>
        <w:spacing w:after="100" w:before="200"/>
      </w:pPr>
      <w:r>
        <w:rPr>
          <w:rFonts w:ascii="Arial" w:cs="Arial" w:eastAsia="Arial" w:hAnsi="Arial"/>
          <w:b/>
          <w:bCs/>
          <w:color w:val="1A1A1A"/>
          <w:sz w:val="26"/>
          <w:szCs w:val="26"/>
        </w:rPr>
        <w:t xml:space="preserve">13.3 Model Training &amp; Registry</w:t>
      </w:r>
    </w:p>
    <w:p>
      <w:pPr>
        <w:pStyle w:val="ListParagraph"/>
        <w:numPr>
          <w:ilvl w:val="0"/>
          <w:numId w:val="2"/>
        </w:numPr>
        <w:spacing w:after="36" w:before="36"/>
      </w:pPr>
      <w:r>
        <w:rPr>
          <w:rFonts w:ascii="Arial" w:cs="Arial" w:eastAsia="Arial" w:hAnsi="Arial"/>
          <w:color w:val="1A1A1A"/>
          <w:sz w:val="22"/>
          <w:szCs w:val="22"/>
        </w:rPr>
        <w:t xml:space="preserve">mlflow.autolog() on every training run — no manual metric logging</w:t>
      </w:r>
    </w:p>
    <w:p>
      <w:pPr>
        <w:pStyle w:val="ListParagraph"/>
        <w:numPr>
          <w:ilvl w:val="0"/>
          <w:numId w:val="2"/>
        </w:numPr>
        <w:spacing w:after="36" w:before="36"/>
      </w:pPr>
      <w:r>
        <w:rPr>
          <w:rFonts w:ascii="Arial" w:cs="Arial" w:eastAsia="Arial" w:hAnsi="Arial"/>
          <w:color w:val="1A1A1A"/>
          <w:sz w:val="22"/>
          <w:szCs w:val="22"/>
        </w:rPr>
        <w:t xml:space="preserve">MLflow model signature registered — enforced at serving time</w:t>
      </w:r>
    </w:p>
    <w:p>
      <w:pPr>
        <w:pStyle w:val="ListParagraph"/>
        <w:numPr>
          <w:ilvl w:val="0"/>
          <w:numId w:val="2"/>
        </w:numPr>
        <w:spacing w:after="36" w:before="36"/>
      </w:pPr>
      <w:r>
        <w:rPr>
          <w:rFonts w:ascii="Arial" w:cs="Arial" w:eastAsia="Arial" w:hAnsi="Arial"/>
          <w:color w:val="1A1A1A"/>
          <w:sz w:val="22"/>
          <w:szCs w:val="22"/>
        </w:rPr>
        <w:t xml:space="preserve">AUC gate in registration script — poor models cannot reach champion</w:t>
      </w:r>
    </w:p>
    <w:p>
      <w:pPr>
        <w:pStyle w:val="ListParagraph"/>
        <w:numPr>
          <w:ilvl w:val="0"/>
          <w:numId w:val="2"/>
        </w:numPr>
        <w:spacing w:after="36" w:before="36"/>
      </w:pPr>
      <w:r>
        <w:rPr>
          <w:rFonts w:ascii="Arial" w:cs="Arial" w:eastAsia="Arial" w:hAnsi="Arial"/>
          <w:color w:val="1A1A1A"/>
          <w:sz w:val="22"/>
          <w:szCs w:val="22"/>
        </w:rPr>
        <w:t xml:space="preserve">Challenger/champion alias pattern — champion never overwritten directly</w:t>
      </w:r>
    </w:p>
    <w:p>
      <w:pPr>
        <w:pStyle w:val="ListParagraph"/>
        <w:numPr>
          <w:ilvl w:val="0"/>
          <w:numId w:val="2"/>
        </w:numPr>
        <w:spacing w:after="36" w:before="36"/>
      </w:pPr>
      <w:r>
        <w:rPr>
          <w:rFonts w:ascii="Arial" w:cs="Arial" w:eastAsia="Arial" w:hAnsi="Arial"/>
          <w:color w:val="1A1A1A"/>
          <w:sz w:val="22"/>
          <w:szCs w:val="22"/>
        </w:rPr>
        <w:t xml:space="preserve">Model card (description) mandatory on every version before promotion</w:t>
      </w:r>
    </w:p>
    <w:p>
      <w:pPr>
        <w:pStyle w:val="ListParagraph"/>
        <w:numPr>
          <w:ilvl w:val="0"/>
          <w:numId w:val="2"/>
        </w:numPr>
        <w:spacing w:after="36" w:before="36"/>
      </w:pPr>
      <w:r>
        <w:rPr>
          <w:rFonts w:ascii="Arial" w:cs="Arial" w:eastAsia="Arial" w:hAnsi="Arial"/>
          <w:color w:val="1A1A1A"/>
          <w:sz w:val="22"/>
          <w:szCs w:val="22"/>
        </w:rPr>
        <w:t xml:space="preserve">All experiments named by environment and project — no default experiment</w:t>
      </w:r>
    </w:p>
    <w:p>
      <w:pPr>
        <w:spacing w:after="0" w:before="80"/>
      </w:pPr>
    </w:p>
    <w:p>
      <w:pPr>
        <w:pStyle w:val="Heading2"/>
        <w:spacing w:after="100" w:before="200"/>
      </w:pPr>
      <w:r>
        <w:rPr>
          <w:rFonts w:ascii="Arial" w:cs="Arial" w:eastAsia="Arial" w:hAnsi="Arial"/>
          <w:b/>
          <w:bCs/>
          <w:color w:val="1A1A1A"/>
          <w:sz w:val="26"/>
          <w:szCs w:val="26"/>
        </w:rPr>
        <w:t xml:space="preserve">13.4 CI/CD &amp; Deployment</w:t>
      </w:r>
    </w:p>
    <w:p>
      <w:pPr>
        <w:pStyle w:val="ListParagraph"/>
        <w:numPr>
          <w:ilvl w:val="0"/>
          <w:numId w:val="2"/>
        </w:numPr>
        <w:spacing w:after="36" w:before="36"/>
      </w:pPr>
      <w:r>
        <w:rPr>
          <w:rFonts w:ascii="Arial" w:cs="Arial" w:eastAsia="Arial" w:hAnsi="Arial"/>
          <w:color w:val="1A1A1A"/>
          <w:sz w:val="22"/>
          <w:szCs w:val="22"/>
        </w:rPr>
        <w:t xml:space="preserve">databricks.yml as single source of truth — no UI-created resources in production</w:t>
      </w:r>
    </w:p>
    <w:p>
      <w:pPr>
        <w:pStyle w:val="ListParagraph"/>
        <w:numPr>
          <w:ilvl w:val="0"/>
          <w:numId w:val="2"/>
        </w:numPr>
        <w:spacing w:after="36" w:before="36"/>
      </w:pPr>
      <w:r>
        <w:rPr>
          <w:rFonts w:ascii="Arial" w:cs="Arial" w:eastAsia="Arial" w:hAnsi="Arial"/>
          <w:color w:val="1A1A1A"/>
          <w:sz w:val="22"/>
          <w:szCs w:val="22"/>
        </w:rPr>
        <w:t xml:space="preserve">Three environments: dev, staging, prod — no direct deployment to prod without staging validation</w:t>
      </w:r>
    </w:p>
    <w:p>
      <w:pPr>
        <w:pStyle w:val="ListParagraph"/>
        <w:numPr>
          <w:ilvl w:val="0"/>
          <w:numId w:val="2"/>
        </w:numPr>
        <w:spacing w:after="36" w:before="36"/>
      </w:pPr>
      <w:r>
        <w:rPr>
          <w:rFonts w:ascii="Arial" w:cs="Arial" w:eastAsia="Arial" w:hAnsi="Arial"/>
          <w:color w:val="1A1A1A"/>
          <w:sz w:val="22"/>
          <w:szCs w:val="22"/>
        </w:rPr>
        <w:t xml:space="preserve">Manual approval gate on production GitHub environment</w:t>
      </w:r>
    </w:p>
    <w:p>
      <w:pPr>
        <w:pStyle w:val="ListParagraph"/>
        <w:numPr>
          <w:ilvl w:val="0"/>
          <w:numId w:val="2"/>
        </w:numPr>
        <w:spacing w:after="36" w:before="36"/>
      </w:pPr>
      <w:r>
        <w:rPr>
          <w:rFonts w:ascii="Arial" w:cs="Arial" w:eastAsia="Arial" w:hAnsi="Arial"/>
          <w:color w:val="1A1A1A"/>
          <w:sz w:val="22"/>
          <w:szCs w:val="22"/>
        </w:rPr>
        <w:t xml:space="preserve">Unit tests run on every push — integration tests on every staging deploy</w:t>
      </w:r>
    </w:p>
    <w:p>
      <w:pPr>
        <w:pStyle w:val="ListParagraph"/>
        <w:numPr>
          <w:ilvl w:val="0"/>
          <w:numId w:val="2"/>
        </w:numPr>
        <w:spacing w:after="36" w:before="36"/>
      </w:pPr>
      <w:r>
        <w:rPr>
          <w:rFonts w:ascii="Arial" w:cs="Arial" w:eastAsia="Arial" w:hAnsi="Arial"/>
          <w:color w:val="1A1A1A"/>
          <w:sz w:val="22"/>
          <w:szCs w:val="22"/>
        </w:rPr>
        <w:t xml:space="preserve">Slack notification on every production deploy (success and failure)</w:t>
      </w:r>
    </w:p>
    <w:p>
      <w:pPr>
        <w:pStyle w:val="ListParagraph"/>
        <w:numPr>
          <w:ilvl w:val="0"/>
          <w:numId w:val="2"/>
        </w:numPr>
        <w:spacing w:after="36" w:before="36"/>
      </w:pPr>
      <w:r>
        <w:rPr>
          <w:rFonts w:ascii="Arial" w:cs="Arial" w:eastAsia="Arial" w:hAnsi="Arial"/>
          <w:color w:val="1A1A1A"/>
          <w:sz w:val="22"/>
          <w:szCs w:val="22"/>
        </w:rPr>
        <w:t xml:space="preserve">Rollback runbook documented and tested quarterly</w:t>
      </w:r>
    </w:p>
    <w:p>
      <w:pPr>
        <w:spacing w:after="0" w:before="80"/>
      </w:pPr>
    </w:p>
    <w:p>
      <w:pPr>
        <w:pStyle w:val="Heading2"/>
        <w:spacing w:after="100" w:before="200"/>
      </w:pPr>
      <w:r>
        <w:rPr>
          <w:rFonts w:ascii="Arial" w:cs="Arial" w:eastAsia="Arial" w:hAnsi="Arial"/>
          <w:b/>
          <w:bCs/>
          <w:color w:val="1A1A1A"/>
          <w:sz w:val="26"/>
          <w:szCs w:val="26"/>
        </w:rPr>
        <w:t xml:space="preserve">13.5 Monitoring &amp; Cost</w:t>
      </w:r>
    </w:p>
    <w:p>
      <w:pPr>
        <w:pStyle w:val="ListParagraph"/>
        <w:numPr>
          <w:ilvl w:val="0"/>
          <w:numId w:val="2"/>
        </w:numPr>
        <w:spacing w:after="36" w:before="36"/>
      </w:pPr>
      <w:r>
        <w:rPr>
          <w:rFonts w:ascii="Arial" w:cs="Arial" w:eastAsia="Arial" w:hAnsi="Arial"/>
          <w:color w:val="1A1A1A"/>
          <w:sz w:val="22"/>
          <w:szCs w:val="22"/>
        </w:rPr>
        <w:t xml:space="preserve">Lakehouse Monitoring on all feature tables, Gold tables, and serving endpoints</w:t>
      </w:r>
    </w:p>
    <w:p>
      <w:pPr>
        <w:pStyle w:val="ListParagraph"/>
        <w:numPr>
          <w:ilvl w:val="0"/>
          <w:numId w:val="2"/>
        </w:numPr>
        <w:spacing w:after="36" w:before="36"/>
      </w:pPr>
      <w:r>
        <w:rPr>
          <w:rFonts w:ascii="Arial" w:cs="Arial" w:eastAsia="Arial" w:hAnsi="Arial"/>
          <w:color w:val="1A1A1A"/>
          <w:sz w:val="22"/>
          <w:szCs w:val="22"/>
        </w:rPr>
        <w:t xml:space="preserve">SQL Alerts for PSI &gt; 0.2, null rate &gt; 1%, AUC drop &gt; 5%</w:t>
      </w:r>
    </w:p>
    <w:p>
      <w:pPr>
        <w:pStyle w:val="ListParagraph"/>
        <w:numPr>
          <w:ilvl w:val="0"/>
          <w:numId w:val="2"/>
        </w:numPr>
        <w:spacing w:after="36" w:before="36"/>
      </w:pPr>
      <w:r>
        <w:rPr>
          <w:rFonts w:ascii="Arial" w:cs="Arial" w:eastAsia="Arial" w:hAnsi="Arial"/>
          <w:color w:val="1A1A1A"/>
          <w:sz w:val="22"/>
          <w:szCs w:val="22"/>
        </w:rPr>
        <w:t xml:space="preserve">system.billing.usage dashboard with team and project cost attribution</w:t>
      </w:r>
    </w:p>
    <w:p>
      <w:pPr>
        <w:pStyle w:val="ListParagraph"/>
        <w:numPr>
          <w:ilvl w:val="0"/>
          <w:numId w:val="2"/>
        </w:numPr>
        <w:spacing w:after="36" w:before="36"/>
      </w:pPr>
      <w:r>
        <w:rPr>
          <w:rFonts w:ascii="Arial" w:cs="Arial" w:eastAsia="Arial" w:hAnsi="Arial"/>
          <w:color w:val="1A1A1A"/>
          <w:sz w:val="22"/>
          <w:szCs w:val="22"/>
        </w:rPr>
        <w:t xml:space="preserve">Cluster policies in Admin Console — cap node type and max DBU per cluster</w:t>
      </w:r>
    </w:p>
    <w:p>
      <w:pPr>
        <w:pStyle w:val="ListParagraph"/>
        <w:numPr>
          <w:ilvl w:val="0"/>
          <w:numId w:val="2"/>
        </w:numPr>
        <w:spacing w:after="36" w:before="36"/>
      </w:pPr>
      <w:r>
        <w:rPr>
          <w:rFonts w:ascii="Arial" w:cs="Arial" w:eastAsia="Arial" w:hAnsi="Arial"/>
          <w:color w:val="1A1A1A"/>
          <w:sz w:val="22"/>
          <w:szCs w:val="22"/>
        </w:rPr>
        <w:t xml:space="preserve">Budget alerts at 80% of monthly DBU cap — notifies team lead and finance</w:t>
      </w:r>
    </w:p>
    <w:p>
      <w:pPr>
        <w:pStyle w:val="ListParagraph"/>
        <w:numPr>
          <w:ilvl w:val="0"/>
          <w:numId w:val="2"/>
        </w:numPr>
        <w:spacing w:after="36" w:before="36"/>
      </w:pPr>
      <w:r>
        <w:rPr>
          <w:rFonts w:ascii="Arial" w:cs="Arial" w:eastAsia="Arial" w:hAnsi="Arial"/>
          <w:color w:val="1A1A1A"/>
          <w:sz w:val="22"/>
          <w:szCs w:val="22"/>
        </w:rPr>
        <w:t xml:space="preserve">Weekly VACUUM + OPTIMIZE + cost review as a recurring Databricks job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Section 14: Implementation Roadmap</w:t>
            </w:r>
          </w:p>
        </w:tc>
      </w:tr>
    </w:tbl>
    <w:p>
      <w:pPr>
        <w:spacing w:after="0" w:before="80"/>
      </w:pPr>
    </w:p>
    <w:p>
      <w:pPr>
        <w:spacing w:after="60" w:before="60"/>
      </w:pPr>
      <w:r>
        <w:rPr>
          <w:rFonts w:ascii="Arial" w:cs="Arial" w:eastAsia="Arial" w:hAnsi="Arial"/>
          <w:color w:val="1A1A1A"/>
          <w:sz w:val="22"/>
          <w:szCs w:val="22"/>
        </w:rPr>
        <w:t xml:space="preserve">This phased roadmap delivers a working production MLOps pipeline in 12 weeks, building incrementally from infrastructure to automated retraining.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Phase</w:t>
            </w:r>
          </w:p>
        </w:tc>
        <w:tc>
          <w:tcPr>
            <w:tcW w:type="dxa" w:w="24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Weeks</w:t>
            </w:r>
          </w:p>
        </w:tc>
        <w:tc>
          <w:tcPr>
            <w:tcW w:type="dxa" w:w="2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Deliverables</w:t>
            </w:r>
          </w:p>
        </w:tc>
        <w:tc>
          <w:tcPr>
            <w:tcW w:type="dxa" w:w="248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rFonts w:ascii="Arial" w:cs="Arial" w:eastAsia="Arial" w:hAnsi="Arial"/>
                <w:b/>
                <w:bCs/>
                <w:color w:val="1A1A1A"/>
                <w:sz w:val="22"/>
                <w:szCs w:val="22"/>
              </w:rPr>
              <w:t xml:space="preserve">Success criteria</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1 — Foundation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1–2</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AWS infra, IAM, 3 workspaces, Unity Catalog, GitHub repo, service principals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databricks bundle validate passes on all targets</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2 — Data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3–4</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 Loader, Bronze/Silver/Gold pipeline, DQ checks, Delta optimisation</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Gold table populated; DQ pass rate &gt;99%</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3 — Features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5–6</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Feature Store tables, online tables, Lakehouse Monitoring</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Feature drift dashboard live; P99 lookup &lt;10 ms</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4 — Training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7–8</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MLflow experiments, training job, model registry, AUC gate</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Champion model promoted; challenger/champion pattern working</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5 — CI/CD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9–10</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Asset Bundle, GitHub Actions, 3-env deploy, unit + integration tests</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Full pipeline deploys from git push to prod</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2"/>
                <w:szCs w:val="22"/>
              </w:rPr>
              <w:t xml:space="preserve">6 — Serve &amp; Monitor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11–12</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Serving endpoint, batch inference, monitoring alerts, cost dashboard</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P99 &lt;100 ms; PSI alert fires on synthetic drift injection</w:t>
            </w:r>
          </w:p>
        </w:tc>
      </w:tr>
    </w:tbl>
    <w:p>
      <w:pPr>
        <w:spacing w:after="0" w:before="80"/>
      </w:pPr>
    </w:p>
    <w:p>
      <w:pPr>
        <w:pBdr>
          <w:top w:val="single" w:color="000000" w:sz="4" w:space="1"/>
          <w:bottom w:val="single" w:color="000000" w:sz="4" w:space="1"/>
          <w:left w:val="thick" w:color="000000" w:sz="14" w:space="4"/>
          <w:right w:val="single" w:color="000000" w:sz="4" w:space="1"/>
        </w:pBdr>
        <w:shd w:fill="F4F4F4" w:val="clear"/>
        <w:spacing w:after="120" w:before="120"/>
      </w:pPr>
      <w:r>
        <w:rPr>
          <w:rFonts w:ascii="Arial" w:cs="Arial" w:eastAsia="Arial" w:hAnsi="Arial"/>
          <w:b/>
          <w:bCs/>
          <w:i/>
          <w:iCs/>
          <w:color w:val="000000"/>
          <w:sz w:val="22"/>
          <w:szCs w:val="22"/>
        </w:rPr>
        <w:t xml:space="preserve">  Recommendation: Treat each phase as a vertical slice — have a working (small) end-to-end pipeline by end of Phase 2, then enrich each layer iteratively.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0000" w:val="clear"/>
            <w:tcMar>
              <w:top w:type="dxa" w:w="110"/>
              <w:left w:type="dxa" w:w="160"/>
              <w:bottom w:type="dxa" w:w="110"/>
              <w:right w:type="dxa" w:w="160"/>
            </w:tcMar>
          </w:tcPr>
          <w:p>
            <w:pPr>
              <w:jc w:val="left"/>
            </w:pPr>
            <w:r>
              <w:rPr>
                <w:rFonts w:ascii="Arial" w:cs="Arial" w:eastAsia="Arial" w:hAnsi="Arial"/>
                <w:b/>
                <w:bCs/>
                <w:color w:val="FFFFFF"/>
                <w:sz w:val="26"/>
                <w:szCs w:val="26"/>
              </w:rPr>
              <w:t xml:space="preserve">Final Thought: MLOps as an Engineering Discipline</w:t>
            </w:r>
          </w:p>
        </w:tc>
      </w:tr>
    </w:tbl>
    <w:p>
      <w:pPr>
        <w:spacing w:after="0" w:before="100"/>
      </w:pPr>
    </w:p>
    <w:p>
      <w:pPr>
        <w:spacing w:after="80" w:before="80"/>
      </w:pPr>
      <w:r>
        <w:rPr>
          <w:rFonts w:ascii="Arial" w:cs="Arial" w:eastAsia="Arial" w:hAnsi="Arial"/>
          <w:color w:val="1A1A1A"/>
          <w:sz w:val="22"/>
          <w:szCs w:val="22"/>
        </w:rPr>
        <w:t xml:space="preserve">MLOps is not a set of tools. It is the discipline of applying software engineering rigour to machine learning systems. The Databricks + AWS platform provides every tool needed to implement this discipline — but the value comes from the workflow design, the ownership boundaries, and the operational practices that surround those tools.</w:t>
      </w:r>
    </w:p>
    <w:p>
      <w:pPr>
        <w:spacing w:after="0" w:before="60"/>
      </w:pPr>
    </w:p>
    <w:p>
      <w:pPr>
        <w:spacing w:after="60" w:before="60"/>
      </w:pPr>
      <w:r>
        <w:rPr>
          <w:rFonts w:ascii="Arial" w:cs="Arial" w:eastAsia="Arial" w:hAnsi="Arial"/>
          <w:color w:val="1A1A1A"/>
          <w:sz w:val="22"/>
          <w:szCs w:val="22"/>
        </w:rPr>
        <w:t xml:space="preserve">Three principles underpin everything in this document:</w:t>
      </w:r>
    </w:p>
    <w:p>
      <w:pPr>
        <w:pStyle w:val="ListParagraph"/>
        <w:numPr>
          <w:ilvl w:val="0"/>
          <w:numId w:val="2"/>
        </w:numPr>
        <w:spacing w:after="36" w:before="36"/>
      </w:pPr>
      <w:r>
        <w:rPr>
          <w:rFonts w:ascii="Arial" w:cs="Arial" w:eastAsia="Arial" w:hAnsi="Arial"/>
          <w:color w:val="1A1A1A"/>
          <w:sz w:val="22"/>
          <w:szCs w:val="22"/>
        </w:rPr>
        <w:t xml:space="preserve">Reproducibility — if you cannot reproduce a model run, you cannot trust the model</w:t>
      </w:r>
    </w:p>
    <w:p>
      <w:pPr>
        <w:pStyle w:val="ListParagraph"/>
        <w:numPr>
          <w:ilvl w:val="0"/>
          <w:numId w:val="2"/>
        </w:numPr>
        <w:spacing w:after="36" w:before="36"/>
      </w:pPr>
      <w:r>
        <w:rPr>
          <w:rFonts w:ascii="Arial" w:cs="Arial" w:eastAsia="Arial" w:hAnsi="Arial"/>
          <w:color w:val="1A1A1A"/>
          <w:sz w:val="22"/>
          <w:szCs w:val="22"/>
        </w:rPr>
        <w:t xml:space="preserve">Observability — if you cannot see what the model is doing in production, it is already decaying</w:t>
      </w:r>
    </w:p>
    <w:p>
      <w:pPr>
        <w:pStyle w:val="ListParagraph"/>
        <w:numPr>
          <w:ilvl w:val="0"/>
          <w:numId w:val="2"/>
        </w:numPr>
        <w:spacing w:after="36" w:before="36"/>
      </w:pPr>
      <w:r>
        <w:rPr>
          <w:rFonts w:ascii="Arial" w:cs="Arial" w:eastAsia="Arial" w:hAnsi="Arial"/>
          <w:color w:val="1A1A1A"/>
          <w:sz w:val="22"/>
          <w:szCs w:val="22"/>
        </w:rPr>
        <w:t xml:space="preserve">Cost consciousness — a system nobody can afford to run is not a production system</w:t>
      </w:r>
    </w:p>
    <w:p>
      <w:pPr>
        <w:spacing w:after="0" w:before="80"/>
      </w:pPr>
    </w:p>
    <w:p>
      <w:pPr>
        <w:pBdr>
          <w:top w:val="single" w:color="000000" w:sz="4" w:space="1"/>
          <w:bottom w:val="single" w:color="000000" w:sz="4" w:space="1"/>
          <w:left w:val="thick" w:color="000000" w:sz="14" w:space="4"/>
          <w:right w:val="single" w:color="000000" w:sz="4" w:space="1"/>
        </w:pBdr>
        <w:shd w:fill="F4F4F4" w:val="clear"/>
        <w:spacing w:after="120" w:before="120"/>
      </w:pPr>
      <w:r>
        <w:rPr>
          <w:rFonts w:ascii="Arial" w:cs="Arial" w:eastAsia="Arial" w:hAnsi="Arial"/>
          <w:b/>
          <w:bCs/>
          <w:i/>
          <w:iCs/>
          <w:color w:val="000000"/>
          <w:sz w:val="22"/>
          <w:szCs w:val="22"/>
        </w:rPr>
        <w:t xml:space="preserve">  Start with observability and reproducibility. The dashboards will follow naturally.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pPr>
    <w:r>
      <w:rPr>
        <w:rFonts w:ascii="Arial" w:cs="Arial" w:eastAsia="Arial" w:hAnsi="Arial"/>
        <w:color w:val="444444"/>
        <w:sz w:val="18"/>
        <w:szCs w:val="18"/>
      </w:rPr>
      <w:t xml:space="preserve">Confidential — Internal Reference | Databricks + AWS MLOps | Version 2.0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pPr>
    <w:r>
      <w:rPr>
        <w:rFonts w:ascii="Arial" w:cs="Arial" w:eastAsia="Arial" w:hAnsi="Arial"/>
        <w:color w:val="444444"/>
        <w:sz w:val="18"/>
        <w:szCs w:val="18"/>
      </w:rPr>
      <w:t xml:space="preserve">AWS + Databricks MLOps Framework — End-to-End Reference</w:t>
    </w:r>
    <w:r>
      <w:rPr>
        <w:rFonts w:ascii="Arial" w:cs="Arial" w:eastAsia="Arial" w:hAnsi="Arial"/>
        <w:color w:val="444444"/>
        <w:sz w:val="18"/>
        <w:szCs w:val="18"/>
      </w:rPr>
      <w:t xml:space="preserve">   |   Velmurugan Poongavanam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2026-05-27T09:31:18.390Z</dcterms:created>
  <dcterms:modified xsi:type="dcterms:W3CDTF">2026-05-27T09:31:18.404Z</dcterms:modified>
</cp:coreProperties>
</file>

<file path=docProps/custom.xml><?xml version="1.0" encoding="utf-8"?>
<Properties xmlns="http://schemas.openxmlformats.org/officeDocument/2006/custom-properties" xmlns:vt="http://schemas.openxmlformats.org/officeDocument/2006/docPropsVTypes"/>
</file>