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 xml:space="preserve">EMHIP has three pathways: </w:t>
      </w:r>
      <w:r>
        <w:rPr>
          <w:b/>
        </w:rPr>
        <w:t>Mental Wellbeing</w:t>
      </w:r>
      <w:r>
        <w:rPr/>
        <w:t xml:space="preserve">, </w:t>
      </w:r>
      <w:r>
        <w:rPr>
          <w:b/>
        </w:rPr>
        <w:t>Clinical Support</w:t>
      </w:r>
      <w:r>
        <w:rPr/>
        <w:t xml:space="preserve"> and </w:t>
      </w:r>
      <w:r>
        <w:rPr>
          <w:b/>
        </w:rPr>
        <w:t>Community Recovery</w:t>
      </w:r>
      <w:r>
        <w:rPr/>
        <w:t xml:space="preserve">. A guest's pathway is chosen at the initial conversation, shown as a gold chip on the guest record, and changed on the </w:t>
      </w:r>
      <w:r>
        <w:rPr>
          <w:b/>
        </w:rPr>
        <w:t>Pathway History</w:t>
      </w:r>
      <w:r>
        <w:rPr/>
        <w:t xml:space="preserve"> tab. Every </w:t>
      </w:r>
      <w:r>
        <w:rPr>
          <w:b/>
        </w:rPr>
        <w:t>Pathway</w:t>
      </w:r>
      <w:r>
        <w:rPr/>
        <w:t xml:space="preserve"> filter, column and report uses these three.</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of the three pathways.</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guest's pathway: Mental Wellbeing, Clinical Support or Community Recovery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Mental Wellbeing, Clinical Support, Community Recovery</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 xml:space="preserve">A detail field opens only when its question is answered </w:t>
      </w:r>
      <w:r>
        <w:rPr>
          <w:b/>
        </w:rPr>
        <w:t>Yes</w:t>
      </w:r>
      <w:r>
        <w:rPr/>
        <w:t xml:space="preserve"> or </w:t>
      </w:r>
      <w:r>
        <w:rPr>
          <w:b/>
        </w:rPr>
        <w:t>Unsure</w:t>
      </w:r>
      <w:r>
        <w:rPr/>
        <w:t xml:space="preserve">: diagnosis group and reported diagnosis, inpatient year and location, family history details, allergy details, and the comment beside each risk-history question. Answering </w:t>
      </w:r>
      <w:r>
        <w:rPr>
          <w:b/>
        </w:rPr>
        <w:t>No</w:t>
      </w:r>
      <w:r>
        <w:rPr/>
        <w:t xml:space="preserve"> or </w:t>
      </w:r>
      <w:r>
        <w:rPr>
          <w:b/>
        </w:rPr>
        <w:t>Unknown</w:t>
      </w:r>
      <w:r>
        <w:rPr/>
        <w:t xml:space="preserve"> clears the detail and greys it out.</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a quick panel to tick the risks and raise the flag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each with its type, who recorded it and when.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The </w:t>
      </w:r>
      <w:r>
        <w:rPr>
          <w:b/>
        </w:rPr>
        <w:t>Next steps</w:t>
      </w:r>
      <w:r>
        <w:rPr/>
        <w:t xml:space="preserve"> card ticks off the initial conversation and the DIALOG baseline once they are recorded (with the date), highlights the first step still to do, and its main button takes you there: </w:t>
      </w:r>
      <w:r>
        <w:rPr>
          <w:b/>
        </w:rPr>
        <w:t>Continue to Initial conversation</w:t>
      </w:r>
      <w:r>
        <w:rPr/>
        <w:t xml:space="preserve">, </w:t>
      </w:r>
      <w:r>
        <w:rPr>
          <w:b/>
        </w:rPr>
        <w:t>Record DIALOG baseline</w:t>
      </w:r>
      <w:r>
        <w:rPr/>
        <w:t xml:space="preserve">, or </w:t>
      </w:r>
      <w:r>
        <w:rPr>
          <w:b/>
        </w:rPr>
        <w:t>View DIALOG scores</w:t>
      </w:r>
      <w:r>
        <w:rPr/>
        <w:t xml:space="preserve"> once both are done.</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Raise an urgent flag quickly</w:t>
      </w:r>
    </w:p>
    <w:p>
      <w:r>
        <w:rPr/>
        <w:t>You can raise the flag from any tab without opening Clinical Details.</w:t>
      </w:r>
    </w:p>
    <w:p>
      <w:pPr>
        <w:tabs>
          <w:tab w:pos="425" w:val="left"/>
        </w:tabs>
        <w:spacing w:after="60"/>
        <w:ind w:left="425" w:hanging="340"/>
      </w:pPr>
      <w:r>
        <w:rPr>
          <w:b/>
          <w:color w:val="8D1B3D"/>
        </w:rPr>
        <w:t>1.</w:t>
        <w:tab/>
      </w:r>
      <w:r>
        <w:rPr/>
        <w:t xml:space="preserve">Select </w:t>
      </w:r>
      <w:r>
        <w:rPr>
          <w:b/>
        </w:rPr>
        <w:t>Raise Urgent Flag</w:t>
      </w:r>
      <w:r>
        <w:rPr/>
        <w:t xml:space="preserve"> in the guest's header. A panel opens on the right.</w:t>
      </w:r>
    </w:p>
    <w:p>
      <w:pPr>
        <w:tabs>
          <w:tab w:pos="425" w:val="left"/>
        </w:tabs>
        <w:spacing w:after="60"/>
        <w:ind w:left="425" w:hanging="340"/>
      </w:pPr>
      <w:r>
        <w:rPr>
          <w:b/>
          <w:color w:val="8D1B3D"/>
        </w:rPr>
        <w:t>2.</w:t>
        <w:tab/>
      </w:r>
      <w:r>
        <w:rPr/>
        <w:t xml:space="preserve">Tick one or more risks: </w:t>
      </w:r>
      <w:r>
        <w:rPr>
          <w:b/>
        </w:rPr>
        <w:t>Suicidal Ideation</w:t>
      </w:r>
      <w:r>
        <w:rPr/>
        <w:t xml:space="preserve">, </w:t>
      </w:r>
      <w:r>
        <w:rPr>
          <w:b/>
        </w:rPr>
        <w:t>Self 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 xml:space="preserve"> if you want to, for example what happened and who reported it.</w:t>
      </w:r>
    </w:p>
    <w:p>
      <w:pPr>
        <w:tabs>
          <w:tab w:pos="425" w:val="left"/>
        </w:tabs>
        <w:spacing w:after="60"/>
        <w:ind w:left="425" w:hanging="340"/>
      </w:pPr>
      <w:r>
        <w:rPr>
          <w:b/>
          <w:color w:val="8D1B3D"/>
        </w:rPr>
        <w:t>4.</w:t>
        <w:tab/>
      </w:r>
      <w:r>
        <w:rPr/>
        <w:t xml:space="preserve">Select </w:t>
      </w:r>
      <w:r>
        <w:rPr>
          <w:b/>
        </w:rPr>
        <w:t>Raise urgent flag</w:t>
      </w:r>
      <w:r>
        <w:rPr/>
        <w:t>.</w:t>
      </w:r>
    </w:p>
    <w:p>
      <w:r>
        <w:rPr/>
        <w:t>The panel closes and the header shows the Urgent badge. The flag is saved as a new risk assessment, so it also appears in the Risk &amp; complexity card. If the guest is already urgent, the panel says so, and the new risks are added to the open episode.</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pathway, every pathway change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 This is required.</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A care plan records what the guest wants from their support, the arrangements agreed and the goals being worked towards.</w:t>
      </w:r>
    </w:p>
    <w:p>
      <w:pPr>
        <w:pStyle w:val="Heading4"/>
      </w:pPr>
      <w:r>
        <w:rPr/>
        <w:t>Start a care plan</w:t>
      </w:r>
    </w:p>
    <w:p>
      <w:pPr>
        <w:tabs>
          <w:tab w:pos="425" w:val="left"/>
        </w:tabs>
        <w:spacing w:after="60"/>
        <w:ind w:left="425" w:hanging="340"/>
      </w:pPr>
      <w:r>
        <w:rPr>
          <w:b/>
          <w:color w:val="8D1B3D"/>
        </w:rPr>
        <w:t>1.</w:t>
        <w:tab/>
      </w:r>
      <w:r>
        <w:rPr/>
        <w:t xml:space="preserve">Select </w:t>
      </w:r>
      <w:r>
        <w:rPr>
          <w:b/>
        </w:rPr>
        <w:t>Start care plan</w:t>
      </w:r>
      <w:r>
        <w:rPr/>
        <w:t>.</w:t>
      </w:r>
    </w:p>
    <w:p>
      <w:pPr>
        <w:tabs>
          <w:tab w:pos="425" w:val="left"/>
        </w:tabs>
        <w:spacing w:after="60"/>
        <w:ind w:left="425" w:hanging="340"/>
      </w:pPr>
      <w:r>
        <w:rPr>
          <w:b/>
          <w:color w:val="8D1B3D"/>
        </w:rPr>
        <w:t>2.</w:t>
        <w:tab/>
      </w:r>
      <w:r>
        <w:rPr/>
        <w:t xml:space="preserve">Fill in </w:t>
      </w:r>
      <w:r>
        <w:rPr>
          <w:b/>
        </w:rPr>
        <w:t>Plan summary</w:t>
      </w:r>
      <w:r>
        <w:rPr/>
        <w:t xml:space="preserve">, </w:t>
      </w:r>
      <w:r>
        <w:rPr>
          <w:b/>
        </w:rPr>
        <w:t>The guest's own words</w:t>
      </w:r>
      <w:r>
        <w:rPr/>
        <w:t xml:space="preserve">, </w:t>
      </w:r>
      <w:r>
        <w:rPr>
          <w:b/>
        </w:rPr>
        <w:t>Agreed support arrangements</w:t>
      </w:r>
      <w:r>
        <w:rPr/>
        <w:t xml:space="preserve"> and </w:t>
      </w:r>
      <w:r>
        <w:rPr>
          <w:b/>
        </w:rPr>
        <w:t>Review due</w:t>
      </w:r>
      <w:r>
        <w:rPr/>
        <w:t>.</w:t>
      </w:r>
    </w:p>
    <w:p>
      <w:pPr>
        <w:tabs>
          <w:tab w:pos="425" w:val="left"/>
        </w:tabs>
        <w:spacing w:after="60"/>
        <w:ind w:left="425" w:hanging="340"/>
      </w:pPr>
      <w:r>
        <w:rPr>
          <w:b/>
          <w:color w:val="8D1B3D"/>
        </w:rPr>
        <w:t>3.</w:t>
        <w:tab/>
      </w:r>
      <w:r>
        <w:rPr/>
        <w:t xml:space="preserve">Select </w:t>
      </w:r>
      <w:r>
        <w:rPr>
          <w:b/>
        </w:rPr>
        <w:t>Add goal</w:t>
      </w:r>
      <w:r>
        <w:rPr/>
        <w:t xml:space="preserve"> for each goal. Give it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w:t>
      </w:r>
    </w:p>
    <w:p>
      <w:pPr>
        <w:tabs>
          <w:tab w:pos="425" w:val="left"/>
        </w:tabs>
        <w:spacing w:after="60"/>
        <w:ind w:left="425" w:hanging="340"/>
      </w:pPr>
      <w:r>
        <w:rPr>
          <w:b/>
          <w:color w:val="8D1B3D"/>
        </w:rPr>
        <w:t>4.</w:t>
        <w:tab/>
      </w:r>
      <w:r>
        <w:rPr/>
        <w:t>Use the arrow buttons on a goal to move it up or down, or the remove button to delete it.</w:t>
      </w:r>
    </w:p>
    <w:p>
      <w:pPr>
        <w:tabs>
          <w:tab w:pos="425" w:val="left"/>
        </w:tabs>
        <w:spacing w:after="60"/>
        <w:ind w:left="425" w:hanging="340"/>
      </w:pPr>
      <w:r>
        <w:rPr>
          <w:b/>
          <w:color w:val="8D1B3D"/>
        </w:rPr>
        <w:t>5.</w:t>
        <w:tab/>
      </w:r>
      <w:r>
        <w:rPr/>
        <w:t xml:space="preserve">Select </w:t>
      </w:r>
      <w:r>
        <w:rPr>
          <w:b/>
        </w:rPr>
        <w:t>Save care plan</w:t>
      </w:r>
      <w:r>
        <w:rPr/>
        <w:t>.</w:t>
      </w:r>
    </w:p>
    <w:p>
      <w:r>
        <w:rPr/>
        <w:t>Every goal needs a description. EMHIP says "Every goal needs a description. Remove any blank rows before saving." otherwise.</w:t>
      </w:r>
    </w:p>
    <w:p>
      <w:pPr>
        <w:pStyle w:val="Heading4"/>
      </w:pPr>
      <w:r>
        <w:rPr/>
        <w:t>Update or close a care plan</w:t>
      </w:r>
    </w:p>
    <w:p>
      <w:pPr>
        <w:tabs>
          <w:tab w:pos="425" w:val="left"/>
        </w:tabs>
        <w:spacing w:after="60"/>
        <w:ind w:left="425" w:hanging="340"/>
      </w:pPr>
      <w:r>
        <w:rPr>
          <w:b/>
          <w:color w:val="8D1B3D"/>
        </w:rPr>
        <w:t>1.</w:t>
        <w:tab/>
      </w:r>
      <w:r>
        <w:rPr/>
        <w:t xml:space="preserve">To update it, select </w:t>
      </w:r>
      <w:r>
        <w:rPr>
          <w:b/>
        </w:rPr>
        <w:t>Edit plan</w:t>
      </w:r>
      <w:r>
        <w:rPr/>
        <w:t xml:space="preserve">, make your changes and select </w:t>
      </w:r>
      <w:r>
        <w:rPr>
          <w:b/>
        </w:rPr>
        <w:t>Save care plan</w:t>
      </w:r>
      <w:r>
        <w:rPr/>
        <w:t>.</w:t>
      </w:r>
    </w:p>
    <w:p>
      <w:pPr>
        <w:tabs>
          <w:tab w:pos="425" w:val="left"/>
        </w:tabs>
        <w:spacing w:after="60"/>
        <w:ind w:left="425" w:hanging="340"/>
      </w:pPr>
      <w:r>
        <w:rPr>
          <w:b/>
          <w:color w:val="8D1B3D"/>
        </w:rPr>
        <w:t>2.</w:t>
        <w:tab/>
      </w:r>
      <w:r>
        <w:rPr/>
        <w:t xml:space="preserve">To close it, select </w:t>
      </w:r>
      <w:r>
        <w:rPr>
          <w:b/>
        </w:rPr>
        <w:t>Close plan</w:t>
      </w:r>
      <w:r>
        <w:rPr/>
        <w:t xml:space="preserve">, then choose how it ended: </w:t>
      </w:r>
      <w:r>
        <w:rPr>
          <w:b/>
        </w:rPr>
        <w:t>Completed</w:t>
      </w:r>
      <w:r>
        <w:rPr/>
        <w:t xml:space="preserve"> or </w:t>
      </w:r>
      <w:r>
        <w:rPr>
          <w:b/>
        </w:rPr>
        <w:t>Superseded</w:t>
      </w:r>
      <w:r>
        <w:rPr/>
        <w:t>.</w:t>
      </w:r>
    </w:p>
    <w:p>
      <w:r>
        <w:rPr/>
        <w:t xml:space="preserve">A closed plan moves to </w:t>
      </w:r>
      <w:r>
        <w:rPr>
          <w:b/>
        </w:rPr>
        <w:t>Previous care plans</w:t>
      </w:r>
      <w:r>
        <w:rPr/>
        <w:t xml:space="preserve"> and becomes read-only. You can then start a new one. A </w:t>
      </w:r>
      <w:r>
        <w:rPr>
          <w:b/>
        </w:rPr>
        <w:t>Review overdue</w:t>
      </w:r>
      <w:r>
        <w:rPr/>
        <w:t xml:space="preserve"> chip appears when the review date has passed.</w:t>
      </w:r>
    </w:p>
    <w:p>
      <w:pPr>
        <w:pStyle w:val="Heading3"/>
      </w:pPr>
      <w:r>
        <w:rPr/>
        <w:t>5.9 Contact History tab</w:t>
      </w:r>
    </w:p>
    <w:p>
      <w:r>
        <w:rPr/>
        <w:t xml:space="preserve">This lists every contact recorded for the guest, newest first. Each shows the type (for example Phone call),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A casework or CPN contact uses the SBAR structure: Situation, Background, Assessment and Recommendation. Activity, Hospitality and AFA contacts use a short form instead (section 6.1).</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in the Urgent Case Details panel on Urgent Cases.</w:t>
      </w:r>
    </w:p>
    <w:p>
      <w:pPr>
        <w:pStyle w:val="Heading3"/>
      </w:pPr>
      <w:r>
        <w:rPr/>
        <w:t>6.1 Record an ordinary contact</w:t>
      </w:r>
    </w:p>
    <w:p>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 The form changes to show only the fields for that type.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078"/>
            <w:shd w:val="clear" w:color="auto" w:fill="8D1B3D"/>
          </w:tcPr>
          <w:p>
            <w:pPr>
              <w:spacing w:after="0" w:line="252" w:lineRule="auto"/>
            </w:pPr>
            <w:r>
              <w:rPr>
                <w:b/>
                <w:color w:val="FFFFFF"/>
                <w:sz w:val="19"/>
              </w:rPr>
              <w:t>Contact type</w:t>
            </w:r>
          </w:p>
        </w:tc>
        <w:tc>
          <w:tcPr>
            <w:tcW w:type="dxa" w:w="5882"/>
            <w:shd w:val="clear" w:color="auto" w:fill="8D1B3D"/>
          </w:tcPr>
          <w:p>
            <w:pPr>
              <w:spacing w:after="0" w:line="252" w:lineRule="auto"/>
            </w:pPr>
            <w:r>
              <w:rPr>
                <w:b/>
                <w:color w:val="FFFFFF"/>
                <w:sz w:val="19"/>
              </w:rPr>
              <w:t>Fields</w:t>
            </w:r>
          </w:p>
        </w:tc>
        <w:tc>
          <w:tcPr>
            <w:tcW w:type="dxa" w:w="2451"/>
            <w:shd w:val="clear" w:color="auto" w:fill="8D1B3D"/>
          </w:tcPr>
          <w:p>
            <w:pPr>
              <w:spacing w:after="0" w:line="252" w:lineRule="auto"/>
            </w:pPr>
            <w:r>
              <w:rPr>
                <w:b/>
                <w:color w:val="FFFFFF"/>
                <w:sz w:val="19"/>
              </w:rPr>
              <w:t>Button</w:t>
            </w:r>
          </w:p>
        </w:tc>
      </w:tr>
      <w:tr>
        <w:trPr>
          <w:cantSplit/>
        </w:trPr>
        <w:tc>
          <w:tcPr>
            <w:tcW w:type="dxa" w:w="1078"/>
          </w:tcPr>
          <w:p>
            <w:pPr>
              <w:spacing w:after="0" w:line="252" w:lineRule="auto"/>
            </w:pPr>
            <w:r>
              <w:rPr>
                <w:sz w:val="19"/>
              </w:rPr>
              <w:t>Casework</w:t>
            </w:r>
          </w:p>
        </w:tc>
        <w:tc>
          <w:tcPr>
            <w:tcW w:type="dxa" w:w="5882"/>
          </w:tcPr>
          <w:p>
            <w:pPr>
              <w:spacing w:after="0" w:line="252" w:lineRule="auto"/>
            </w:pPr>
            <w:r>
              <w:rPr>
                <w:sz w:val="19"/>
              </w:rPr>
              <w:t>The full SBAR note, described in the steps below</w:t>
            </w:r>
          </w:p>
        </w:tc>
        <w:tc>
          <w:tcPr>
            <w:tcW w:type="dxa" w:w="2451"/>
          </w:tcPr>
          <w:p>
            <w:pPr>
              <w:spacing w:after="0" w:line="252" w:lineRule="auto"/>
            </w:pPr>
            <w:r>
              <w:rPr>
                <w:b/>
                <w:sz w:val="19"/>
              </w:rPr>
              <w:t>Submit contact note</w:t>
            </w:r>
          </w:p>
        </w:tc>
      </w:tr>
      <w:tr>
        <w:trPr>
          <w:cantSplit/>
        </w:trPr>
        <w:tc>
          <w:tcPr>
            <w:tcW w:type="dxa" w:w="1078"/>
            <w:shd w:val="clear" w:color="auto" w:fill="FAF6F7"/>
          </w:tcPr>
          <w:p>
            <w:pPr>
              <w:spacing w:after="0" w:line="252" w:lineRule="auto"/>
            </w:pPr>
            <w:r>
              <w:rPr>
                <w:sz w:val="19"/>
              </w:rPr>
              <w:t>Activity</w:t>
            </w:r>
          </w:p>
        </w:tc>
        <w:tc>
          <w:tcPr>
            <w:tcW w:type="dxa" w:w="5882"/>
            <w:shd w:val="clear" w:color="auto" w:fill="FAF6F7"/>
          </w:tcPr>
          <w:p>
            <w:pPr>
              <w:spacing w:after="0" w:line="252" w:lineRule="auto"/>
            </w:pPr>
            <w:r>
              <w:rPr>
                <w:b/>
                <w:sz w:val="19"/>
              </w:rPr>
              <w:t>Date</w:t>
            </w:r>
            <w:r>
              <w:rPr>
                <w:sz w:val="19"/>
              </w:rPr>
              <w:t xml:space="preserve">; </w:t>
            </w:r>
            <w:r>
              <w:rPr>
                <w:b/>
                <w:sz w:val="19"/>
              </w:rPr>
              <w:t>Activity</w:t>
            </w:r>
            <w:r>
              <w:rPr>
                <w:sz w:val="19"/>
              </w:rPr>
              <w:t xml:space="preserve"> (the hub session the guest attended); </w:t>
            </w:r>
            <w:r>
              <w:rPr>
                <w:b/>
                <w:sz w:val="19"/>
              </w:rPr>
              <w:t>Describe the occasion</w:t>
            </w:r>
            <w:r>
              <w:rPr>
                <w:sz w:val="19"/>
              </w:rPr>
              <w:t xml:space="preserve">; </w:t>
            </w:r>
            <w:r>
              <w:rPr>
                <w:b/>
                <w:sz w:val="19"/>
              </w:rPr>
              <w:t>Observation notes</w:t>
            </w:r>
            <w:r>
              <w:rPr>
                <w:sz w:val="19"/>
              </w:rPr>
              <w:t xml:space="preserve">; </w:t>
            </w:r>
            <w:r>
              <w:rPr>
                <w:b/>
                <w:sz w:val="19"/>
              </w:rPr>
              <w:t>Risk check</w:t>
            </w:r>
          </w:p>
        </w:tc>
        <w:tc>
          <w:tcPr>
            <w:tcW w:type="dxa" w:w="2451"/>
            <w:shd w:val="clear" w:color="auto" w:fill="FAF6F7"/>
          </w:tcPr>
          <w:p>
            <w:pPr>
              <w:spacing w:after="0" w:line="252" w:lineRule="auto"/>
            </w:pPr>
            <w:r>
              <w:rPr>
                <w:b/>
                <w:sz w:val="19"/>
              </w:rPr>
              <w:t>Save activity contact</w:t>
            </w:r>
          </w:p>
        </w:tc>
      </w:tr>
      <w:tr>
        <w:trPr>
          <w:cantSplit/>
        </w:trPr>
        <w:tc>
          <w:tcPr>
            <w:tcW w:type="dxa" w:w="1078"/>
          </w:tcPr>
          <w:p>
            <w:pPr>
              <w:spacing w:after="0" w:line="252" w:lineRule="auto"/>
            </w:pPr>
            <w:r>
              <w:rPr>
                <w:sz w:val="19"/>
              </w:rPr>
              <w:t>Hospitality</w:t>
            </w:r>
          </w:p>
        </w:tc>
        <w:tc>
          <w:tcPr>
            <w:tcW w:type="dxa" w:w="5882"/>
          </w:tcPr>
          <w:p>
            <w:pPr>
              <w:spacing w:after="0" w:line="252" w:lineRule="auto"/>
            </w:pPr>
            <w:r>
              <w:rPr>
                <w:b/>
                <w:sz w:val="19"/>
              </w:rPr>
              <w:t>Additional notes</w:t>
            </w:r>
            <w:r>
              <w:rPr>
                <w:sz w:val="19"/>
              </w:rPr>
              <w:t xml:space="preserve"> (optional). The date and </w:t>
            </w:r>
            <w:r>
              <w:rPr>
                <w:b/>
                <w:sz w:val="19"/>
              </w:rPr>
              <w:t>Logged by</w:t>
            </w:r>
            <w:r>
              <w:rPr>
                <w:sz w:val="19"/>
              </w:rPr>
              <w:t xml:space="preserve"> are filled in for you</w:t>
            </w:r>
          </w:p>
        </w:tc>
        <w:tc>
          <w:tcPr>
            <w:tcW w:type="dxa" w:w="2451"/>
          </w:tcPr>
          <w:p>
            <w:pPr>
              <w:spacing w:after="0" w:line="252" w:lineRule="auto"/>
            </w:pPr>
            <w:r>
              <w:rPr>
                <w:b/>
                <w:sz w:val="19"/>
              </w:rPr>
              <w:t>Confirm &amp; log hospitality</w:t>
            </w:r>
          </w:p>
        </w:tc>
      </w:tr>
      <w:tr>
        <w:trPr>
          <w:cantSplit/>
        </w:trPr>
        <w:tc>
          <w:tcPr>
            <w:tcW w:type="dxa" w:w="1078"/>
            <w:shd w:val="clear" w:color="auto" w:fill="FAF6F7"/>
          </w:tcPr>
          <w:p>
            <w:pPr>
              <w:spacing w:after="0" w:line="252" w:lineRule="auto"/>
            </w:pPr>
            <w:r>
              <w:rPr>
                <w:sz w:val="19"/>
              </w:rPr>
              <w:t>AFA</w:t>
            </w:r>
          </w:p>
        </w:tc>
        <w:tc>
          <w:tcPr>
            <w:tcW w:type="dxa" w:w="5882"/>
            <w:shd w:val="clear" w:color="auto" w:fill="FAF6F7"/>
          </w:tcPr>
          <w:p>
            <w:pPr>
              <w:spacing w:after="0" w:line="252" w:lineRule="auto"/>
            </w:pPr>
            <w:r>
              <w:rPr>
                <w:b/>
                <w:sz w:val="19"/>
              </w:rPr>
              <w:t>Date</w:t>
            </w:r>
            <w:r>
              <w:rPr>
                <w:sz w:val="19"/>
              </w:rPr>
              <w:t xml:space="preserve">; </w:t>
            </w:r>
            <w:r>
              <w:rPr>
                <w:b/>
                <w:sz w:val="19"/>
              </w:rPr>
              <w:t>Contact method</w:t>
            </w:r>
            <w:r>
              <w:rPr>
                <w:sz w:val="19"/>
              </w:rPr>
              <w:t xml:space="preserve">; </w:t>
            </w:r>
            <w:r>
              <w:rPr>
                <w:b/>
                <w:sz w:val="19"/>
              </w:rPr>
              <w:t>Description</w:t>
            </w:r>
            <w:r>
              <w:rPr>
                <w:sz w:val="19"/>
              </w:rPr>
              <w:t xml:space="preserve"> (the type of practical advice or signposting given); </w:t>
            </w:r>
            <w:r>
              <w:rPr>
                <w:b/>
                <w:sz w:val="19"/>
              </w:rPr>
              <w:t>Risk check</w:t>
            </w:r>
          </w:p>
        </w:tc>
        <w:tc>
          <w:tcPr>
            <w:tcW w:type="dxa" w:w="2451"/>
            <w:shd w:val="clear" w:color="auto" w:fill="FAF6F7"/>
          </w:tcPr>
          <w:p>
            <w:pPr>
              <w:spacing w:after="0" w:line="252" w:lineRule="auto"/>
            </w:pPr>
            <w:r>
              <w:rPr>
                <w:b/>
                <w:sz w:val="19"/>
              </w:rPr>
              <w:t>Save AFA contact</w:t>
            </w:r>
          </w:p>
        </w:tc>
      </w:tr>
    </w:tbl>
    <w:p>
      <w:pPr>
        <w:spacing w:after="40"/>
      </w:pPr>
    </w:p>
    <w:p>
      <w:pPr>
        <w:pStyle w:val="ListBullet"/>
      </w:pPr>
      <w:r>
        <w:rPr>
          <w:b/>
        </w:rPr>
        <w:t>Activity:</w:t>
      </w:r>
      <w:r>
        <w:rPr/>
        <w:t xml:space="preserve"> choose the session from the </w:t>
      </w:r>
      <w:r>
        <w:rPr>
          <w:b/>
        </w:rPr>
        <w:t>Activity</w:t>
      </w:r>
      <w:r>
        <w:rPr/>
        <w:t xml:space="preserve"> list. If it is not listed, leave the list empty and type it in </w:t>
      </w:r>
      <w:r>
        <w:rPr>
          <w:b/>
        </w:rPr>
        <w:t>Describe the occasion</w:t>
      </w:r>
      <w:r>
        <w:rPr/>
        <w:t xml:space="preserve">. One of the two is required. The list is kept in </w:t>
      </w:r>
      <w:r>
        <w:rPr>
          <w:b/>
        </w:rPr>
        <w:t>Settings → Lookups → Hub activities</w:t>
      </w:r>
      <w:r>
        <w:rPr/>
        <w:t>.</w:t>
      </w:r>
    </w:p>
    <w:p>
      <w:pPr>
        <w:pStyle w:val="ListBullet"/>
      </w:pPr>
      <w:r>
        <w:rPr>
          <w:b/>
        </w:rPr>
        <w:t>Hospitality:</w:t>
      </w:r>
      <w:r>
        <w:rPr/>
        <w:t xml:space="preserve"> no clinical notes, no risk check and no next contact date are needed.</w:t>
      </w:r>
    </w:p>
    <w:p>
      <w:pPr>
        <w:pStyle w:val="ListBullet"/>
      </w:pPr>
      <w:r>
        <w:rPr>
          <w:b/>
        </w:rPr>
        <w:t>AFA:</w:t>
      </w:r>
      <w:r>
        <w:rPr/>
        <w:t xml:space="preserve"> the </w:t>
      </w:r>
      <w:r>
        <w:rPr>
          <w:b/>
        </w:rPr>
        <w:t>Description</w:t>
      </w:r>
      <w:r>
        <w:rPr/>
        <w:t xml:space="preserve"> list is kept in </w:t>
      </w:r>
      <w:r>
        <w:rPr>
          <w:b/>
        </w:rPr>
        <w:t>Settings → Lookups → AFA advice types</w:t>
      </w:r>
      <w:r>
        <w:rPr/>
        <w:t>.</w:t>
      </w:r>
    </w:p>
    <w:p>
      <w:pPr>
        <w:pStyle w:val="ListBullet"/>
      </w:pPr>
      <w:r>
        <w:rPr/>
        <w:t>Activity, Hospitality and AFA contacts have no actions, attachments, next contact date or MDT and CPN requests. If you need any of those, record a Casework contact instead.</w:t>
      </w:r>
    </w:p>
    <w:p>
      <w:r>
        <w:rPr/>
        <w:t>To record a casework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leave </w:t>
      </w:r>
      <w:r>
        <w:rPr>
          <w:b/>
        </w:rPr>
        <w:t>CASEWORK</w:t>
      </w:r>
      <w:r>
        <w:rPr/>
        <w:t xml:space="preserve"> selected.</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 xml:space="preserve">Enter the </w:t>
      </w:r>
      <w:r>
        <w:rPr>
          <w:b/>
        </w:rPr>
        <w:t>Next contact date</w:t>
      </w:r>
      <w:r>
        <w:rPr/>
        <w:t xml:space="preserve">, or tick </w:t>
      </w:r>
      <w:r>
        <w:rPr>
          <w:b/>
        </w:rPr>
        <w:t>No next contact needed</w:t>
      </w:r>
      <w:r>
        <w:rPr/>
        <w:t xml:space="preserve"> (section 6.6). One of the two is required to submit. Add actions, attachments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A </w:t>
      </w:r>
      <w:r>
        <w:rPr>
          <w:b/>
        </w:rPr>
        <w:t>Next contact date</w:t>
      </w:r>
      <w:r>
        <w:rPr/>
        <w:t xml:space="preserve"> is required to submit a casework or CPN contact note. When you submit, it becomes a scheduled contact assigned to you.</w:t>
      </w:r>
    </w:p>
    <w:p>
      <w:r>
        <w:rPr/>
        <w:t xml:space="preserve">If no further contact is planned, tick </w:t>
      </w:r>
      <w:r>
        <w:rPr>
          <w:b/>
        </w:rPr>
        <w:t>No next contact needed</w:t>
      </w:r>
      <w:r>
        <w:rPr/>
        <w:t xml:space="preserve"> instead. The date is cleared and greyed out, nothing is scheduled, and the note on the Notes tab shows "No next contact needed". A draft can be saved without either.</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 xml:space="preserve">someone selects </w:t>
      </w:r>
      <w:r>
        <w:rPr>
          <w:b/>
        </w:rPr>
        <w:t>Raise Urgent Flag</w:t>
      </w:r>
      <w:r>
        <w:rPr/>
        <w:t xml:space="preserve"> on the guest's record, or records a risk assessment on Clinical Details, with at least one risk ticked</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View Crisis Episode</w:t>
      </w:r>
      <w:r>
        <w:rPr/>
        <w:t>: opens the urgent episode record (section 7.8).</w:t>
      </w:r>
    </w:p>
    <w:p>
      <w:r>
        <w:rPr/>
        <w:t xml:space="preserve">Select anywhere else on the case to open the </w:t>
      </w:r>
      <w:r>
        <w:rPr>
          <w:b/>
        </w:rPr>
        <w:t>Urgent Case Details</w:t>
      </w:r>
      <w:r>
        <w:rPr/>
        <w:t xml:space="preserve"> panel. To log a contact, use </w:t>
      </w:r>
      <w:r>
        <w:rPr>
          <w:b/>
        </w:rPr>
        <w:t>Add contact</w:t>
      </w:r>
      <w:r>
        <w:rPr/>
        <w:t xml:space="preserve"> in that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View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reporting period</w:t>
      </w:r>
    </w:p>
    <w:p>
      <w:r>
        <w:rPr/>
        <w:t>One reporting period applies to every tab and to both exports.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 under </w:t>
      </w:r>
      <w:r>
        <w:rPr>
          <w:b/>
        </w:rPr>
        <w:t>Reporting period</w:t>
      </w:r>
      <w:r>
        <w:rPr/>
        <w:t>. To cannot be in the future.</w:t>
      </w:r>
    </w:p>
    <w:p>
      <w:pPr>
        <w:tabs>
          <w:tab w:pos="425" w:val="left"/>
        </w:tabs>
        <w:spacing w:after="60"/>
        <w:ind w:left="425" w:hanging="340"/>
      </w:pPr>
      <w:r>
        <w:rPr>
          <w:b/>
          <w:color w:val="8D1B3D"/>
        </w:rPr>
        <w:t>2.</w:t>
        <w:tab/>
      </w:r>
      <w:r>
        <w:rPr/>
        <w:t xml:space="preserve">Select </w:t>
      </w:r>
      <w:r>
        <w:rPr>
          <w:b/>
        </w:rPr>
        <w:t>Apply</w:t>
      </w:r>
      <w:r>
        <w:rPr/>
        <w:t>.</w:t>
      </w:r>
    </w:p>
    <w:p>
      <w:r>
        <w:rPr/>
        <w:t>The period stays the same when you change tabs. Until you select Apply, a note says the new dates are not applied yet.</w:t>
      </w:r>
    </w:p>
    <w:p>
      <w:r>
        <w:rPr/>
        <w:t>What the period means:</w:t>
      </w:r>
    </w:p>
    <w:p>
      <w:pPr>
        <w:pStyle w:val="ListBullet"/>
      </w:pPr>
      <w:r>
        <w:rPr>
          <w:b/>
        </w:rPr>
        <w:t>Guest counts</w:t>
      </w:r>
      <w:r>
        <w:rPr/>
        <w:t xml:space="preserve"> (tiles, pathways, demographics, referral sources, data quality) count the guests registered in the period, by the status or pathway they have today.</w:t>
      </w:r>
    </w:p>
    <w:p>
      <w:pPr>
        <w:pStyle w:val="ListBullet"/>
      </w:pPr>
      <w:r>
        <w:rPr>
          <w:b/>
        </w:rPr>
        <w:t>Activity</w:t>
      </w:r>
      <w:r>
        <w:rPr/>
        <w:t xml:space="preserve"> (contacts, DIALOG assessments, urgent flags, CPN referrals, exports) counts what was recorded in the period.</w:t>
      </w:r>
    </w:p>
    <w:p>
      <w:pPr>
        <w:pStyle w:val="ListBullet"/>
      </w:pPr>
      <w:r>
        <w:rPr/>
        <w:t>A few figures are always current and are labelled so, for example a worker's caseload and the CPN caseload.</w:t>
      </w:r>
    </w:p>
    <w:p>
      <w:pPr>
        <w:pStyle w:val="Heading4"/>
      </w:pPr>
      <w:r>
        <w:rPr/>
        <w:t>Open the guests behind a count</w:t>
      </w:r>
    </w:p>
    <w:p>
      <w:r>
        <w:rPr/>
        <w:t xml:space="preserve">Most counts of guests on the Reports tabs can be selected, as on the dashboards. A count you can select is outlined or underlined when you point at it. It opens the guest list showing exactly those guests, with a banner that names the count and the reporting period. Select </w:t>
      </w:r>
      <w:r>
        <w:rPr>
          <w:b/>
        </w:rPr>
        <w:t>Show all guests</w:t>
      </w:r>
      <w:r>
        <w:rPr/>
        <w:t xml:space="preserve"> on the banner to return to the full list.</w:t>
      </w:r>
    </w:p>
    <w:p>
      <w:r>
        <w:rPr/>
        <w:t>You can select:</w:t>
      </w:r>
    </w:p>
    <w:p>
      <w:pPr>
        <w:pStyle w:val="ListBullet"/>
      </w:pPr>
      <w:r>
        <w:rPr>
          <w:b/>
        </w:rPr>
        <w:t>Overview:</w:t>
      </w:r>
      <w:r>
        <w:rPr/>
        <w:t xml:space="preserve"> the five tiles, the DIALOG tiles Baselines recorded, Reassessments and Guests with no DIALOG reassessment yet, each pathway, ethnicity and referral source row, and Guests seen</w:t>
      </w:r>
    </w:p>
    <w:p>
      <w:pPr>
        <w:pStyle w:val="ListBullet"/>
      </w:pPr>
      <w:r>
        <w:rPr>
          <w:b/>
        </w:rPr>
        <w:t>Pathway Analytics:</w:t>
      </w:r>
      <w:r>
        <w:rPr/>
        <w:t xml:space="preserve"> every count in the table, and the number of guests that need a pathway</w:t>
      </w:r>
    </w:p>
    <w:p>
      <w:pPr>
        <w:pStyle w:val="ListBullet"/>
      </w:pPr>
      <w:r>
        <w:rPr>
          <w:b/>
        </w:rPr>
        <w:t>Caseload Reports:</w:t>
      </w:r>
      <w:r>
        <w:rPr/>
        <w:t xml:space="preserve"> each worker's Assigned, Active and Urgent counts</w:t>
      </w:r>
    </w:p>
    <w:p>
      <w:pPr>
        <w:pStyle w:val="ListBullet"/>
      </w:pPr>
      <w:r>
        <w:rPr>
          <w:b/>
        </w:rPr>
        <w:t>DIALOG Outcomes:</w:t>
      </w:r>
      <w:r>
        <w:rPr/>
        <w:t xml:space="preserve"> Baselines recorded, Reassessments and Missing assessments. The guest list keeps the demographic group you chose</w:t>
      </w:r>
    </w:p>
    <w:p>
      <w:pPr>
        <w:pStyle w:val="ListBullet"/>
      </w:pPr>
      <w:r>
        <w:rPr>
          <w:b/>
        </w:rPr>
        <w:t>Data Quality:</w:t>
      </w:r>
      <w:r>
        <w:rPr/>
        <w:t xml:space="preserve"> the tiles and </w:t>
      </w:r>
      <w:r>
        <w:rPr>
          <w:b/>
        </w:rPr>
        <w:t>View guests</w:t>
      </w:r>
      <w:r>
        <w:rPr/>
        <w:t xml:space="preserve"> on each row</w:t>
      </w:r>
    </w:p>
    <w:p>
      <w:pPr>
        <w:pStyle w:val="ListBullet"/>
      </w:pPr>
      <w:r>
        <w:rPr>
          <w:b/>
        </w:rPr>
        <w:t>CPN Activity:</w:t>
      </w:r>
      <w:r>
        <w:rPr/>
        <w:t xml:space="preserve"> the four tiles, each stage of the referral pipeline, and the guests seen and referrals declined under CPN sessions.</w:t>
      </w:r>
    </w:p>
    <w:p>
      <w:r>
        <w:rPr/>
        <w:t>Counts of contacts, scheduled contacts and urgent flags, and averages, are not lists of guests, so they cannot be selected. A guest referred to the CPN twice in the period appears once in the list, so the list can be one shorter than the referral count.</w:t>
      </w:r>
    </w:p>
    <w:p>
      <w:pPr>
        <w:pStyle w:val="Heading3"/>
      </w:pPr>
      <w:r>
        <w:rPr/>
        <w:t>10.2 Overview</w:t>
      </w:r>
    </w:p>
    <w:p>
      <w:pPr>
        <w:pStyle w:val="ListBullet"/>
      </w:pPr>
      <w:r>
        <w:rPr>
          <w:b/>
        </w:rPr>
        <w:t>Tiles:</w:t>
      </w:r>
      <w:r>
        <w:rPr/>
        <w:t xml:space="preserve"> Total guests registered in the period, then how many of them are New, Active or Inactive and how many are urgent today.</w:t>
      </w:r>
    </w:p>
    <w:p>
      <w:pPr>
        <w:pStyle w:val="ListBullet"/>
      </w:pPr>
      <w:r>
        <w:rPr>
          <w:b/>
        </w:rPr>
        <w:t>DIALOG outcome metrics:</w:t>
      </w:r>
      <w:r>
        <w:rPr/>
        <w:t xml:space="preserve"> assessments recorded in the period: total, baselines, reassessments, average score change and guests with no reassessment yet.</w:t>
      </w:r>
    </w:p>
    <w:p>
      <w:pPr>
        <w:pStyle w:val="ListBullet"/>
      </w:pPr>
      <w:r>
        <w:rPr>
          <w:b/>
        </w:rPr>
        <w:t>Pathway distribution:</w:t>
      </w:r>
      <w:r>
        <w:rPr/>
        <w:t xml:space="preserve"> the pathway each guest registered in the period is on now.</w:t>
      </w:r>
    </w:p>
    <w:p>
      <w:pPr>
        <w:pStyle w:val="ListBullet"/>
      </w:pPr>
      <w:r>
        <w:rPr>
          <w:b/>
        </w:rPr>
        <w:t>Guest registrations over time:</w:t>
      </w:r>
      <w:r>
        <w:rPr/>
        <w:t xml:space="preserve"> new registrations each month.</w:t>
      </w:r>
    </w:p>
    <w:p>
      <w:pPr>
        <w:pStyle w:val="ListBullet"/>
      </w:pPr>
      <w:r>
        <w:rPr>
          <w:b/>
        </w:rPr>
        <w:t>Guest demographics:</w:t>
      </w:r>
      <w:r>
        <w:rPr/>
        <w:t xml:space="preserve"> the ethnicity of the guests registered in the period.</w:t>
      </w:r>
    </w:p>
    <w:p>
      <w:pPr>
        <w:pStyle w:val="ListBullet"/>
      </w:pPr>
      <w:r>
        <w:rPr>
          <w:b/>
        </w:rPr>
        <w:t>Referral sources:</w:t>
      </w:r>
      <w:r>
        <w:rPr/>
        <w:t xml:space="preserve"> where the guests registered in the period came from.</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The table lists the guests registered in the reporting period, shown as a </w:t>
      </w:r>
      <w:r>
        <w:rPr>
          <w:b/>
        </w:rPr>
        <w:t>Registered</w:t>
      </w:r>
      <w:r>
        <w:rPr/>
        <w:t xml:space="preserve"> chip. Select × on the chip to list guests registered at any time, and the link that replaces it to go back.</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for the guests registered in the period: guests, active, urgent, inactive, guests needing AFA support and the average DIALOG score from assessments recorded in the period.</w:t>
      </w:r>
    </w:p>
    <w:p>
      <w:pPr>
        <w:pStyle w:val="Heading3"/>
      </w:pPr>
      <w:r>
        <w:rPr/>
        <w:t>10.5 Caseload Reports</w:t>
      </w:r>
    </w:p>
    <w:p>
      <w:pPr>
        <w:pStyle w:val="ListBullet"/>
      </w:pPr>
      <w:r>
        <w:rPr>
          <w:b/>
        </w:rPr>
        <w:t>Tiles:</w:t>
      </w:r>
      <w:r>
        <w:rPr/>
        <w:t xml:space="preserve"> total CMHW staff with guests, average caseload and highest caseload (all current), and overdue contacts that fell due in the period.</w:t>
      </w:r>
    </w:p>
    <w:p>
      <w:pPr>
        <w:pStyle w:val="ListBullet"/>
      </w:pPr>
      <w:r>
        <w:rPr>
          <w:b/>
        </w:rPr>
        <w:t>Caseload per CMHW:</w:t>
      </w:r>
      <w:r>
        <w:rPr/>
        <w:t xml:space="preserve"> assigned, active and urgent guests (current), overdue contacts due in the period, contacts recorded in the period and a load bar for each worker.</w:t>
      </w:r>
    </w:p>
    <w:p>
      <w:pPr>
        <w:pStyle w:val="ListBullet"/>
      </w:pPr>
      <w:r>
        <w:rPr/>
        <w:t xml:space="preserve">Select </w:t>
      </w:r>
      <w:r>
        <w:rPr>
          <w:b/>
        </w:rPr>
        <w:t>View</w:t>
      </w:r>
      <w:r>
        <w:rPr/>
        <w:t xml:space="preserve"> on a row to open the Guest Report filtered to that worker. It lists the worker's whole current caseload, so the Registered chip starts off.</w:t>
      </w:r>
    </w:p>
    <w:p>
      <w:pPr>
        <w:pStyle w:val="Heading3"/>
      </w:pPr>
      <w:r>
        <w:rPr/>
        <w:t>10.6 DIALOG Outcomes</w:t>
      </w:r>
    </w:p>
    <w:p>
      <w:r>
        <w:rPr/>
        <w:t>Only DIALOG assessments recorded in the reporting period are counted.</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 of the period.</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checks the guests registered in the reporting period. It shows how many guests were checked and, for each check, how many are affected and what share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 The guest list shows the same registration dates in its banner, so its total matches the row; </w:t>
      </w:r>
      <w:r>
        <w:rPr>
          <w:b/>
        </w:rPr>
        <w:t>Show all guests</w:t>
      </w:r>
      <w:r>
        <w:rPr/>
        <w:t xml:space="preserve"> removes them.</w:t>
      </w:r>
    </w:p>
    <w:p>
      <w:pPr>
        <w:pStyle w:val="Heading3"/>
      </w:pPr>
      <w:r>
        <w:rPr/>
        <w:t>10.8 CPN Activity</w:t>
      </w:r>
    </w:p>
    <w:p>
      <w:pPr>
        <w:pStyle w:val="ListBullet"/>
      </w:pPr>
      <w:r>
        <w:rPr>
          <w:b/>
        </w:rPr>
        <w:t>Tiles:</w:t>
      </w:r>
      <w:r>
        <w:rPr/>
        <w:t xml:space="preserve"> guests seen by the CPN in the period, active CPN caseload (current), new CPN referrals and referrals confirmed at MDT (with how many of the period's referrals are still pending review).</w:t>
      </w:r>
    </w:p>
    <w:p>
      <w:pPr>
        <w:pStyle w:val="ListBullet"/>
      </w:pPr>
      <w:r>
        <w:rPr>
          <w:b/>
        </w:rPr>
        <w:t>CPN referral pipeline:</w:t>
      </w:r>
      <w:r>
        <w:rPr/>
        <w:t xml:space="preserve"> referrals requested in the period, and how many of them were confirmed, declined or are still pending review, with the average days from a confirmed referral to the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the reports exported during the reporting period, with the report, the period it covered, when it was exported and by whom.</w:t>
      </w:r>
    </w:p>
    <w:p>
      <w:pPr>
        <w:pStyle w:val="Heading3"/>
      </w:pPr>
      <w:r>
        <w:rPr/>
        <w:t>10.10 Export to Excel or CSV (Hub Managers)</w:t>
      </w:r>
    </w:p>
    <w:p>
      <w:r>
        <w:rPr/>
        <w:t>Both exports use the reporting period applied on the Reports page, so they match what the tabs show.</w:t>
      </w:r>
    </w:p>
    <w:p>
      <w:r>
        <w:rPr>
          <w:b/>
        </w:rPr>
        <w:t>Export to Excel</w:t>
      </w:r>
      <w:r>
        <w:rPr/>
        <w:t xml:space="preserve"> downloads a workbook with seven sheets: Summary, Demographics, Referral sources, Pathways, Caseload, DIALOG outcomes and Data quality. Every sheet covers the reporting period. The Summary sheet has the Overview tiles and contact activity.</w:t>
      </w:r>
    </w:p>
    <w:p>
      <w:pPr>
        <w:tabs>
          <w:tab w:pos="425" w:val="left"/>
        </w:tabs>
        <w:spacing w:after="60"/>
        <w:ind w:left="425" w:hanging="340"/>
      </w:pPr>
      <w:r>
        <w:rPr>
          <w:b/>
          <w:color w:val="8D1B3D"/>
        </w:rPr>
        <w:t>1.</w:t>
        <w:tab/>
      </w:r>
      <w:r>
        <w:rPr/>
        <w:t>Set and apply the reporting period.</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download a CSV file:</w:t>
      </w:r>
    </w:p>
    <w:p>
      <w:pPr>
        <w:tabs>
          <w:tab w:pos="425" w:val="left"/>
        </w:tabs>
        <w:spacing w:after="60"/>
        <w:ind w:left="425" w:hanging="340"/>
      </w:pPr>
      <w:r>
        <w:rPr>
          <w:b/>
          <w:color w:val="8D1B3D"/>
        </w:rPr>
        <w:t>1.</w:t>
        <w:tab/>
      </w:r>
      <w:r>
        <w:rPr/>
        <w:t xml:space="preserve">Select </w:t>
      </w:r>
      <w:r>
        <w:rPr>
          <w:b/>
        </w:rPr>
        <w:t>Export CSV</w:t>
      </w:r>
      <w:r>
        <w:rPr/>
        <w:t>. The dialog shows the reporting period it will use. To change it, close the dialog and apply new dates.</w:t>
      </w:r>
    </w:p>
    <w:p>
      <w:pPr>
        <w:tabs>
          <w:tab w:pos="425" w:val="left"/>
        </w:tabs>
        <w:spacing w:after="60"/>
        <w:ind w:left="425" w:hanging="340"/>
      </w:pPr>
      <w:r>
        <w:rPr>
          <w:b/>
          <w:color w:val="8D1B3D"/>
        </w:rPr>
        <w:t>2.</w:t>
        <w:tab/>
      </w:r>
      <w:r>
        <w:rPr/>
        <w:t xml:space="preserve">Select </w:t>
      </w:r>
      <w:r>
        <w:rPr>
          <w:b/>
        </w:rPr>
        <w:t>Download CSV</w:t>
      </w:r>
      <w:r>
        <w:rPr/>
        <w:t xml:space="preserve"> or </w:t>
      </w:r>
      <w:r>
        <w:rPr>
          <w:b/>
        </w:rPr>
        <w:t>Export to Excel</w:t>
      </w:r>
      <w:r>
        <w:rPr/>
        <w:t>.</w:t>
      </w:r>
    </w:p>
    <w:p>
      <w:r>
        <w:rPr/>
        <w:t>The CSV file has one row per guest registered in the period. Each row gives the guest's G-number, name, pathway, status, registration date,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95"/>
            <w:shd w:val="clear" w:color="auto" w:fill="8D1B3D"/>
          </w:tcPr>
          <w:p>
            <w:pPr>
              <w:spacing w:after="0" w:line="252" w:lineRule="auto"/>
            </w:pPr>
            <w:r>
              <w:rPr>
                <w:b/>
                <w:color w:val="FFFFFF"/>
                <w:sz w:val="19"/>
              </w:rPr>
              <w:t>I want to…</w:t>
            </w:r>
          </w:p>
        </w:tc>
        <w:tc>
          <w:tcPr>
            <w:tcW w:type="dxa" w:w="4317"/>
            <w:shd w:val="clear" w:color="auto" w:fill="8D1B3D"/>
          </w:tcPr>
          <w:p>
            <w:pPr>
              <w:spacing w:after="0" w:line="252" w:lineRule="auto"/>
            </w:pPr>
            <w:r>
              <w:rPr>
                <w:b/>
                <w:color w:val="FFFFFF"/>
                <w:sz w:val="19"/>
              </w:rPr>
              <w:t>Where</w:t>
            </w:r>
          </w:p>
        </w:tc>
        <w:tc>
          <w:tcPr>
            <w:tcW w:type="dxa" w:w="1899"/>
            <w:shd w:val="clear" w:color="auto" w:fill="8D1B3D"/>
          </w:tcPr>
          <w:p>
            <w:pPr>
              <w:spacing w:after="0" w:line="252" w:lineRule="auto"/>
            </w:pPr>
            <w:r>
              <w:rPr>
                <w:b/>
                <w:color w:val="FFFFFF"/>
                <w:sz w:val="19"/>
              </w:rPr>
              <w:t>Who can</w:t>
            </w:r>
          </w:p>
        </w:tc>
      </w:tr>
      <w:tr>
        <w:trPr>
          <w:cantSplit/>
        </w:trPr>
        <w:tc>
          <w:tcPr>
            <w:tcW w:type="dxa" w:w="3195"/>
          </w:tcPr>
          <w:p>
            <w:pPr>
              <w:spacing w:after="0" w:line="252" w:lineRule="auto"/>
            </w:pPr>
            <w:r>
              <w:rPr>
                <w:sz w:val="19"/>
              </w:rPr>
              <w:t>Find a guest</w:t>
            </w:r>
          </w:p>
        </w:tc>
        <w:tc>
          <w:tcPr>
            <w:tcW w:type="dxa" w:w="4317"/>
          </w:tcPr>
          <w:p>
            <w:pPr>
              <w:spacing w:after="0" w:line="252" w:lineRule="auto"/>
            </w:pPr>
            <w:r>
              <w:rPr>
                <w:sz w:val="19"/>
              </w:rPr>
              <w:t>Top-bar search, or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Register a guest</w:t>
            </w:r>
          </w:p>
        </w:tc>
        <w:tc>
          <w:tcPr>
            <w:tcW w:type="dxa" w:w="4317"/>
            <w:shd w:val="clear" w:color="auto" w:fill="FAF6F7"/>
          </w:tcPr>
          <w:p>
            <w:pPr>
              <w:spacing w:after="0" w:line="252" w:lineRule="auto"/>
            </w:pPr>
            <w:r>
              <w:rPr>
                <w:sz w:val="19"/>
              </w:rPr>
              <w:t xml:space="preserve">Guest, </w:t>
            </w:r>
            <w:r>
              <w:rPr>
                <w:b/>
                <w:sz w:val="19"/>
              </w:rPr>
              <w:t>Register New Guest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Hold a postponed initial conversation</w:t>
            </w:r>
          </w:p>
        </w:tc>
        <w:tc>
          <w:tcPr>
            <w:tcW w:type="dxa" w:w="4317"/>
          </w:tcPr>
          <w:p>
            <w:pPr>
              <w:spacing w:after="0" w:line="252" w:lineRule="auto"/>
            </w:pPr>
            <w:r>
              <w:rPr>
                <w:sz w:val="19"/>
              </w:rPr>
              <w:t>Guest record, Initial Conversation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Complete demographics</w:t>
            </w:r>
          </w:p>
        </w:tc>
        <w:tc>
          <w:tcPr>
            <w:tcW w:type="dxa" w:w="4317"/>
            <w:shd w:val="clear" w:color="auto" w:fill="FAF6F7"/>
          </w:tcPr>
          <w:p>
            <w:pPr>
              <w:spacing w:after="0" w:line="252" w:lineRule="auto"/>
            </w:pPr>
            <w:r>
              <w:rPr>
                <w:sz w:val="19"/>
              </w:rPr>
              <w:t>Guest record, Demographics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contact</w:t>
            </w:r>
          </w:p>
        </w:tc>
        <w:tc>
          <w:tcPr>
            <w:tcW w:type="dxa" w:w="4317"/>
          </w:tcPr>
          <w:p>
            <w:pPr>
              <w:spacing w:after="0" w:line="252" w:lineRule="auto"/>
            </w:pPr>
            <w:r>
              <w:rPr>
                <w:sz w:val="19"/>
              </w:rPr>
              <w:t xml:space="preserve">Guest record, </w:t>
            </w:r>
            <w:r>
              <w:rPr>
                <w:b/>
                <w:sz w:val="19"/>
              </w:rPr>
              <w:t>Add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Record a CPN assessment or session</w:t>
            </w:r>
          </w:p>
        </w:tc>
        <w:tc>
          <w:tcPr>
            <w:tcW w:type="dxa" w:w="4317"/>
            <w:shd w:val="clear" w:color="auto" w:fill="FAF6F7"/>
          </w:tcPr>
          <w:p>
            <w:pPr>
              <w:spacing w:after="0" w:line="252" w:lineRule="auto"/>
            </w:pPr>
            <w:r>
              <w:rPr>
                <w:b/>
                <w:sz w:val="19"/>
              </w:rPr>
              <w:t>Add Contact</w:t>
            </w:r>
            <w:r>
              <w:rPr>
                <w:sz w:val="19"/>
              </w:rPr>
              <w:t>, CPN switch on</w:t>
            </w:r>
          </w:p>
        </w:tc>
        <w:tc>
          <w:tcPr>
            <w:tcW w:type="dxa" w:w="1899"/>
            <w:shd w:val="clear" w:color="auto" w:fill="FAF6F7"/>
          </w:tcPr>
          <w:p>
            <w:pPr>
              <w:spacing w:after="0" w:line="252" w:lineRule="auto"/>
            </w:pPr>
            <w:r>
              <w:rPr>
                <w:sz w:val="19"/>
              </w:rPr>
              <w:t>CPN</w:t>
            </w:r>
          </w:p>
        </w:tc>
      </w:tr>
      <w:tr>
        <w:trPr>
          <w:cantSplit/>
        </w:trPr>
        <w:tc>
          <w:tcPr>
            <w:tcW w:type="dxa" w:w="3195"/>
          </w:tcPr>
          <w:p>
            <w:pPr>
              <w:spacing w:after="0" w:line="252" w:lineRule="auto"/>
            </w:pPr>
            <w:r>
              <w:rPr>
                <w:sz w:val="19"/>
              </w:rPr>
              <w:t>Refer a guest to the CPN</w:t>
            </w:r>
          </w:p>
        </w:tc>
        <w:tc>
          <w:tcPr>
            <w:tcW w:type="dxa" w:w="4317"/>
          </w:tcPr>
          <w:p>
            <w:pPr>
              <w:spacing w:after="0" w:line="252" w:lineRule="auto"/>
            </w:pPr>
            <w:r>
              <w:rPr>
                <w:b/>
                <w:sz w:val="19"/>
              </w:rPr>
              <w:t>Add Contact</w:t>
            </w:r>
            <w:r>
              <w:rPr>
                <w:sz w:val="19"/>
              </w:rPr>
              <w:t xml:space="preserve">, </w:t>
            </w:r>
            <w:r>
              <w:rPr>
                <w:b/>
                <w:sz w:val="19"/>
              </w:rPr>
              <w:t>Refer this guest to the CPN</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Ask for MDT discussion</w:t>
            </w:r>
          </w:p>
        </w:tc>
        <w:tc>
          <w:tcPr>
            <w:tcW w:type="dxa" w:w="4317"/>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risk assessment</w:t>
            </w:r>
          </w:p>
        </w:tc>
        <w:tc>
          <w:tcPr>
            <w:tcW w:type="dxa" w:w="4317"/>
          </w:tcPr>
          <w:p>
            <w:pPr>
              <w:spacing w:after="0" w:line="252" w:lineRule="auto"/>
            </w:pPr>
            <w:r>
              <w:rPr>
                <w:sz w:val="19"/>
              </w:rPr>
              <w:t xml:space="preserve">Guest record, </w:t>
            </w:r>
            <w:r>
              <w:rPr>
                <w:b/>
                <w:sz w:val="19"/>
              </w:rPr>
              <w:t>Raise Urgent Flag</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Update clinical details</w:t>
            </w:r>
          </w:p>
        </w:tc>
        <w:tc>
          <w:tcPr>
            <w:tcW w:type="dxa" w:w="4317"/>
            <w:shd w:val="clear" w:color="auto" w:fill="FAF6F7"/>
          </w:tcPr>
          <w:p>
            <w:pPr>
              <w:spacing w:after="0" w:line="252" w:lineRule="auto"/>
            </w:pPr>
            <w:r>
              <w:rPr>
                <w:sz w:val="19"/>
              </w:rPr>
              <w:t>Guest record, Clinical Details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DIALOG reassessment</w:t>
            </w:r>
          </w:p>
        </w:tc>
        <w:tc>
          <w:tcPr>
            <w:tcW w:type="dxa" w:w="4317"/>
          </w:tcPr>
          <w:p>
            <w:pPr>
              <w:spacing w:after="0" w:line="252" w:lineRule="auto"/>
            </w:pPr>
            <w:r>
              <w:rPr>
                <w:sz w:val="19"/>
              </w:rPr>
              <w:t xml:space="preserve">Guest record, DIALOG Scores tab, </w:t>
            </w:r>
            <w:r>
              <w:rPr>
                <w:b/>
                <w:sz w:val="19"/>
              </w:rPr>
              <w:t>Record new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Change the clinical pathway</w:t>
            </w:r>
          </w:p>
        </w:tc>
        <w:tc>
          <w:tcPr>
            <w:tcW w:type="dxa" w:w="4317"/>
            <w:shd w:val="clear" w:color="auto" w:fill="FAF6F7"/>
          </w:tcPr>
          <w:p>
            <w:pPr>
              <w:spacing w:after="0" w:line="252" w:lineRule="auto"/>
            </w:pPr>
            <w:r>
              <w:rPr>
                <w:sz w:val="19"/>
              </w:rPr>
              <w:t xml:space="preserve">Guest record, Pathway History tab, </w:t>
            </w:r>
            <w:r>
              <w:rPr>
                <w:b/>
                <w:sz w:val="19"/>
              </w:rPr>
              <w:t>Add New Pathway</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Reassign the CMHW</w:t>
            </w:r>
          </w:p>
        </w:tc>
        <w:tc>
          <w:tcPr>
            <w:tcW w:type="dxa" w:w="4317"/>
          </w:tcPr>
          <w:p>
            <w:pPr>
              <w:spacing w:after="0" w:line="252" w:lineRule="auto"/>
            </w:pPr>
            <w:r>
              <w:rPr>
                <w:sz w:val="19"/>
              </w:rPr>
              <w:t xml:space="preserve">Guest record, Pathway History tab, </w:t>
            </w:r>
            <w:r>
              <w:rPr>
                <w:b/>
                <w:sz w:val="19"/>
              </w:rPr>
              <w:t>Reassign CMHW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Start or close a care plan</w:t>
            </w:r>
          </w:p>
        </w:tc>
        <w:tc>
          <w:tcPr>
            <w:tcW w:type="dxa" w:w="4317"/>
            <w:shd w:val="clear" w:color="auto" w:fill="FAF6F7"/>
          </w:tcPr>
          <w:p>
            <w:pPr>
              <w:spacing w:after="0" w:line="252" w:lineRule="auto"/>
            </w:pPr>
            <w:r>
              <w:rPr>
                <w:sz w:val="19"/>
              </w:rPr>
              <w:t>Guest record, Care Plan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Add or complete an action</w:t>
            </w:r>
          </w:p>
        </w:tc>
        <w:tc>
          <w:tcPr>
            <w:tcW w:type="dxa" w:w="4317"/>
          </w:tcPr>
          <w:p>
            <w:pPr>
              <w:spacing w:after="0" w:line="252" w:lineRule="auto"/>
            </w:pPr>
            <w:r>
              <w:rPr>
                <w:sz w:val="19"/>
              </w:rPr>
              <w:t>Guest record, Actions &amp; Reminders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Add a quick note</w:t>
            </w:r>
          </w:p>
        </w:tc>
        <w:tc>
          <w:tcPr>
            <w:tcW w:type="dxa" w:w="4317"/>
            <w:shd w:val="clear" w:color="auto" w:fill="FAF6F7"/>
          </w:tcPr>
          <w:p>
            <w:pPr>
              <w:spacing w:after="0" w:line="252" w:lineRule="auto"/>
            </w:pPr>
            <w:r>
              <w:rPr>
                <w:sz w:val="19"/>
              </w:rPr>
              <w:t>Guest record, Notes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Upload a document</w:t>
            </w:r>
          </w:p>
        </w:tc>
        <w:tc>
          <w:tcPr>
            <w:tcW w:type="dxa" w:w="4317"/>
          </w:tcPr>
          <w:p>
            <w:pPr>
              <w:spacing w:after="0" w:line="252" w:lineRule="auto"/>
            </w:pPr>
            <w:r>
              <w:rPr>
                <w:sz w:val="19"/>
              </w:rPr>
              <w:t>Guest record, Documents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Delete or restore a document</w:t>
            </w:r>
          </w:p>
        </w:tc>
        <w:tc>
          <w:tcPr>
            <w:tcW w:type="dxa" w:w="4317"/>
            <w:shd w:val="clear" w:color="auto" w:fill="FAF6F7"/>
          </w:tcPr>
          <w:p>
            <w:pPr>
              <w:spacing w:after="0" w:line="252" w:lineRule="auto"/>
            </w:pPr>
            <w:r>
              <w:rPr>
                <w:sz w:val="19"/>
              </w:rPr>
              <w:t>Guest record, Documents tab</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See who opened a record</w:t>
            </w:r>
          </w:p>
        </w:tc>
        <w:tc>
          <w:tcPr>
            <w:tcW w:type="dxa" w:w="4317"/>
          </w:tcPr>
          <w:p>
            <w:pPr>
              <w:spacing w:after="0" w:line="252" w:lineRule="auto"/>
            </w:pPr>
            <w:r>
              <w:rPr>
                <w:sz w:val="19"/>
              </w:rPr>
              <w:t>Guest record, Access Log tab</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Export a guest's full record</w:t>
            </w:r>
          </w:p>
        </w:tc>
        <w:tc>
          <w:tcPr>
            <w:tcW w:type="dxa" w:w="4317"/>
            <w:shd w:val="clear" w:color="auto" w:fill="FAF6F7"/>
          </w:tcPr>
          <w:p>
            <w:pPr>
              <w:spacing w:after="0" w:line="252" w:lineRule="auto"/>
            </w:pPr>
            <w:r>
              <w:rPr>
                <w:sz w:val="19"/>
              </w:rPr>
              <w:t xml:space="preserve">Guest record, </w:t>
            </w:r>
            <w:r>
              <w:rPr>
                <w:b/>
                <w:sz w:val="19"/>
              </w:rPr>
              <w:t>Export Record</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Anonymise a record</w:t>
            </w:r>
          </w:p>
        </w:tc>
        <w:tc>
          <w:tcPr>
            <w:tcW w:type="dxa" w:w="4317"/>
          </w:tcPr>
          <w:p>
            <w:pPr>
              <w:spacing w:after="0" w:line="252" w:lineRule="auto"/>
            </w:pPr>
            <w:r>
              <w:rPr>
                <w:sz w:val="19"/>
              </w:rPr>
              <w:t xml:space="preserve">Guest record, </w:t>
            </w:r>
            <w:r>
              <w:rPr>
                <w:b/>
                <w:sz w:val="19"/>
              </w:rPr>
              <w:t>Anonymise record</w:t>
            </w:r>
          </w:p>
        </w:tc>
        <w:tc>
          <w:tcPr>
            <w:tcW w:type="dxa" w:w="1899"/>
          </w:tcPr>
          <w:p>
            <w:pPr>
              <w:spacing w:after="0" w:line="252" w:lineRule="auto"/>
            </w:pPr>
            <w:r>
              <w:rPr>
                <w:sz w:val="19"/>
              </w:rPr>
              <w:t>Administrator</w:t>
            </w:r>
          </w:p>
        </w:tc>
      </w:tr>
      <w:tr>
        <w:trPr>
          <w:cantSplit/>
        </w:trPr>
        <w:tc>
          <w:tcPr>
            <w:tcW w:type="dxa" w:w="3195"/>
            <w:shd w:val="clear" w:color="auto" w:fill="FAF6F7"/>
          </w:tcPr>
          <w:p>
            <w:pPr>
              <w:spacing w:after="0" w:line="252" w:lineRule="auto"/>
            </w:pPr>
            <w:r>
              <w:rPr>
                <w:sz w:val="19"/>
              </w:rPr>
              <w:t>Act on an urgent case</w:t>
            </w:r>
          </w:p>
        </w:tc>
        <w:tc>
          <w:tcPr>
            <w:tcW w:type="dxa" w:w="4317"/>
            <w:shd w:val="clear" w:color="auto" w:fill="FAF6F7"/>
          </w:tcPr>
          <w:p>
            <w:pPr>
              <w:spacing w:after="0" w:line="252" w:lineRule="auto"/>
            </w:pPr>
            <w:r>
              <w:rPr>
                <w:sz w:val="19"/>
              </w:rPr>
              <w:t>Urgent Cases, then select the case</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Escalate an urgent case to the CMHT</w:t>
            </w:r>
          </w:p>
        </w:tc>
        <w:tc>
          <w:tcPr>
            <w:tcW w:type="dxa" w:w="4317"/>
          </w:tcPr>
          <w:p>
            <w:pPr>
              <w:spacing w:after="0" w:line="252" w:lineRule="auto"/>
            </w:pPr>
            <w:r>
              <w:rPr>
                <w:sz w:val="19"/>
              </w:rPr>
              <w:t xml:space="preserve">Urgent Case Details, </w:t>
            </w:r>
            <w:r>
              <w:rPr>
                <w:b/>
                <w:sz w:val="19"/>
              </w:rPr>
              <w:t>Escalate to CMHT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Resolve an urgent case</w:t>
            </w:r>
          </w:p>
        </w:tc>
        <w:tc>
          <w:tcPr>
            <w:tcW w:type="dxa" w:w="4317"/>
            <w:shd w:val="clear" w:color="auto" w:fill="FAF6F7"/>
          </w:tcPr>
          <w:p>
            <w:pPr>
              <w:spacing w:after="0" w:line="252" w:lineRule="auto"/>
            </w:pPr>
            <w:r>
              <w:rPr>
                <w:sz w:val="19"/>
              </w:rPr>
              <w:t xml:space="preserve">Urgent Case Details, </w:t>
            </w:r>
            <w:r>
              <w:rPr>
                <w:b/>
                <w:sz w:val="19"/>
              </w:rPr>
              <w:t>Mark episode as resolved</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Export an urgent episode record</w:t>
            </w:r>
          </w:p>
        </w:tc>
        <w:tc>
          <w:tcPr>
            <w:tcW w:type="dxa" w:w="4317"/>
          </w:tcPr>
          <w:p>
            <w:pPr>
              <w:spacing w:after="0" w:line="252" w:lineRule="auto"/>
            </w:pPr>
            <w:r>
              <w:rPr>
                <w:sz w:val="19"/>
              </w:rPr>
              <w:t xml:space="preserve">Episode record, </w:t>
            </w:r>
            <w:r>
              <w:rPr>
                <w:b/>
                <w:sz w:val="19"/>
              </w:rPr>
              <w:t>Export Record</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Confirm or decline a CPN referral</w:t>
            </w:r>
          </w:p>
        </w:tc>
        <w:tc>
          <w:tcPr>
            <w:tcW w:type="dxa" w:w="4317"/>
            <w:shd w:val="clear" w:color="auto" w:fill="FAF6F7"/>
          </w:tcPr>
          <w:p>
            <w:pPr>
              <w:spacing w:after="0" w:line="252" w:lineRule="auto"/>
            </w:pPr>
            <w:r>
              <w:rPr>
                <w:sz w:val="19"/>
              </w:rPr>
              <w:t>MDT Queue</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Record an MDT discussion</w:t>
            </w:r>
          </w:p>
        </w:tc>
        <w:tc>
          <w:tcPr>
            <w:tcW w:type="dxa" w:w="4317"/>
          </w:tcPr>
          <w:p>
            <w:pPr>
              <w:spacing w:after="0" w:line="252" w:lineRule="auto"/>
            </w:pPr>
            <w:r>
              <w:rPr>
                <w:sz w:val="19"/>
              </w:rPr>
              <w:t xml:space="preserve">MDT Queue, </w:t>
            </w:r>
            <w:r>
              <w:rPr>
                <w:b/>
                <w:sz w:val="19"/>
              </w:rPr>
              <w:t>Mark as discussed</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See contacts across the hub</w:t>
            </w:r>
          </w:p>
        </w:tc>
        <w:tc>
          <w:tcPr>
            <w:tcW w:type="dxa" w:w="4317"/>
            <w:shd w:val="clear" w:color="auto" w:fill="FAF6F7"/>
          </w:tcPr>
          <w:p>
            <w:pPr>
              <w:spacing w:after="0" w:line="252" w:lineRule="auto"/>
            </w:pPr>
            <w:r>
              <w:rPr>
                <w:sz w:val="19"/>
              </w:rPr>
              <w:t>Contact History</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Schedule a contact</w:t>
            </w:r>
          </w:p>
        </w:tc>
        <w:tc>
          <w:tcPr>
            <w:tcW w:type="dxa" w:w="4317"/>
          </w:tcPr>
          <w:p>
            <w:pPr>
              <w:spacing w:after="0" w:line="252" w:lineRule="auto"/>
            </w:pPr>
            <w:r>
              <w:rPr>
                <w:sz w:val="19"/>
              </w:rPr>
              <w:t xml:space="preserve">Scheduled contacts, </w:t>
            </w:r>
            <w:r>
              <w:rPr>
                <w:b/>
                <w:sz w:val="19"/>
              </w:rPr>
              <w:t>Schedule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Mark a scheduled contact done</w:t>
            </w:r>
          </w:p>
        </w:tc>
        <w:tc>
          <w:tcPr>
            <w:tcW w:type="dxa" w:w="4317"/>
            <w:shd w:val="clear" w:color="auto" w:fill="FAF6F7"/>
          </w:tcPr>
          <w:p>
            <w:pPr>
              <w:spacing w:after="0" w:line="252" w:lineRule="auto"/>
            </w:pPr>
            <w:r>
              <w:rPr>
                <w:sz w:val="19"/>
              </w:rPr>
              <w:t xml:space="preserve">Dashboard </w:t>
            </w:r>
            <w:r>
              <w:rPr>
                <w:b/>
                <w:sz w:val="19"/>
              </w:rPr>
              <w:t>Mark done</w:t>
            </w:r>
            <w:r>
              <w:rPr>
                <w:sz w:val="19"/>
              </w:rPr>
              <w:t>, or Scheduled contacts</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View reports</w:t>
            </w:r>
          </w:p>
        </w:tc>
        <w:tc>
          <w:tcPr>
            <w:tcW w:type="dxa" w:w="4317"/>
          </w:tcPr>
          <w:p>
            <w:pPr>
              <w:spacing w:after="0" w:line="252" w:lineRule="auto"/>
            </w:pPr>
            <w:r>
              <w:rPr>
                <w:sz w:val="19"/>
              </w:rPr>
              <w:t>Reports</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Export reports to Excel or CSV</w:t>
            </w:r>
          </w:p>
        </w:tc>
        <w:tc>
          <w:tcPr>
            <w:tcW w:type="dxa" w:w="4317"/>
            <w:shd w:val="clear" w:color="auto" w:fill="FAF6F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Export the guest list</w:t>
            </w:r>
          </w:p>
        </w:tc>
        <w:tc>
          <w:tcPr>
            <w:tcW w:type="dxa" w:w="4317"/>
          </w:tcPr>
          <w:p>
            <w:pPr>
              <w:spacing w:after="0" w:line="252" w:lineRule="auto"/>
            </w:pPr>
            <w:r>
              <w:rPr>
                <w:sz w:val="19"/>
              </w:rPr>
              <w:t xml:space="preserve">Guest, </w:t>
            </w:r>
            <w:r>
              <w:rPr>
                <w:b/>
                <w:sz w:val="19"/>
              </w:rPr>
              <w:t>Export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Reset or change your password</w:t>
            </w:r>
          </w:p>
        </w:tc>
        <w:tc>
          <w:tcPr>
            <w:tcW w:type="dxa" w:w="4317"/>
            <w:shd w:val="clear" w:color="auto" w:fill="FAF6F7"/>
          </w:tcPr>
          <w:p>
            <w:pPr>
              <w:spacing w:after="0" w:line="252" w:lineRule="auto"/>
            </w:pPr>
            <w:r>
              <w:rPr>
                <w:sz w:val="19"/>
              </w:rPr>
              <w:t xml:space="preserve">Sign-in page, </w:t>
            </w:r>
            <w:r>
              <w:rPr>
                <w:b/>
                <w:sz w:val="19"/>
              </w:rPr>
              <w:t>Forgot password?</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Manage staff, roles or settings</w:t>
            </w:r>
          </w:p>
        </w:tc>
        <w:tc>
          <w:tcPr>
            <w:tcW w:type="dxa" w:w="4317"/>
          </w:tcPr>
          <w:p>
            <w:pPr>
              <w:spacing w:after="0" w:line="252" w:lineRule="auto"/>
            </w:pPr>
            <w:r>
              <w:rPr>
                <w:sz w:val="19"/>
              </w:rPr>
              <w:t>Administrator Guide (document 04)</w:t>
            </w:r>
          </w:p>
        </w:tc>
        <w:tc>
          <w:tcPr>
            <w:tcW w:type="dxa" w:w="1899"/>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Urgent episode</w:t>
            </w:r>
          </w:p>
        </w:tc>
        <w:tc>
          <w:tcPr>
            <w:tcW w:type="dxa" w:w="7058"/>
            <w:shd w:val="clear" w:color="auto" w:fill="FAF6F7"/>
          </w:tcPr>
          <w:p>
            <w:pPr>
              <w:spacing w:after="0" w:line="252" w:lineRule="auto"/>
            </w:pPr>
            <w:r>
              <w:rPr>
                <w:sz w:val="19"/>
              </w:rPr>
              <w:t>The record of one urgent flag, from raising it to resolving it</w:t>
            </w:r>
          </w:p>
        </w:tc>
      </w:tr>
      <w:tr>
        <w:trPr>
          <w:cantSplit/>
        </w:trPr>
        <w:tc>
          <w:tcPr>
            <w:tcW w:type="dxa" w:w="2353"/>
          </w:tcPr>
          <w:p>
            <w:pPr>
              <w:spacing w:after="0" w:line="252" w:lineRule="auto"/>
            </w:pPr>
            <w:r>
              <w:rPr>
                <w:sz w:val="19"/>
              </w:rPr>
              <w:t>Urgent flag</w:t>
            </w:r>
          </w:p>
        </w:tc>
        <w:tc>
          <w:tcPr>
            <w:tcW w:type="dxa" w:w="7058"/>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