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Technical Handover</w:t>
      </w:r>
    </w:p>
    <w:p>
      <w:pPr>
        <w:spacing w:after="40"/>
      </w:pPr>
      <w:r>
        <w:rPr>
          <w:color w:val="6E6E6E"/>
          <w:sz w:val="22"/>
        </w:rPr>
        <w:t>Version 1.0</w:t>
      </w:r>
    </w:p>
    <w:p>
      <w:pPr>
        <w:spacing w:after="40"/>
      </w:pPr>
      <w:r>
        <w:rPr>
          <w:color w:val="6E6E6E"/>
          <w:sz w:val="22"/>
        </w:rPr>
        <w:t>30 September 2026</w:t>
      </w:r>
    </w:p>
    <w:p>
      <w:pPr>
        <w:spacing w:after="40"/>
      </w:pPr>
      <w:r>
        <w:rPr>
          <w:color w:val="6E6E6E"/>
          <w:sz w:val="22"/>
        </w:rPr>
        <w:t>For: developers and IT staff taking over EMHIP</w:t>
      </w:r>
    </w:p>
    <w:p>
      <w:r>
        <w:br w:type="page"/>
      </w:r>
    </w:p>
    <w:p>
      <w:pPr>
        <w:pStyle w:val="Heading2"/>
      </w:pPr>
      <w:r>
        <w:t>Contents</w:t>
      </w:r>
    </w:p>
    <w:p>
      <w:pPr>
        <w:spacing w:after="40"/>
        <w:ind w:left="113"/>
      </w:pPr>
      <w:r>
        <w:rPr>
          <w:sz w:val="21"/>
        </w:rPr>
        <w:t>1. Purpose and scope</w:t>
      </w:r>
    </w:p>
    <w:p>
      <w:pPr>
        <w:spacing w:after="40"/>
        <w:ind w:left="113"/>
      </w:pPr>
      <w:r>
        <w:rPr>
          <w:sz w:val="21"/>
        </w:rPr>
        <w:t>2. Architecture overview</w:t>
      </w:r>
    </w:p>
    <w:p>
      <w:pPr>
        <w:spacing w:after="40"/>
        <w:ind w:left="113"/>
      </w:pPr>
      <w:r>
        <w:rPr>
          <w:sz w:val="21"/>
        </w:rPr>
        <w:t>3. Solution layout</w:t>
      </w:r>
    </w:p>
    <w:p>
      <w:pPr>
        <w:spacing w:after="40"/>
        <w:ind w:left="113"/>
      </w:pPr>
      <w:r>
        <w:rPr>
          <w:sz w:val="21"/>
        </w:rPr>
        <w:t>4. Key design decisions</w:t>
      </w:r>
    </w:p>
    <w:p>
      <w:pPr>
        <w:spacing w:after="40"/>
        <w:ind w:left="113"/>
      </w:pPr>
      <w:r>
        <w:rPr>
          <w:sz w:val="21"/>
        </w:rPr>
        <w:t>5. Data model overview</w:t>
      </w:r>
    </w:p>
    <w:p>
      <w:pPr>
        <w:spacing w:after="40"/>
        <w:ind w:left="113"/>
      </w:pPr>
      <w:r>
        <w:rPr>
          <w:sz w:val="21"/>
        </w:rPr>
        <w:t>6. API overview</w:t>
      </w:r>
    </w:p>
    <w:p>
      <w:pPr>
        <w:spacing w:after="40"/>
        <w:ind w:left="113"/>
      </w:pPr>
      <w:r>
        <w:rPr>
          <w:sz w:val="21"/>
        </w:rPr>
        <w:t>7. Front-end structure</w:t>
      </w:r>
    </w:p>
    <w:p>
      <w:pPr>
        <w:spacing w:after="40"/>
        <w:ind w:left="113"/>
      </w:pPr>
      <w:r>
        <w:rPr>
          <w:sz w:val="21"/>
        </w:rPr>
        <w:t>8. Authentication and security</w:t>
      </w:r>
    </w:p>
    <w:p>
      <w:pPr>
        <w:spacing w:after="40"/>
        <w:ind w:left="113"/>
      </w:pPr>
      <w:r>
        <w:rPr>
          <w:sz w:val="21"/>
        </w:rPr>
        <w:t>9. Background workers</w:t>
      </w:r>
    </w:p>
    <w:p>
      <w:pPr>
        <w:spacing w:after="40"/>
        <w:ind w:left="113"/>
      </w:pPr>
      <w:r>
        <w:rPr>
          <w:sz w:val="21"/>
        </w:rPr>
        <w:t>10. Configuration reference</w:t>
      </w:r>
    </w:p>
    <w:p>
      <w:pPr>
        <w:spacing w:after="40"/>
        <w:ind w:left="113"/>
      </w:pPr>
      <w:r>
        <w:rPr>
          <w:sz w:val="21"/>
        </w:rPr>
        <w:t>11. Local development</w:t>
      </w:r>
    </w:p>
    <w:p>
      <w:pPr>
        <w:spacing w:after="40"/>
        <w:ind w:left="113"/>
      </w:pPr>
      <w:r>
        <w:rPr>
          <w:sz w:val="21"/>
        </w:rPr>
        <w:t>12. Database and migrations</w:t>
      </w:r>
    </w:p>
    <w:p>
      <w:pPr>
        <w:spacing w:after="40"/>
        <w:ind w:left="113"/>
      </w:pPr>
      <w:r>
        <w:rPr>
          <w:sz w:val="21"/>
        </w:rPr>
        <w:t>13. Testing</w:t>
      </w:r>
    </w:p>
    <w:p>
      <w:pPr>
        <w:spacing w:after="40"/>
        <w:ind w:left="113"/>
      </w:pPr>
      <w:r>
        <w:rPr>
          <w:sz w:val="21"/>
        </w:rPr>
        <w:t>14. Working practices</w:t>
      </w:r>
    </w:p>
    <w:p>
      <w:pPr>
        <w:spacing w:after="40"/>
        <w:ind w:left="113"/>
      </w:pPr>
      <w:r>
        <w:rPr>
          <w:sz w:val="21"/>
        </w:rPr>
        <w:t>15. Known technical debt and recommendations</w:t>
      </w:r>
    </w:p>
    <w:p>
      <w:r>
        <w:br w:type="page"/>
      </w:r>
    </w:p>
    <w:p>
      <w:r>
        <w:rPr/>
        <w:t>This document explains how EMHIP is built so that a new development team can change it safely. It covers the architecture, the code layout, the main design decisions, the data model, the API and front end, security, background workers, configuration, local development, migrations, testing and the known technical debt. Running the live server (deploying, backups, restores, troubleshooting) is covered in document 06, the Deployment and Operations Runbook.</w:t>
      </w:r>
    </w:p>
    <w:p>
      <w:pPr>
        <w:pStyle w:val="Heading2"/>
        <w:pBdr>
          <w:bottom w:val="single" w:sz="6" w:space="4" w:color="E8D5DB"/>
        </w:pBdr>
      </w:pPr>
      <w:r>
        <w:rPr/>
        <w:t>1. Purpose and scope</w:t>
      </w:r>
    </w:p>
    <w:p>
      <w:r>
        <w:rPr/>
        <w:t xml:space="preserve">EMHIP is a case-management web application for community mental-health hubs. Staff register the people they support (called </w:t>
      </w:r>
      <w:r>
        <w:rPr>
          <w:b/>
        </w:rPr>
        <w:t>guests</w:t>
      </w:r>
      <w:r>
        <w:rPr/>
        <w:t>), record contacts and casework notes, manage clinical risk and urgent cases, run a multidisciplinary team (MDT) queue, and report on reach and outcomes. The staff roles are Community Mental Health Worker (CMHW), Community Psychiatric Nurse (CPN), Hub Manager and Admin.</w:t>
      </w:r>
    </w:p>
    <w:p>
      <w:r>
        <w:rPr/>
        <w:t xml:space="preserve">This document describes the code in the </w:t>
      </w:r>
      <w:r>
        <w:rPr>
          <w:rFonts w:ascii="Consolas" w:hAnsi="Consolas"/>
          <w:color w:val="5A1227"/>
          <w:sz w:val="19"/>
        </w:rPr>
        <w:t>azuree123/emhip_new</w:t>
      </w:r>
      <w:r>
        <w:rPr/>
        <w:t xml:space="preserve"> repository on 30 September 2026, including the changes from the customer's round 1 testing feedback: dashboard and report drill-throughs to the guest list (</w:t>
      </w:r>
      <w:r>
        <w:rPr>
          <w:rFonts w:ascii="Consolas" w:hAnsi="Consolas"/>
          <w:color w:val="5A1227"/>
          <w:sz w:val="19"/>
        </w:rPr>
        <w:t>GET /guests?segment=</w:t>
      </w:r>
      <w:r>
        <w:rPr/>
        <w:t>), plain-English audit descriptions, the report cohort filter, the new Excel sheets, the stale-bundle reload handler and the hidden Documents menu item. Every fact was checked against the code on that date.</w:t>
      </w:r>
    </w:p>
    <w:p>
      <w:r>
        <w:rPr/>
        <w:t>Related documents in the pack:</w:t>
      </w:r>
    </w:p>
    <w:p>
      <w:pPr>
        <w:pStyle w:val="ListBullet"/>
      </w:pPr>
      <w:r>
        <w:rPr>
          <w:b/>
        </w:rPr>
        <w:t>04 Administrator Guide:</w:t>
      </w:r>
      <w:r>
        <w:rPr/>
        <w:t xml:space="preserve"> how to use the Settings, Hub Workers and Roles screens described here.</w:t>
      </w:r>
    </w:p>
    <w:p>
      <w:pPr>
        <w:pStyle w:val="ListBullet"/>
      </w:pPr>
      <w:r>
        <w:rPr>
          <w:b/>
        </w:rPr>
        <w:t>06 Deployment and Operations Runbook:</w:t>
      </w:r>
      <w:r>
        <w:rPr/>
        <w:t xml:space="preserve"> the server, deployments, backups and restores.</w:t>
      </w:r>
    </w:p>
    <w:p>
      <w:pPr>
        <w:pStyle w:val="ListBullet"/>
      </w:pPr>
      <w:r>
        <w:rPr>
          <w:b/>
        </w:rPr>
        <w:t>08 Known Issues and Recommendations:</w:t>
      </w:r>
      <w:r>
        <w:rPr/>
        <w:t xml:space="preserve"> the user-facing view of the issues in section 15.</w:t>
      </w:r>
    </w:p>
    <w:p>
      <w:pPr>
        <w:pStyle w:val="ListBullet"/>
      </w:pPr>
      <w:r>
        <w:rPr>
          <w:b/>
        </w:rPr>
        <w:t>09 UK GDPR Compliance Register</w:t>
      </w:r>
      <w:r>
        <w:rPr/>
        <w:t xml:space="preserve"> (</w:t>
      </w:r>
      <w:r>
        <w:rPr>
          <w:rFonts w:ascii="Consolas" w:hAnsi="Consolas"/>
          <w:color w:val="5A1227"/>
          <w:sz w:val="19"/>
        </w:rPr>
        <w:t>docs/uk-gdpr-compliance.md</w:t>
      </w:r>
      <w:r>
        <w:rPr/>
        <w:t>): how data-protection requirements map to the code.</w:t>
      </w:r>
    </w:p>
    <w:p>
      <w:pPr>
        <w:pStyle w:val="Heading3"/>
      </w:pPr>
      <w:r>
        <w:rPr/>
        <w:t>1.1 Terms used in the code and on screen</w:t>
      </w:r>
    </w:p>
    <w:p>
      <w:r>
        <w:rPr/>
        <w:t>Some screen labels were changed at the customer's request without renaming the code. Use the code name when searching the repository.</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091"/>
            <w:shd w:val="clear" w:color="auto" w:fill="8D1B3D"/>
          </w:tcPr>
          <w:p>
            <w:pPr>
              <w:spacing w:after="0" w:line="252" w:lineRule="auto"/>
            </w:pPr>
            <w:r>
              <w:rPr>
                <w:b/>
                <w:color w:val="FFFFFF"/>
                <w:sz w:val="19"/>
              </w:rPr>
              <w:t>Screen label</w:t>
            </w:r>
          </w:p>
        </w:tc>
        <w:tc>
          <w:tcPr>
            <w:tcW w:type="dxa" w:w="2494"/>
            <w:shd w:val="clear" w:color="auto" w:fill="8D1B3D"/>
          </w:tcPr>
          <w:p>
            <w:pPr>
              <w:spacing w:after="0" w:line="252" w:lineRule="auto"/>
            </w:pPr>
            <w:r>
              <w:rPr>
                <w:b/>
                <w:color w:val="FFFFFF"/>
                <w:sz w:val="19"/>
              </w:rPr>
              <w:t>Code name</w:t>
            </w:r>
          </w:p>
        </w:tc>
        <w:tc>
          <w:tcPr>
            <w:tcW w:type="dxa" w:w="4826"/>
            <w:shd w:val="clear" w:color="auto" w:fill="8D1B3D"/>
          </w:tcPr>
          <w:p>
            <w:pPr>
              <w:spacing w:after="0" w:line="252" w:lineRule="auto"/>
            </w:pPr>
            <w:r>
              <w:rPr>
                <w:b/>
                <w:color w:val="FFFFFF"/>
                <w:sz w:val="19"/>
              </w:rPr>
              <w:t>Notes</w:t>
            </w:r>
          </w:p>
        </w:tc>
      </w:tr>
      <w:tr>
        <w:trPr>
          <w:cantSplit/>
        </w:trPr>
        <w:tc>
          <w:tcPr>
            <w:tcW w:type="dxa" w:w="2091"/>
          </w:tcPr>
          <w:p>
            <w:pPr>
              <w:spacing w:after="0" w:line="252" w:lineRule="auto"/>
            </w:pPr>
            <w:r>
              <w:rPr>
                <w:sz w:val="19"/>
              </w:rPr>
              <w:t>Guest</w:t>
            </w:r>
          </w:p>
        </w:tc>
        <w:tc>
          <w:tcPr>
            <w:tcW w:type="dxa" w:w="2494"/>
          </w:tcPr>
          <w:p>
            <w:pPr>
              <w:spacing w:after="0" w:line="252" w:lineRule="auto"/>
            </w:pPr>
            <w:r>
              <w:rPr>
                <w:rFonts w:ascii="Consolas" w:hAnsi="Consolas"/>
                <w:color w:val="5A1227"/>
                <w:sz w:val="17"/>
              </w:rPr>
              <w:t>Guest</w:t>
            </w:r>
          </w:p>
        </w:tc>
        <w:tc>
          <w:tcPr>
            <w:tcW w:type="dxa" w:w="4826"/>
          </w:tcPr>
          <w:p>
            <w:pPr>
              <w:spacing w:after="0" w:line="252" w:lineRule="auto"/>
            </w:pPr>
            <w:r>
              <w:rPr>
                <w:sz w:val="19"/>
              </w:rPr>
              <w:t>A person supported by a hub</w:t>
            </w:r>
          </w:p>
        </w:tc>
      </w:tr>
      <w:tr>
        <w:trPr>
          <w:cantSplit/>
        </w:trPr>
        <w:tc>
          <w:tcPr>
            <w:tcW w:type="dxa" w:w="2091"/>
            <w:shd w:val="clear" w:color="auto" w:fill="FAF6F7"/>
          </w:tcPr>
          <w:p>
            <w:pPr>
              <w:spacing w:after="0" w:line="252" w:lineRule="auto"/>
            </w:pPr>
            <w:r>
              <w:rPr>
                <w:sz w:val="19"/>
              </w:rPr>
              <w:t>New, Active, Inactive</w:t>
            </w:r>
          </w:p>
        </w:tc>
        <w:tc>
          <w:tcPr>
            <w:tcW w:type="dxa" w:w="2494"/>
            <w:shd w:val="clear" w:color="auto" w:fill="FAF6F7"/>
          </w:tcPr>
          <w:p>
            <w:pPr>
              <w:spacing w:after="0" w:line="252" w:lineRule="auto"/>
            </w:pPr>
            <w:r>
              <w:rPr>
                <w:rFonts w:ascii="Consolas" w:hAnsi="Consolas"/>
                <w:color w:val="5A1227"/>
                <w:sz w:val="17"/>
              </w:rPr>
              <w:t>GuestStatus.New</w:t>
            </w:r>
            <w:r>
              <w:rPr>
                <w:sz w:val="19"/>
              </w:rPr>
              <w:t xml:space="preserve">, </w:t>
            </w:r>
            <w:r>
              <w:rPr>
                <w:rFonts w:ascii="Consolas" w:hAnsi="Consolas"/>
                <w:color w:val="5A1227"/>
                <w:sz w:val="17"/>
              </w:rPr>
              <w:t>Active</w:t>
            </w:r>
            <w:r>
              <w:rPr>
                <w:sz w:val="19"/>
              </w:rPr>
              <w:t xml:space="preserve">, </w:t>
            </w:r>
            <w:r>
              <w:rPr>
                <w:rFonts w:ascii="Consolas" w:hAnsi="Consolas"/>
                <w:color w:val="5A1227"/>
                <w:sz w:val="17"/>
              </w:rPr>
              <w:t>OnHold</w:t>
            </w:r>
          </w:p>
        </w:tc>
        <w:tc>
          <w:tcPr>
            <w:tcW w:type="dxa" w:w="4826"/>
            <w:shd w:val="clear" w:color="auto" w:fill="FAF6F7"/>
          </w:tcPr>
          <w:p>
            <w:pPr>
              <w:spacing w:after="0" w:line="252" w:lineRule="auto"/>
            </w:pPr>
            <w:r>
              <w:rPr>
                <w:sz w:val="19"/>
              </w:rPr>
              <w:t xml:space="preserve">"Inactive" is the display name of </w:t>
            </w:r>
            <w:r>
              <w:rPr>
                <w:rFonts w:ascii="Consolas" w:hAnsi="Consolas"/>
                <w:color w:val="5A1227"/>
                <w:sz w:val="17"/>
              </w:rPr>
              <w:t>OnHold</w:t>
            </w:r>
          </w:p>
        </w:tc>
      </w:tr>
      <w:tr>
        <w:trPr>
          <w:cantSplit/>
        </w:trPr>
        <w:tc>
          <w:tcPr>
            <w:tcW w:type="dxa" w:w="2091"/>
          </w:tcPr>
          <w:p>
            <w:pPr>
              <w:spacing w:after="0" w:line="252" w:lineRule="auto"/>
            </w:pPr>
            <w:r>
              <w:rPr>
                <w:sz w:val="19"/>
              </w:rPr>
              <w:t>Urgent</w:t>
            </w:r>
          </w:p>
        </w:tc>
        <w:tc>
          <w:tcPr>
            <w:tcW w:type="dxa" w:w="2494"/>
          </w:tcPr>
          <w:p>
            <w:pPr>
              <w:spacing w:after="0" w:line="252" w:lineRule="auto"/>
            </w:pPr>
            <w:r>
              <w:rPr>
                <w:rFonts w:ascii="Consolas" w:hAnsi="Consolas"/>
                <w:color w:val="5A1227"/>
                <w:sz w:val="17"/>
              </w:rPr>
              <w:t>Guest.IsUrgent</w:t>
            </w:r>
          </w:p>
        </w:tc>
        <w:tc>
          <w:tcPr>
            <w:tcW w:type="dxa" w:w="4826"/>
          </w:tcPr>
          <w:p>
            <w:pPr>
              <w:spacing w:after="0" w:line="252" w:lineRule="auto"/>
            </w:pPr>
            <w:r>
              <w:rPr>
                <w:sz w:val="19"/>
              </w:rPr>
              <w:t>A flag, not a status</w:t>
            </w:r>
          </w:p>
        </w:tc>
      </w:tr>
      <w:tr>
        <w:trPr>
          <w:cantSplit/>
        </w:trPr>
        <w:tc>
          <w:tcPr>
            <w:tcW w:type="dxa" w:w="2091"/>
            <w:shd w:val="clear" w:color="auto" w:fill="FAF6F7"/>
          </w:tcPr>
          <w:p>
            <w:pPr>
              <w:spacing w:after="0" w:line="252" w:lineRule="auto"/>
            </w:pPr>
            <w:r>
              <w:rPr>
                <w:sz w:val="19"/>
              </w:rPr>
              <w:t>Contact, scheduled contact</w:t>
            </w:r>
          </w:p>
        </w:tc>
        <w:tc>
          <w:tcPr>
            <w:tcW w:type="dxa" w:w="2494"/>
            <w:shd w:val="clear" w:color="auto" w:fill="FAF6F7"/>
          </w:tcPr>
          <w:p>
            <w:pPr>
              <w:spacing w:after="0" w:line="252" w:lineRule="auto"/>
            </w:pPr>
            <w:r>
              <w:rPr>
                <w:rFonts w:ascii="Consolas" w:hAnsi="Consolas"/>
                <w:color w:val="5A1227"/>
                <w:sz w:val="17"/>
              </w:rPr>
              <w:t>FollowUp</w:t>
            </w:r>
          </w:p>
        </w:tc>
        <w:tc>
          <w:tcPr>
            <w:tcW w:type="dxa" w:w="4826"/>
            <w:shd w:val="clear" w:color="auto" w:fill="FAF6F7"/>
          </w:tcPr>
          <w:p>
            <w:pPr>
              <w:spacing w:after="0" w:line="252" w:lineRule="auto"/>
            </w:pPr>
            <w:r>
              <w:rPr>
                <w:sz w:val="19"/>
              </w:rPr>
              <w:t>"Contact" replaced "Follow-up" on screen</w:t>
            </w:r>
          </w:p>
        </w:tc>
      </w:tr>
      <w:tr>
        <w:trPr>
          <w:cantSplit/>
        </w:trPr>
        <w:tc>
          <w:tcPr>
            <w:tcW w:type="dxa" w:w="2091"/>
          </w:tcPr>
          <w:p>
            <w:pPr>
              <w:spacing w:after="0" w:line="252" w:lineRule="auto"/>
            </w:pPr>
            <w:r>
              <w:rPr>
                <w:sz w:val="19"/>
              </w:rPr>
              <w:t>Contact (recorded)</w:t>
            </w:r>
          </w:p>
        </w:tc>
        <w:tc>
          <w:tcPr>
            <w:tcW w:type="dxa" w:w="2494"/>
          </w:tcPr>
          <w:p>
            <w:pPr>
              <w:spacing w:after="0" w:line="252" w:lineRule="auto"/>
            </w:pPr>
            <w:r>
              <w:rPr>
                <w:rFonts w:ascii="Consolas" w:hAnsi="Consolas"/>
                <w:color w:val="5A1227"/>
                <w:sz w:val="17"/>
              </w:rPr>
              <w:t>Contact</w:t>
            </w:r>
            <w:r>
              <w:rPr>
                <w:sz w:val="19"/>
              </w:rPr>
              <w:t xml:space="preserve">, </w:t>
            </w:r>
            <w:r>
              <w:rPr>
                <w:rFonts w:ascii="Consolas" w:hAnsi="Consolas"/>
                <w:color w:val="5A1227"/>
                <w:sz w:val="17"/>
              </w:rPr>
              <w:t>CaseworkNote</w:t>
            </w:r>
          </w:p>
        </w:tc>
        <w:tc>
          <w:tcPr>
            <w:tcW w:type="dxa" w:w="4826"/>
          </w:tcPr>
          <w:p>
            <w:pPr>
              <w:spacing w:after="0" w:line="252" w:lineRule="auto"/>
            </w:pPr>
            <w:r>
              <w:rPr>
                <w:sz w:val="19"/>
              </w:rPr>
              <w:t>A logged interaction; casework notes use SBAR</w:t>
            </w:r>
          </w:p>
        </w:tc>
      </w:tr>
      <w:tr>
        <w:trPr>
          <w:cantSplit/>
        </w:trPr>
        <w:tc>
          <w:tcPr>
            <w:tcW w:type="dxa" w:w="2091"/>
            <w:shd w:val="clear" w:color="auto" w:fill="FAF6F7"/>
          </w:tcPr>
          <w:p>
            <w:pPr>
              <w:spacing w:after="0" w:line="252" w:lineRule="auto"/>
            </w:pPr>
            <w:r>
              <w:rPr>
                <w:sz w:val="19"/>
              </w:rPr>
              <w:t>Pathway</w:t>
            </w:r>
          </w:p>
        </w:tc>
        <w:tc>
          <w:tcPr>
            <w:tcW w:type="dxa" w:w="2494"/>
            <w:shd w:val="clear" w:color="auto" w:fill="FAF6F7"/>
          </w:tcPr>
          <w:p>
            <w:pPr>
              <w:spacing w:after="0" w:line="252" w:lineRule="auto"/>
            </w:pPr>
            <w:r>
              <w:rPr>
                <w:rFonts w:ascii="Consolas" w:hAnsi="Consolas"/>
                <w:color w:val="5A1227"/>
                <w:sz w:val="17"/>
              </w:rPr>
              <w:t>GuestPathway</w:t>
            </w:r>
          </w:p>
        </w:tc>
        <w:tc>
          <w:tcPr>
            <w:tcW w:type="dxa" w:w="4826"/>
            <w:shd w:val="clear" w:color="auto" w:fill="FAF6F7"/>
          </w:tcPr>
          <w:p>
            <w:pPr>
              <w:spacing w:after="0" w:line="252" w:lineRule="auto"/>
            </w:pPr>
            <w:r>
              <w:rPr>
                <w:sz w:val="19"/>
              </w:rPr>
              <w:t>Mental Wellbeing, Clinical Support, Community Recovery</w:t>
            </w:r>
          </w:p>
        </w:tc>
      </w:tr>
      <w:tr>
        <w:trPr>
          <w:cantSplit/>
        </w:trPr>
        <w:tc>
          <w:tcPr>
            <w:tcW w:type="dxa" w:w="2091"/>
          </w:tcPr>
          <w:p>
            <w:pPr>
              <w:spacing w:after="0" w:line="252" w:lineRule="auto"/>
            </w:pPr>
            <w:r>
              <w:rPr>
                <w:sz w:val="19"/>
              </w:rPr>
              <w:t>Referral category</w:t>
            </w:r>
          </w:p>
        </w:tc>
        <w:tc>
          <w:tcPr>
            <w:tcW w:type="dxa" w:w="2494"/>
          </w:tcPr>
          <w:p>
            <w:pPr>
              <w:spacing w:after="0" w:line="252" w:lineRule="auto"/>
            </w:pPr>
            <w:r>
              <w:rPr>
                <w:rFonts w:ascii="Consolas" w:hAnsi="Consolas"/>
                <w:color w:val="5A1227"/>
                <w:sz w:val="17"/>
              </w:rPr>
              <w:t>PathwayCategory</w:t>
            </w:r>
          </w:p>
        </w:tc>
        <w:tc>
          <w:tcPr>
            <w:tcW w:type="dxa" w:w="4826"/>
          </w:tcPr>
          <w:p>
            <w:pPr>
              <w:spacing w:after="0" w:line="252" w:lineRule="auto"/>
            </w:pPr>
            <w:r>
              <w:rPr>
                <w:sz w:val="19"/>
              </w:rPr>
              <w:t>Practical support: housing, employment, benefits, food, immigration, other</w:t>
            </w:r>
          </w:p>
        </w:tc>
      </w:tr>
      <w:tr>
        <w:trPr>
          <w:cantSplit/>
        </w:trPr>
        <w:tc>
          <w:tcPr>
            <w:tcW w:type="dxa" w:w="2091"/>
            <w:shd w:val="clear" w:color="auto" w:fill="FAF6F7"/>
          </w:tcPr>
          <w:p>
            <w:pPr>
              <w:spacing w:after="0" w:line="252" w:lineRule="auto"/>
            </w:pPr>
            <w:r>
              <w:rPr>
                <w:sz w:val="19"/>
              </w:rPr>
              <w:t>DIALOG scores</w:t>
            </w:r>
          </w:p>
        </w:tc>
        <w:tc>
          <w:tcPr>
            <w:tcW w:type="dxa" w:w="2494"/>
            <w:shd w:val="clear" w:color="auto" w:fill="FAF6F7"/>
          </w:tcPr>
          <w:p>
            <w:pPr>
              <w:spacing w:after="0" w:line="252" w:lineRule="auto"/>
            </w:pPr>
            <w:r>
              <w:rPr>
                <w:rFonts w:ascii="Consolas" w:hAnsi="Consolas"/>
                <w:color w:val="5A1227"/>
                <w:sz w:val="17"/>
              </w:rPr>
              <w:t>DialogAssessment</w:t>
            </w:r>
          </w:p>
        </w:tc>
        <w:tc>
          <w:tcPr>
            <w:tcW w:type="dxa" w:w="4826"/>
            <w:shd w:val="clear" w:color="auto" w:fill="FAF6F7"/>
          </w:tcPr>
          <w:p>
            <w:pPr>
              <w:spacing w:after="0" w:line="252" w:lineRule="auto"/>
            </w:pPr>
            <w:r>
              <w:rPr>
                <w:sz w:val="19"/>
              </w:rPr>
              <w:t>11 life domains scored 1 to 7</w:t>
            </w:r>
          </w:p>
        </w:tc>
      </w:tr>
      <w:tr>
        <w:trPr>
          <w:cantSplit/>
        </w:trPr>
        <w:tc>
          <w:tcPr>
            <w:tcW w:type="dxa" w:w="2091"/>
          </w:tcPr>
          <w:p>
            <w:pPr>
              <w:spacing w:after="0" w:line="252" w:lineRule="auto"/>
            </w:pPr>
            <w:r>
              <w:rPr>
                <w:sz w:val="19"/>
              </w:rPr>
              <w:t>Guest reference G-1001</w:t>
            </w:r>
          </w:p>
        </w:tc>
        <w:tc>
          <w:tcPr>
            <w:tcW w:type="dxa" w:w="2494"/>
          </w:tcPr>
          <w:p>
            <w:pPr>
              <w:spacing w:after="0" w:line="252" w:lineRule="auto"/>
            </w:pPr>
            <w:r>
              <w:rPr>
                <w:rFonts w:ascii="Consolas" w:hAnsi="Consolas"/>
                <w:color w:val="5A1227"/>
                <w:sz w:val="17"/>
              </w:rPr>
              <w:t>Guest.GuestNumber</w:t>
            </w:r>
          </w:p>
        </w:tc>
        <w:tc>
          <w:tcPr>
            <w:tcW w:type="dxa" w:w="4826"/>
          </w:tcPr>
          <w:p>
            <w:pPr>
              <w:spacing w:after="0" w:line="252" w:lineRule="auto"/>
            </w:pPr>
            <w:r>
              <w:rPr>
                <w:sz w:val="19"/>
              </w:rPr>
              <w:t xml:space="preserve">From the SQL sequence </w:t>
            </w:r>
            <w:r>
              <w:rPr>
                <w:rFonts w:ascii="Consolas" w:hAnsi="Consolas"/>
                <w:color w:val="5A1227"/>
                <w:sz w:val="17"/>
              </w:rPr>
              <w:t>GuestNumbers</w:t>
            </w:r>
          </w:p>
        </w:tc>
      </w:tr>
      <w:tr>
        <w:trPr>
          <w:cantSplit/>
        </w:trPr>
        <w:tc>
          <w:tcPr>
            <w:tcW w:type="dxa" w:w="2091"/>
            <w:shd w:val="clear" w:color="auto" w:fill="FAF6F7"/>
          </w:tcPr>
          <w:p>
            <w:pPr>
              <w:spacing w:after="0" w:line="252" w:lineRule="auto"/>
            </w:pPr>
            <w:r>
              <w:rPr>
                <w:sz w:val="19"/>
              </w:rPr>
              <w:t>Hub</w:t>
            </w:r>
          </w:p>
        </w:tc>
        <w:tc>
          <w:tcPr>
            <w:tcW w:type="dxa" w:w="2494"/>
            <w:shd w:val="clear" w:color="auto" w:fill="FAF6F7"/>
          </w:tcPr>
          <w:p>
            <w:pPr>
              <w:spacing w:after="0" w:line="252" w:lineRule="auto"/>
            </w:pPr>
            <w:r>
              <w:rPr>
                <w:rFonts w:ascii="Consolas" w:hAnsi="Consolas"/>
                <w:color w:val="5A1227"/>
                <w:sz w:val="17"/>
              </w:rPr>
              <w:t>Hub</w:t>
            </w:r>
            <w:r>
              <w:rPr>
                <w:sz w:val="19"/>
              </w:rPr>
              <w:t xml:space="preserve">, </w:t>
            </w:r>
            <w:r>
              <w:rPr>
                <w:rFonts w:ascii="Consolas" w:hAnsi="Consolas"/>
                <w:color w:val="5A1227"/>
                <w:sz w:val="17"/>
              </w:rPr>
              <w:t>HubId</w:t>
            </w:r>
          </w:p>
        </w:tc>
        <w:tc>
          <w:tcPr>
            <w:tcW w:type="dxa" w:w="4826"/>
            <w:shd w:val="clear" w:color="auto" w:fill="FAF6F7"/>
          </w:tcPr>
          <w:p>
            <w:pPr>
              <w:spacing w:after="0" w:line="252" w:lineRule="auto"/>
            </w:pPr>
            <w:r>
              <w:rPr>
                <w:sz w:val="19"/>
              </w:rPr>
              <w:t>Every guest and staff member belongs to one hub</w:t>
            </w:r>
          </w:p>
        </w:tc>
      </w:tr>
    </w:tbl>
    <w:p>
      <w:pPr>
        <w:spacing w:after="40"/>
      </w:pPr>
    </w:p>
    <w:p>
      <w:pPr>
        <w:pStyle w:val="Heading2"/>
        <w:pBdr>
          <w:bottom w:val="single" w:sz="6" w:space="4" w:color="E8D5DB"/>
        </w:pBdr>
      </w:pPr>
      <w:r>
        <w:rPr/>
        <w:t>2. Architecture overview</w:t>
      </w:r>
    </w:p>
    <w:p>
      <w:r>
        <w:rPr/>
        <w:t>EMHIP runs as four Docker containers behind a host nginx that terminates TLS.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286"/>
            <w:shd w:val="clear" w:color="auto" w:fill="8D1B3D"/>
          </w:tcPr>
          <w:p>
            <w:pPr>
              <w:spacing w:after="0" w:line="252" w:lineRule="auto"/>
            </w:pPr>
            <w:r>
              <w:rPr>
                <w:b/>
                <w:color w:val="FFFFFF"/>
                <w:sz w:val="19"/>
              </w:rPr>
              <w:t>Component</w:t>
            </w:r>
          </w:p>
        </w:tc>
        <w:tc>
          <w:tcPr>
            <w:tcW w:type="dxa" w:w="4062"/>
            <w:shd w:val="clear" w:color="auto" w:fill="8D1B3D"/>
          </w:tcPr>
          <w:p>
            <w:pPr>
              <w:spacing w:after="0" w:line="252" w:lineRule="auto"/>
            </w:pPr>
            <w:r>
              <w:rPr>
                <w:b/>
                <w:color w:val="FFFFFF"/>
                <w:sz w:val="19"/>
              </w:rPr>
              <w:t>Technology</w:t>
            </w:r>
          </w:p>
        </w:tc>
        <w:tc>
          <w:tcPr>
            <w:tcW w:type="dxa" w:w="4062"/>
            <w:shd w:val="clear" w:color="auto" w:fill="8D1B3D"/>
          </w:tcPr>
          <w:p>
            <w:pPr>
              <w:spacing w:after="0" w:line="252" w:lineRule="auto"/>
            </w:pPr>
            <w:r>
              <w:rPr>
                <w:b/>
                <w:color w:val="FFFFFF"/>
                <w:sz w:val="19"/>
              </w:rPr>
              <w:t>What it does</w:t>
            </w:r>
          </w:p>
        </w:tc>
      </w:tr>
      <w:tr>
        <w:trPr>
          <w:cantSplit/>
        </w:trPr>
        <w:tc>
          <w:tcPr>
            <w:tcW w:type="dxa" w:w="1286"/>
          </w:tcPr>
          <w:p>
            <w:pPr>
              <w:spacing w:after="0" w:line="252" w:lineRule="auto"/>
            </w:pPr>
            <w:r>
              <w:rPr>
                <w:sz w:val="19"/>
              </w:rPr>
              <w:t>Host nginx</w:t>
            </w:r>
          </w:p>
        </w:tc>
        <w:tc>
          <w:tcPr>
            <w:tcW w:type="dxa" w:w="4062"/>
          </w:tcPr>
          <w:p>
            <w:pPr>
              <w:spacing w:after="0" w:line="252" w:lineRule="auto"/>
            </w:pPr>
            <w:r>
              <w:rPr>
                <w:sz w:val="19"/>
              </w:rPr>
              <w:t>nginx on Ubuntu 24.04</w:t>
            </w:r>
          </w:p>
        </w:tc>
        <w:tc>
          <w:tcPr>
            <w:tcW w:type="dxa" w:w="4062"/>
          </w:tcPr>
          <w:p>
            <w:pPr>
              <w:spacing w:after="0" w:line="252" w:lineRule="auto"/>
            </w:pPr>
            <w:r>
              <w:rPr>
                <w:sz w:val="19"/>
              </w:rPr>
              <w:t xml:space="preserve">TLS on ports 80 and 443 (Let's Encrypt); proxies to </w:t>
            </w:r>
            <w:r>
              <w:rPr>
                <w:rFonts w:ascii="Consolas" w:hAnsi="Consolas"/>
                <w:color w:val="5A1227"/>
                <w:sz w:val="17"/>
              </w:rPr>
              <w:t>127.0.0.1:8080</w:t>
            </w:r>
          </w:p>
        </w:tc>
      </w:tr>
      <w:tr>
        <w:trPr>
          <w:cantSplit/>
        </w:trPr>
        <w:tc>
          <w:tcPr>
            <w:tcW w:type="dxa" w:w="1286"/>
            <w:shd w:val="clear" w:color="auto" w:fill="FAF6F7"/>
          </w:tcPr>
          <w:p>
            <w:pPr>
              <w:spacing w:after="0" w:line="252" w:lineRule="auto"/>
            </w:pPr>
            <w:r>
              <w:rPr>
                <w:rFonts w:ascii="Consolas" w:hAnsi="Consolas"/>
                <w:color w:val="5A1227"/>
                <w:sz w:val="17"/>
              </w:rPr>
              <w:t>client</w:t>
            </w:r>
            <w:r>
              <w:rPr>
                <w:sz w:val="19"/>
              </w:rPr>
              <w:t xml:space="preserve"> container</w:t>
            </w:r>
          </w:p>
        </w:tc>
        <w:tc>
          <w:tcPr>
            <w:tcW w:type="dxa" w:w="4062"/>
            <w:shd w:val="clear" w:color="auto" w:fill="FAF6F7"/>
          </w:tcPr>
          <w:p>
            <w:pPr>
              <w:spacing w:after="0" w:line="252" w:lineRule="auto"/>
            </w:pPr>
            <w:r>
              <w:rPr>
                <w:sz w:val="19"/>
              </w:rPr>
              <w:t>nginx 1.27 (Alpine) serving the Angular 22 build</w:t>
            </w:r>
          </w:p>
        </w:tc>
        <w:tc>
          <w:tcPr>
            <w:tcW w:type="dxa" w:w="4062"/>
            <w:shd w:val="clear" w:color="auto" w:fill="FAF6F7"/>
          </w:tcPr>
          <w:p>
            <w:pPr>
              <w:spacing w:after="0" w:line="252" w:lineRule="auto"/>
            </w:pPr>
            <w:r>
              <w:rPr>
                <w:sz w:val="19"/>
              </w:rPr>
              <w:t xml:space="preserve">Serves the single-page app, proxies </w:t>
            </w:r>
            <w:r>
              <w:rPr>
                <w:rFonts w:ascii="Consolas" w:hAnsi="Consolas"/>
                <w:color w:val="5A1227"/>
                <w:sz w:val="17"/>
              </w:rPr>
              <w:t>/api/</w:t>
            </w:r>
            <w:r>
              <w:rPr>
                <w:sz w:val="19"/>
              </w:rPr>
              <w:t xml:space="preserve"> and </w:t>
            </w:r>
            <w:r>
              <w:rPr>
                <w:rFonts w:ascii="Consolas" w:hAnsi="Consolas"/>
                <w:color w:val="5A1227"/>
                <w:sz w:val="17"/>
              </w:rPr>
              <w:t>/hubs/</w:t>
            </w:r>
            <w:r>
              <w:rPr>
                <w:sz w:val="19"/>
              </w:rPr>
              <w:t xml:space="preserve"> to the API, sets browser security headers</w:t>
            </w:r>
          </w:p>
        </w:tc>
      </w:tr>
      <w:tr>
        <w:trPr>
          <w:cantSplit/>
        </w:trPr>
        <w:tc>
          <w:tcPr>
            <w:tcW w:type="dxa" w:w="1286"/>
          </w:tcPr>
          <w:p>
            <w:pPr>
              <w:spacing w:after="0" w:line="252" w:lineRule="auto"/>
            </w:pPr>
            <w:r>
              <w:rPr>
                <w:rFonts w:ascii="Consolas" w:hAnsi="Consolas"/>
                <w:color w:val="5A1227"/>
                <w:sz w:val="17"/>
              </w:rPr>
              <w:t>api</w:t>
            </w:r>
            <w:r>
              <w:rPr>
                <w:sz w:val="19"/>
              </w:rPr>
              <w:t xml:space="preserve"> container</w:t>
            </w:r>
          </w:p>
        </w:tc>
        <w:tc>
          <w:tcPr>
            <w:tcW w:type="dxa" w:w="4062"/>
          </w:tcPr>
          <w:p>
            <w:pPr>
              <w:spacing w:after="0" w:line="252" w:lineRule="auto"/>
            </w:pPr>
            <w:r>
              <w:rPr>
                <w:sz w:val="19"/>
              </w:rPr>
              <w:t>ASP.NET Core on .NET 10</w:t>
            </w:r>
          </w:p>
        </w:tc>
        <w:tc>
          <w:tcPr>
            <w:tcW w:type="dxa" w:w="4062"/>
          </w:tcPr>
          <w:p>
            <w:pPr>
              <w:spacing w:after="0" w:line="252" w:lineRule="auto"/>
            </w:pPr>
            <w:r>
              <w:rPr>
                <w:sz w:val="19"/>
              </w:rPr>
              <w:t>REST API, SignalR hub, sign-in (Identity and JWT), database migrations at startup</w:t>
            </w:r>
          </w:p>
        </w:tc>
      </w:tr>
      <w:tr>
        <w:trPr>
          <w:cantSplit/>
        </w:trPr>
        <w:tc>
          <w:tcPr>
            <w:tcW w:type="dxa" w:w="1286"/>
            <w:shd w:val="clear" w:color="auto" w:fill="FAF6F7"/>
          </w:tcPr>
          <w:p>
            <w:pPr>
              <w:spacing w:after="0" w:line="252" w:lineRule="auto"/>
            </w:pPr>
            <w:r>
              <w:rPr>
                <w:rFonts w:ascii="Consolas" w:hAnsi="Consolas"/>
                <w:color w:val="5A1227"/>
                <w:sz w:val="17"/>
              </w:rPr>
              <w:t>workers</w:t>
            </w:r>
            <w:r>
              <w:rPr>
                <w:sz w:val="19"/>
              </w:rPr>
              <w:t xml:space="preserve"> container</w:t>
            </w:r>
          </w:p>
        </w:tc>
        <w:tc>
          <w:tcPr>
            <w:tcW w:type="dxa" w:w="4062"/>
            <w:shd w:val="clear" w:color="auto" w:fill="FAF6F7"/>
          </w:tcPr>
          <w:p>
            <w:pPr>
              <w:spacing w:after="0" w:line="252" w:lineRule="auto"/>
            </w:pPr>
            <w:r>
              <w:rPr>
                <w:sz w:val="19"/>
              </w:rPr>
              <w:t>.NET 10 generic host</w:t>
            </w:r>
          </w:p>
        </w:tc>
        <w:tc>
          <w:tcPr>
            <w:tcW w:type="dxa" w:w="4062"/>
            <w:shd w:val="clear" w:color="auto" w:fill="FAF6F7"/>
          </w:tcPr>
          <w:p>
            <w:pPr>
              <w:spacing w:after="0" w:line="252" w:lineRule="auto"/>
            </w:pPr>
            <w:r>
              <w:rPr>
                <w:sz w:val="19"/>
              </w:rPr>
              <w:t>Five background services: outbox relay, escalation, follow-up scheduler, report materialiser, engagement status</w:t>
            </w:r>
          </w:p>
        </w:tc>
      </w:tr>
      <w:tr>
        <w:trPr>
          <w:cantSplit/>
        </w:trPr>
        <w:tc>
          <w:tcPr>
            <w:tcW w:type="dxa" w:w="1286"/>
          </w:tcPr>
          <w:p>
            <w:pPr>
              <w:spacing w:after="0" w:line="252" w:lineRule="auto"/>
            </w:pPr>
            <w:r>
              <w:rPr>
                <w:rFonts w:ascii="Consolas" w:hAnsi="Consolas"/>
                <w:color w:val="5A1227"/>
                <w:sz w:val="17"/>
              </w:rPr>
              <w:t>sqlserver</w:t>
            </w:r>
            <w:r>
              <w:rPr>
                <w:sz w:val="19"/>
              </w:rPr>
              <w:t xml:space="preserve"> container</w:t>
            </w:r>
          </w:p>
        </w:tc>
        <w:tc>
          <w:tcPr>
            <w:tcW w:type="dxa" w:w="4062"/>
          </w:tcPr>
          <w:p>
            <w:pPr>
              <w:spacing w:after="0" w:line="252" w:lineRule="auto"/>
            </w:pPr>
            <w:r>
              <w:rPr>
                <w:sz w:val="19"/>
              </w:rPr>
              <w:t>SQL Server 2022 (Express edition in production)</w:t>
            </w:r>
          </w:p>
        </w:tc>
        <w:tc>
          <w:tcPr>
            <w:tcW w:type="dxa" w:w="4062"/>
          </w:tcPr>
          <w:p>
            <w:pPr>
              <w:spacing w:after="0" w:line="252" w:lineRule="auto"/>
            </w:pPr>
            <w:r>
              <w:rPr>
                <w:sz w:val="19"/>
              </w:rPr>
              <w:t xml:space="preserve">The </w:t>
            </w:r>
            <w:r>
              <w:rPr>
                <w:rFonts w:ascii="Consolas" w:hAnsi="Consolas"/>
                <w:color w:val="5A1227"/>
                <w:sz w:val="17"/>
              </w:rPr>
              <w:t>Emhip</w:t>
            </w:r>
            <w:r>
              <w:rPr>
                <w:sz w:val="19"/>
              </w:rPr>
              <w:t xml:space="preserve"> database, stored in the </w:t>
            </w:r>
            <w:r>
              <w:rPr>
                <w:rFonts w:ascii="Consolas" w:hAnsi="Consolas"/>
                <w:color w:val="5A1227"/>
                <w:sz w:val="17"/>
              </w:rPr>
              <w:t>sqlserver-data</w:t>
            </w:r>
            <w:r>
              <w:rPr>
                <w:sz w:val="19"/>
              </w:rPr>
              <w:t xml:space="preserve"> Docker volume</w:t>
            </w:r>
          </w:p>
        </w:tc>
      </w:tr>
      <w:tr>
        <w:trPr>
          <w:cantSplit/>
        </w:trPr>
        <w:tc>
          <w:tcPr>
            <w:tcW w:type="dxa" w:w="1286"/>
            <w:shd w:val="clear" w:color="auto" w:fill="FAF6F7"/>
          </w:tcPr>
          <w:p>
            <w:pPr>
              <w:spacing w:after="0" w:line="252" w:lineRule="auto"/>
            </w:pPr>
            <w:r>
              <w:rPr>
                <w:sz w:val="19"/>
              </w:rPr>
              <w:t>Email provider</w:t>
            </w:r>
          </w:p>
        </w:tc>
        <w:tc>
          <w:tcPr>
            <w:tcW w:type="dxa" w:w="4062"/>
            <w:shd w:val="clear" w:color="auto" w:fill="FAF6F7"/>
          </w:tcPr>
          <w:p>
            <w:pPr>
              <w:spacing w:after="0" w:line="252" w:lineRule="auto"/>
            </w:pPr>
            <w:r>
              <w:rPr>
                <w:sz w:val="19"/>
              </w:rPr>
              <w:t>SMTP (MailKit), Amazon SES v2 or Mailgun</w:t>
            </w:r>
          </w:p>
        </w:tc>
        <w:tc>
          <w:tcPr>
            <w:tcW w:type="dxa" w:w="4062"/>
            <w:shd w:val="clear" w:color="auto" w:fill="FAF6F7"/>
          </w:tcPr>
          <w:p>
            <w:pPr>
              <w:spacing w:after="0" w:line="252" w:lineRule="auto"/>
            </w:pPr>
            <w:r>
              <w:rPr>
                <w:sz w:val="19"/>
              </w:rPr>
              <w:t>Transactional email; chosen on the Settings page</w:t>
            </w:r>
          </w:p>
        </w:tc>
      </w:tr>
      <w:tr>
        <w:trPr>
          <w:cantSplit/>
        </w:trPr>
        <w:tc>
          <w:tcPr>
            <w:tcW w:type="dxa" w:w="1286"/>
          </w:tcPr>
          <w:p>
            <w:pPr>
              <w:spacing w:after="0" w:line="252" w:lineRule="auto"/>
            </w:pPr>
            <w:r>
              <w:rPr>
                <w:sz w:val="19"/>
              </w:rPr>
              <w:t>Document storage</w:t>
            </w:r>
          </w:p>
        </w:tc>
        <w:tc>
          <w:tcPr>
            <w:tcW w:type="dxa" w:w="4062"/>
          </w:tcPr>
          <w:p>
            <w:pPr>
              <w:spacing w:after="0" w:line="252" w:lineRule="auto"/>
            </w:pPr>
            <w:r>
              <w:rPr>
                <w:sz w:val="19"/>
              </w:rPr>
              <w:t>Local disk, Amazon S3, S3-compatible, Azure Blob or Google Cloud Storage</w:t>
            </w:r>
          </w:p>
        </w:tc>
        <w:tc>
          <w:tcPr>
            <w:tcW w:type="dxa" w:w="4062"/>
          </w:tcPr>
          <w:p>
            <w:pPr>
              <w:spacing w:after="0" w:line="252" w:lineRule="auto"/>
            </w:pPr>
            <w:r>
              <w:rPr>
                <w:sz w:val="19"/>
              </w:rPr>
              <w:t>Uploaded files; chosen on the Settings page</w:t>
            </w:r>
          </w:p>
        </w:tc>
      </w:tr>
    </w:tbl>
    <w:p>
      <w:pPr>
        <w:spacing w:after="40"/>
      </w:pPr>
    </w:p>
    <w:p>
      <w:pPr>
        <w:pStyle w:val="Heading3"/>
      </w:pPr>
      <w:r>
        <w:rPr/>
        <w:t>2.1 How a request flows</w:t>
      </w:r>
    </w:p>
    <w:p>
      <w:pPr>
        <w:tabs>
          <w:tab w:pos="425" w:val="left"/>
        </w:tabs>
        <w:spacing w:after="60"/>
        <w:ind w:left="425" w:hanging="340"/>
      </w:pPr>
      <w:r>
        <w:rPr>
          <w:b/>
          <w:color w:val="8D1B3D"/>
        </w:rPr>
        <w:t>1.</w:t>
        <w:tab/>
      </w:r>
      <w:r>
        <w:rPr/>
        <w:t xml:space="preserve">The browser loads the app from </w:t>
      </w:r>
      <w:r>
        <w:rPr>
          <w:rFonts w:ascii="Consolas" w:hAnsi="Consolas"/>
          <w:color w:val="5A1227"/>
          <w:sz w:val="19"/>
        </w:rPr>
        <w:t>https://emhip.brainshub.co.uk</w:t>
      </w:r>
      <w:r>
        <w:rPr/>
        <w:t xml:space="preserve">. The host nginx passes the request to the </w:t>
      </w:r>
      <w:r>
        <w:rPr>
          <w:rFonts w:ascii="Consolas" w:hAnsi="Consolas"/>
          <w:color w:val="5A1227"/>
          <w:sz w:val="19"/>
        </w:rPr>
        <w:t>client</w:t>
      </w:r>
      <w:r>
        <w:rPr/>
        <w:t xml:space="preserve"> container.</w:t>
      </w:r>
    </w:p>
    <w:p>
      <w:pPr>
        <w:tabs>
          <w:tab w:pos="425" w:val="left"/>
        </w:tabs>
        <w:spacing w:after="60"/>
        <w:ind w:left="425" w:hanging="340"/>
      </w:pPr>
      <w:r>
        <w:rPr>
          <w:b/>
          <w:color w:val="8D1B3D"/>
        </w:rPr>
        <w:t>2.</w:t>
        <w:tab/>
      </w:r>
      <w:r>
        <w:rPr/>
        <w:t xml:space="preserve">The </w:t>
      </w:r>
      <w:r>
        <w:rPr>
          <w:rFonts w:ascii="Consolas" w:hAnsi="Consolas"/>
          <w:color w:val="5A1227"/>
          <w:sz w:val="19"/>
        </w:rPr>
        <w:t>client</w:t>
      </w:r>
      <w:r>
        <w:rPr/>
        <w:t xml:space="preserve"> nginx serves </w:t>
      </w:r>
      <w:r>
        <w:rPr>
          <w:rFonts w:ascii="Consolas" w:hAnsi="Consolas"/>
          <w:color w:val="5A1227"/>
          <w:sz w:val="19"/>
        </w:rPr>
        <w:t>index.html</w:t>
      </w:r>
      <w:r>
        <w:rPr/>
        <w:t xml:space="preserve"> and the hashed JavaScript and CSS bundles. </w:t>
      </w:r>
      <w:r>
        <w:rPr>
          <w:rFonts w:ascii="Consolas" w:hAnsi="Consolas"/>
          <w:color w:val="5A1227"/>
          <w:sz w:val="19"/>
        </w:rPr>
        <w:t>index.html</w:t>
      </w:r>
      <w:r>
        <w:rPr/>
        <w:t xml:space="preserve"> is never cached; bundles are cached for 30 days.</w:t>
      </w:r>
    </w:p>
    <w:p>
      <w:pPr>
        <w:tabs>
          <w:tab w:pos="425" w:val="left"/>
        </w:tabs>
        <w:spacing w:after="60"/>
        <w:ind w:left="425" w:hanging="340"/>
      </w:pPr>
      <w:r>
        <w:rPr>
          <w:b/>
          <w:color w:val="8D1B3D"/>
        </w:rPr>
        <w:t>3.</w:t>
        <w:tab/>
      </w:r>
      <w:r>
        <w:rPr/>
        <w:t xml:space="preserve">The app calls the API on the same origin under </w:t>
      </w:r>
      <w:r>
        <w:rPr>
          <w:rFonts w:ascii="Consolas" w:hAnsi="Consolas"/>
          <w:color w:val="5A1227"/>
          <w:sz w:val="19"/>
        </w:rPr>
        <w:t>/api/...</w:t>
      </w:r>
      <w:r>
        <w:rPr/>
        <w:t xml:space="preserve"> with a JWT in the </w:t>
      </w:r>
      <w:r>
        <w:rPr>
          <w:rFonts w:ascii="Consolas" w:hAnsi="Consolas"/>
          <w:color w:val="5A1227"/>
          <w:sz w:val="19"/>
        </w:rPr>
        <w:t>Authorization</w:t>
      </w:r>
      <w:r>
        <w:rPr/>
        <w:t xml:space="preserve"> header. The </w:t>
      </w:r>
      <w:r>
        <w:rPr>
          <w:rFonts w:ascii="Consolas" w:hAnsi="Consolas"/>
          <w:color w:val="5A1227"/>
          <w:sz w:val="19"/>
        </w:rPr>
        <w:t>client</w:t>
      </w:r>
      <w:r>
        <w:rPr/>
        <w:t xml:space="preserve"> nginx strips </w:t>
      </w:r>
      <w:r>
        <w:rPr>
          <w:rFonts w:ascii="Consolas" w:hAnsi="Consolas"/>
          <w:color w:val="5A1227"/>
          <w:sz w:val="19"/>
        </w:rPr>
        <w:t>/api</w:t>
      </w:r>
      <w:r>
        <w:rPr/>
        <w:t xml:space="preserve"> and forwards to </w:t>
      </w:r>
      <w:r>
        <w:rPr>
          <w:rFonts w:ascii="Consolas" w:hAnsi="Consolas"/>
          <w:color w:val="5A1227"/>
          <w:sz w:val="19"/>
        </w:rPr>
        <w:t>http://api:8080/</w:t>
      </w:r>
      <w:r>
        <w:rPr/>
        <w:t xml:space="preserve">, so the API's own routes have no </w:t>
      </w:r>
      <w:r>
        <w:rPr>
          <w:rFonts w:ascii="Consolas" w:hAnsi="Consolas"/>
          <w:color w:val="5A1227"/>
          <w:sz w:val="19"/>
        </w:rPr>
        <w:t>/api</w:t>
      </w:r>
      <w:r>
        <w:rPr/>
        <w:t xml:space="preserve"> prefix (for example </w:t>
      </w:r>
      <w:r>
        <w:rPr>
          <w:rFonts w:ascii="Consolas" w:hAnsi="Consolas"/>
          <w:color w:val="5A1227"/>
          <w:sz w:val="19"/>
        </w:rPr>
        <w:t>/guests</w:t>
      </w:r>
      <w:r>
        <w:rPr/>
        <w:t xml:space="preserve">, </w:t>
      </w:r>
      <w:r>
        <w:rPr>
          <w:rFonts w:ascii="Consolas" w:hAnsi="Consolas"/>
          <w:color w:val="5A1227"/>
          <w:sz w:val="19"/>
        </w:rPr>
        <w:t>/health</w:t>
      </w:r>
      <w:r>
        <w:rPr/>
        <w:t>).</w:t>
      </w:r>
    </w:p>
    <w:p>
      <w:pPr>
        <w:tabs>
          <w:tab w:pos="425" w:val="left"/>
        </w:tabs>
        <w:spacing w:after="60"/>
        <w:ind w:left="425" w:hanging="340"/>
      </w:pPr>
      <w:r>
        <w:rPr>
          <w:b/>
          <w:color w:val="8D1B3D"/>
        </w:rPr>
        <w:t>4.</w:t>
        <w:tab/>
      </w:r>
      <w:r>
        <w:rPr/>
        <w:t>The API authenticates the token, checks the permission policy on the controller action, and sends a MediatR command or query.</w:t>
      </w:r>
    </w:p>
    <w:p>
      <w:pPr>
        <w:tabs>
          <w:tab w:pos="425" w:val="left"/>
        </w:tabs>
        <w:spacing w:after="60"/>
        <w:ind w:left="425" w:hanging="340"/>
      </w:pPr>
      <w:r>
        <w:rPr>
          <w:b/>
          <w:color w:val="8D1B3D"/>
        </w:rPr>
        <w:t>5.</w:t>
        <w:tab/>
      </w:r>
      <w:r>
        <w:rPr/>
        <w:t>Commands write through EF Core. Queries read through read services (hand-written Dapper SQL for the two biggest lists, EF Core no-tracking queries elsewhere).</w:t>
      </w:r>
    </w:p>
    <w:p>
      <w:pPr>
        <w:tabs>
          <w:tab w:pos="425" w:val="left"/>
        </w:tabs>
        <w:spacing w:after="60"/>
        <w:ind w:left="425" w:hanging="340"/>
      </w:pPr>
      <w:r>
        <w:rPr>
          <w:b/>
          <w:color w:val="8D1B3D"/>
        </w:rPr>
        <w:t>6.</w:t>
        <w:tab/>
      </w:r>
      <w:r>
        <w:rPr/>
        <w:t xml:space="preserve">Every successful GET under </w:t>
      </w:r>
      <w:r>
        <w:rPr>
          <w:rFonts w:ascii="Consolas" w:hAnsi="Consolas"/>
          <w:color w:val="5A1227"/>
          <w:sz w:val="19"/>
        </w:rPr>
        <w:t>/guests/{id}</w:t>
      </w:r>
      <w:r>
        <w:rPr/>
        <w:t xml:space="preserve"> or </w:t>
      </w:r>
      <w:r>
        <w:rPr>
          <w:rFonts w:ascii="Consolas" w:hAnsi="Consolas"/>
          <w:color w:val="5A1227"/>
          <w:sz w:val="19"/>
        </w:rPr>
        <w:t>/urgent-cases/{id}</w:t>
      </w:r>
      <w:r>
        <w:rPr/>
        <w:t xml:space="preserve"> is written to the </w:t>
      </w:r>
      <w:r>
        <w:rPr>
          <w:rFonts w:ascii="Consolas" w:hAnsi="Consolas"/>
          <w:color w:val="5A1227"/>
          <w:sz w:val="19"/>
        </w:rPr>
        <w:t>AuditEvents</w:t>
      </w:r>
      <w:r>
        <w:rPr/>
        <w:t xml:space="preserve"> table by </w:t>
      </w:r>
      <w:r>
        <w:rPr>
          <w:rFonts w:ascii="Consolas" w:hAnsi="Consolas"/>
          <w:color w:val="5A1227"/>
          <w:sz w:val="19"/>
        </w:rPr>
        <w:t>AuditReadLoggingMiddleware</w:t>
      </w:r>
      <w:r>
        <w:rPr/>
        <w:t xml:space="preserve">; every write is audited by </w:t>
      </w:r>
      <w:r>
        <w:rPr>
          <w:rFonts w:ascii="Consolas" w:hAnsi="Consolas"/>
          <w:color w:val="5A1227"/>
          <w:sz w:val="19"/>
        </w:rPr>
        <w:t>AuditSaveChangesInterceptor</w:t>
      </w:r>
      <w:r>
        <w:rPr/>
        <w:t>.</w:t>
      </w:r>
    </w:p>
    <w:p>
      <w:r>
        <w:rPr/>
        <w:t>Because the browser only ever talks to one origin, CORS is only relevant for local development, where the Angular dev server on port 4200 calls the API on port 5299.</w:t>
      </w:r>
    </w:p>
    <w:p>
      <w:pPr>
        <w:pStyle w:val="Heading3"/>
      </w:pPr>
      <w:r>
        <w:rPr/>
        <w:t>2.2 Live urgent-case updates (SignalR)</w:t>
      </w:r>
    </w:p>
    <w:p>
      <w:r>
        <w:rPr/>
        <w:t>Only the API holds browser connections, but escalations are processed in the workers. The path is:</w:t>
      </w:r>
    </w:p>
    <w:p>
      <w:pPr>
        <w:tabs>
          <w:tab w:pos="425" w:val="left"/>
        </w:tabs>
        <w:spacing w:after="60"/>
        <w:ind w:left="425" w:hanging="340"/>
      </w:pPr>
      <w:r>
        <w:rPr>
          <w:b/>
          <w:color w:val="8D1B3D"/>
        </w:rPr>
        <w:t>1.</w:t>
        <w:tab/>
      </w:r>
      <w:r>
        <w:rPr/>
        <w:t xml:space="preserve">A risk assessment with any flag set raises </w:t>
      </w:r>
      <w:r>
        <w:rPr>
          <w:rFonts w:ascii="Consolas" w:hAnsi="Consolas"/>
          <w:color w:val="5A1227"/>
          <w:sz w:val="19"/>
        </w:rPr>
        <w:t>RiskFlagRaisedEvent</w:t>
      </w:r>
      <w:r>
        <w:rPr/>
        <w:t xml:space="preserve"> (</w:t>
      </w:r>
      <w:r>
        <w:rPr>
          <w:rFonts w:ascii="Consolas" w:hAnsi="Consolas"/>
          <w:color w:val="5A1227"/>
          <w:sz w:val="19"/>
        </w:rPr>
        <w:t>RiskAssessment.cs</w:t>
      </w:r>
      <w:r>
        <w:rPr/>
        <w:t xml:space="preserve">). Resolving an urgent case raises </w:t>
      </w:r>
      <w:r>
        <w:rPr>
          <w:rFonts w:ascii="Consolas" w:hAnsi="Consolas"/>
          <w:color w:val="5A1227"/>
          <w:sz w:val="19"/>
        </w:rPr>
        <w:t>UrgentCaseResolvedEvent</w:t>
      </w:r>
      <w:r>
        <w:rPr/>
        <w:t xml:space="preserve"> (</w:t>
      </w:r>
      <w:r>
        <w:rPr>
          <w:rFonts w:ascii="Consolas" w:hAnsi="Consolas"/>
          <w:color w:val="5A1227"/>
          <w:sz w:val="19"/>
        </w:rPr>
        <w:t>Guest.cs</w:t>
      </w:r>
      <w:r>
        <w:rPr/>
        <w:t>).</w:t>
      </w:r>
    </w:p>
    <w:p>
      <w:pPr>
        <w:tabs>
          <w:tab w:pos="425" w:val="left"/>
        </w:tabs>
        <w:spacing w:after="60"/>
        <w:ind w:left="425" w:hanging="340"/>
      </w:pPr>
      <w:r>
        <w:rPr>
          <w:b/>
          <w:color w:val="8D1B3D"/>
        </w:rPr>
        <w:t>2.</w:t>
        <w:tab/>
      </w:r>
      <w:r>
        <w:rPr>
          <w:rFonts w:ascii="Consolas" w:hAnsi="Consolas"/>
          <w:color w:val="5A1227"/>
          <w:sz w:val="19"/>
        </w:rPr>
        <w:t>OutboxSaveChangesInterceptor</w:t>
      </w:r>
      <w:r>
        <w:rPr/>
        <w:t xml:space="preserve"> writes each event to </w:t>
      </w:r>
      <w:r>
        <w:rPr>
          <w:rFonts w:ascii="Consolas" w:hAnsi="Consolas"/>
          <w:color w:val="5A1227"/>
          <w:sz w:val="19"/>
        </w:rPr>
        <w:t>OutboxMessages</w:t>
      </w:r>
      <w:r>
        <w:rPr/>
        <w:t xml:space="preserve"> in the same transaction as the change.</w:t>
      </w:r>
    </w:p>
    <w:p>
      <w:pPr>
        <w:tabs>
          <w:tab w:pos="425" w:val="left"/>
        </w:tabs>
        <w:spacing w:after="60"/>
        <w:ind w:left="425" w:hanging="340"/>
      </w:pPr>
      <w:r>
        <w:rPr>
          <w:b/>
          <w:color w:val="8D1B3D"/>
        </w:rPr>
        <w:t>3.</w:t>
        <w:tab/>
      </w:r>
      <w:r>
        <w:rPr>
          <w:rFonts w:ascii="Consolas" w:hAnsi="Consolas"/>
          <w:color w:val="5A1227"/>
          <w:sz w:val="19"/>
        </w:rPr>
        <w:t>OutboxRelayWorker</w:t>
      </w:r>
      <w:r>
        <w:rPr/>
        <w:t xml:space="preserve"> polls every 2 seconds and publishes new rows onto an in-process channel.</w:t>
      </w:r>
    </w:p>
    <w:p>
      <w:pPr>
        <w:tabs>
          <w:tab w:pos="425" w:val="left"/>
        </w:tabs>
        <w:spacing w:after="60"/>
        <w:ind w:left="425" w:hanging="340"/>
      </w:pPr>
      <w:r>
        <w:rPr>
          <w:b/>
          <w:color w:val="8D1B3D"/>
        </w:rPr>
        <w:t>4.</w:t>
        <w:tab/>
      </w:r>
      <w:r>
        <w:rPr>
          <w:rFonts w:ascii="Consolas" w:hAnsi="Consolas"/>
          <w:color w:val="5A1227"/>
          <w:sz w:val="19"/>
        </w:rPr>
        <w:t>EscalationWorker</w:t>
      </w:r>
      <w:r>
        <w:rPr/>
        <w:t xml:space="preserve"> updates the </w:t>
      </w:r>
      <w:r>
        <w:rPr>
          <w:rFonts w:ascii="Consolas" w:hAnsi="Consolas"/>
          <w:color w:val="5A1227"/>
          <w:sz w:val="19"/>
        </w:rPr>
        <w:t>UrgentCases_ReadModel</w:t>
      </w:r>
      <w:r>
        <w:rPr/>
        <w:t xml:space="preserve"> table, then calls </w:t>
      </w:r>
      <w:r>
        <w:rPr>
          <w:rFonts w:ascii="Consolas" w:hAnsi="Consolas"/>
          <w:color w:val="5A1227"/>
          <w:sz w:val="19"/>
        </w:rPr>
        <w:t>POST http://api:8080/internal/urgent-cases/notify</w:t>
      </w:r>
      <w:r>
        <w:rPr/>
        <w:t xml:space="preserve"> (or </w:t>
      </w:r>
      <w:r>
        <w:rPr>
          <w:rFonts w:ascii="Consolas" w:hAnsi="Consolas"/>
          <w:color w:val="5A1227"/>
          <w:sz w:val="19"/>
        </w:rPr>
        <w:t>notify-resolved</w:t>
      </w:r>
      <w:r>
        <w:rPr/>
        <w:t xml:space="preserve">) with the </w:t>
      </w:r>
      <w:r>
        <w:rPr>
          <w:rFonts w:ascii="Consolas" w:hAnsi="Consolas"/>
          <w:color w:val="5A1227"/>
          <w:sz w:val="19"/>
        </w:rPr>
        <w:t>X-Internal-Secret</w:t>
      </w:r>
      <w:r>
        <w:rPr/>
        <w:t xml:space="preserve"> header.</w:t>
      </w:r>
    </w:p>
    <w:p>
      <w:pPr>
        <w:tabs>
          <w:tab w:pos="425" w:val="left"/>
        </w:tabs>
        <w:spacing w:after="60"/>
        <w:ind w:left="425" w:hanging="340"/>
      </w:pPr>
      <w:r>
        <w:rPr>
          <w:b/>
          <w:color w:val="8D1B3D"/>
        </w:rPr>
        <w:t>5.</w:t>
        <w:tab/>
      </w:r>
      <w:r>
        <w:rPr>
          <w:rFonts w:ascii="Consolas" w:hAnsi="Consolas"/>
          <w:color w:val="5A1227"/>
          <w:sz w:val="19"/>
        </w:rPr>
        <w:t>InternalNotificationsController</w:t>
      </w:r>
      <w:r>
        <w:rPr/>
        <w:t xml:space="preserve"> checks the secret in constant time and broadcasts </w:t>
      </w:r>
      <w:r>
        <w:rPr>
          <w:rFonts w:ascii="Consolas" w:hAnsi="Consolas"/>
          <w:color w:val="5A1227"/>
          <w:sz w:val="19"/>
        </w:rPr>
        <w:t>urgentCaseEscalated</w:t>
      </w:r>
      <w:r>
        <w:rPr/>
        <w:t xml:space="preserve"> or </w:t>
      </w:r>
      <w:r>
        <w:rPr>
          <w:rFonts w:ascii="Consolas" w:hAnsi="Consolas"/>
          <w:color w:val="5A1227"/>
          <w:sz w:val="19"/>
        </w:rPr>
        <w:t>urgentCaseResolved</w:t>
      </w:r>
      <w:r>
        <w:rPr/>
        <w:t xml:space="preserve"> to the SignalR group </w:t>
      </w:r>
      <w:r>
        <w:rPr>
          <w:rFonts w:ascii="Consolas" w:hAnsi="Consolas"/>
          <w:color w:val="5A1227"/>
          <w:sz w:val="19"/>
        </w:rPr>
        <w:t>hub-{hubId}</w:t>
      </w:r>
      <w:r>
        <w:rPr/>
        <w:t>.</w:t>
      </w:r>
    </w:p>
    <w:p>
      <w:pPr>
        <w:tabs>
          <w:tab w:pos="425" w:val="left"/>
        </w:tabs>
        <w:spacing w:after="60"/>
        <w:ind w:left="425" w:hanging="340"/>
      </w:pPr>
      <w:r>
        <w:rPr>
          <w:b/>
          <w:color w:val="8D1B3D"/>
        </w:rPr>
        <w:t>6.</w:t>
        <w:tab/>
      </w:r>
      <w:r>
        <w:rPr/>
        <w:t xml:space="preserve">The browser's </w:t>
      </w:r>
      <w:r>
        <w:rPr>
          <w:rFonts w:ascii="Consolas" w:hAnsi="Consolas"/>
          <w:color w:val="5A1227"/>
          <w:sz w:val="19"/>
        </w:rPr>
        <w:t>UrgentCasesHubService</w:t>
      </w:r>
      <w:r>
        <w:rPr/>
        <w:t xml:space="preserve"> receives the event; the Urgent Cases screen and the menu badge refresh.</w:t>
      </w:r>
    </w:p>
    <w:p>
      <w:r>
        <w:rPr/>
        <w:t xml:space="preserve">The hub endpoint is </w:t>
      </w:r>
      <w:r>
        <w:rPr>
          <w:rFonts w:ascii="Consolas" w:hAnsi="Consolas"/>
          <w:color w:val="5A1227"/>
          <w:sz w:val="19"/>
        </w:rPr>
        <w:t>/hubs/urgent-cases</w:t>
      </w:r>
      <w:r>
        <w:rPr/>
        <w:t xml:space="preserve">. Browsers cannot set headers on a WebSocket handshake, so the token is sent as </w:t>
      </w:r>
      <w:r>
        <w:rPr>
          <w:rFonts w:ascii="Consolas" w:hAnsi="Consolas"/>
          <w:color w:val="5A1227"/>
          <w:sz w:val="19"/>
        </w:rPr>
        <w:t>?access_token=</w:t>
      </w:r>
      <w:r>
        <w:rPr/>
        <w:t xml:space="preserve"> and read by the JWT handler for paths under </w:t>
      </w:r>
      <w:r>
        <w:rPr>
          <w:rFonts w:ascii="Consolas" w:hAnsi="Consolas"/>
          <w:color w:val="5A1227"/>
          <w:sz w:val="19"/>
        </w:rPr>
        <w:t>/hubs</w:t>
      </w:r>
      <w:r>
        <w:rPr/>
        <w:t>. A user joins only the group for the hub in their own token.</w:t>
      </w:r>
    </w:p>
    <w:p>
      <w:pPr>
        <w:pStyle w:val="Heading3"/>
      </w:pPr>
      <w:r>
        <w:rPr/>
        <w:t>2.3 Email</w:t>
      </w:r>
    </w:p>
    <w:p>
      <w:r>
        <w:rPr>
          <w:rFonts w:ascii="Consolas" w:hAnsi="Consolas"/>
          <w:color w:val="5A1227"/>
          <w:sz w:val="19"/>
        </w:rPr>
        <w:t>IEmailService</w:t>
      </w:r>
      <w:r>
        <w:rPr/>
        <w:t xml:space="preserve"> (</w:t>
      </w:r>
      <w:r>
        <w:rPr>
          <w:rFonts w:ascii="Consolas" w:hAnsi="Consolas"/>
          <w:color w:val="5A1227"/>
          <w:sz w:val="19"/>
        </w:rPr>
        <w:t>Emhip.Infrastructure/Email/EmailService.cs</w:t>
      </w:r>
      <w:r>
        <w:rPr/>
        <w:t xml:space="preserve">) renders a stored template and hands it to the active provider built by </w:t>
      </w:r>
      <w:r>
        <w:rPr>
          <w:rFonts w:ascii="Consolas" w:hAnsi="Consolas"/>
          <w:color w:val="5A1227"/>
          <w:sz w:val="19"/>
        </w:rPr>
        <w:t>EmailProviderFactory</w:t>
      </w:r>
      <w:r>
        <w:rPr/>
        <w:t xml:space="preserve"> from the </w:t>
      </w:r>
      <w:r>
        <w:rPr>
          <w:rFonts w:ascii="Consolas" w:hAnsi="Consolas"/>
          <w:color w:val="5A1227"/>
          <w:sz w:val="19"/>
        </w:rPr>
        <w:t>email.*</w:t>
      </w:r>
      <w:r>
        <w:rPr/>
        <w:t xml:space="preserve"> settings. When the provider is </w:t>
      </w:r>
      <w:r>
        <w:rPr>
          <w:rFonts w:ascii="Consolas" w:hAnsi="Consolas"/>
          <w:color w:val="5A1227"/>
          <w:sz w:val="19"/>
        </w:rPr>
        <w:t>None</w:t>
      </w:r>
      <w:r>
        <w:rPr/>
        <w:t xml:space="preserve"> (the default), messages are logged and skipped. Send failures are logged and returned, never thrown, so an email problem never fails the clinical action that triggered it.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540"/>
            <w:shd w:val="clear" w:color="auto" w:fill="8D1B3D"/>
          </w:tcPr>
          <w:p>
            <w:pPr>
              <w:spacing w:after="0" w:line="252" w:lineRule="auto"/>
            </w:pPr>
            <w:r>
              <w:rPr>
                <w:b/>
                <w:color w:val="FFFFFF"/>
                <w:sz w:val="19"/>
              </w:rPr>
              <w:t>Template key</w:t>
            </w:r>
          </w:p>
        </w:tc>
        <w:tc>
          <w:tcPr>
            <w:tcW w:type="dxa" w:w="2738"/>
            <w:shd w:val="clear" w:color="auto" w:fill="8D1B3D"/>
          </w:tcPr>
          <w:p>
            <w:pPr>
              <w:spacing w:after="0" w:line="252" w:lineRule="auto"/>
            </w:pPr>
            <w:r>
              <w:rPr>
                <w:b/>
                <w:color w:val="FFFFFF"/>
                <w:sz w:val="19"/>
              </w:rPr>
              <w:t>Sent by</w:t>
            </w:r>
          </w:p>
        </w:tc>
        <w:tc>
          <w:tcPr>
            <w:tcW w:type="dxa" w:w="5133"/>
            <w:shd w:val="clear" w:color="auto" w:fill="8D1B3D"/>
          </w:tcPr>
          <w:p>
            <w:pPr>
              <w:spacing w:after="0" w:line="252" w:lineRule="auto"/>
            </w:pPr>
            <w:r>
              <w:rPr>
                <w:b/>
                <w:color w:val="FFFFFF"/>
                <w:sz w:val="19"/>
              </w:rPr>
              <w:t>When</w:t>
            </w:r>
          </w:p>
        </w:tc>
      </w:tr>
      <w:tr>
        <w:trPr>
          <w:cantSplit/>
        </w:trPr>
        <w:tc>
          <w:tcPr>
            <w:tcW w:type="dxa" w:w="1540"/>
          </w:tcPr>
          <w:p>
            <w:pPr>
              <w:spacing w:after="0" w:line="252" w:lineRule="auto"/>
            </w:pPr>
            <w:r>
              <w:rPr>
                <w:rFonts w:ascii="Consolas" w:hAnsi="Consolas"/>
                <w:color w:val="5A1227"/>
                <w:sz w:val="17"/>
              </w:rPr>
              <w:t>password-reset</w:t>
            </w:r>
          </w:p>
        </w:tc>
        <w:tc>
          <w:tcPr>
            <w:tcW w:type="dxa" w:w="2738"/>
          </w:tcPr>
          <w:p>
            <w:pPr>
              <w:spacing w:after="0" w:line="252" w:lineRule="auto"/>
            </w:pPr>
            <w:r>
              <w:rPr>
                <w:sz w:val="19"/>
              </w:rPr>
              <w:t xml:space="preserve">API, </w:t>
            </w:r>
            <w:r>
              <w:rPr>
                <w:rFonts w:ascii="Consolas" w:hAnsi="Consolas"/>
                <w:color w:val="5A1227"/>
                <w:sz w:val="17"/>
              </w:rPr>
              <w:t>AuthController</w:t>
            </w:r>
          </w:p>
        </w:tc>
        <w:tc>
          <w:tcPr>
            <w:tcW w:type="dxa" w:w="5133"/>
          </w:tcPr>
          <w:p>
            <w:pPr>
              <w:spacing w:after="0" w:line="252" w:lineRule="auto"/>
            </w:pPr>
            <w:r>
              <w:rPr>
                <w:sz w:val="19"/>
              </w:rPr>
              <w:t>Forgot password</w:t>
            </w:r>
          </w:p>
        </w:tc>
      </w:tr>
      <w:tr>
        <w:trPr>
          <w:cantSplit/>
        </w:trPr>
        <w:tc>
          <w:tcPr>
            <w:tcW w:type="dxa" w:w="1540"/>
            <w:shd w:val="clear" w:color="auto" w:fill="FAF6F7"/>
          </w:tcPr>
          <w:p>
            <w:pPr>
              <w:spacing w:after="0" w:line="252" w:lineRule="auto"/>
            </w:pPr>
            <w:r>
              <w:rPr>
                <w:rFonts w:ascii="Consolas" w:hAnsi="Consolas"/>
                <w:color w:val="5A1227"/>
                <w:sz w:val="17"/>
              </w:rPr>
              <w:t>account-created</w:t>
            </w:r>
          </w:p>
        </w:tc>
        <w:tc>
          <w:tcPr>
            <w:tcW w:type="dxa" w:w="2738"/>
            <w:shd w:val="clear" w:color="auto" w:fill="FAF6F7"/>
          </w:tcPr>
          <w:p>
            <w:pPr>
              <w:spacing w:after="0" w:line="252" w:lineRule="auto"/>
            </w:pPr>
            <w:r>
              <w:rPr>
                <w:sz w:val="19"/>
              </w:rPr>
              <w:t xml:space="preserve">API, </w:t>
            </w:r>
            <w:r>
              <w:rPr>
                <w:rFonts w:ascii="Consolas" w:hAnsi="Consolas"/>
                <w:color w:val="5A1227"/>
                <w:sz w:val="17"/>
              </w:rPr>
              <w:t>AdminUsersController</w:t>
            </w:r>
          </w:p>
        </w:tc>
        <w:tc>
          <w:tcPr>
            <w:tcW w:type="dxa" w:w="5133"/>
            <w:shd w:val="clear" w:color="auto" w:fill="FAF6F7"/>
          </w:tcPr>
          <w:p>
            <w:pPr>
              <w:spacing w:after="0" w:line="252" w:lineRule="auto"/>
            </w:pPr>
            <w:r>
              <w:rPr>
                <w:sz w:val="19"/>
              </w:rPr>
              <w:t>An admin creates a staff account</w:t>
            </w:r>
          </w:p>
        </w:tc>
      </w:tr>
      <w:tr>
        <w:trPr>
          <w:cantSplit/>
        </w:trPr>
        <w:tc>
          <w:tcPr>
            <w:tcW w:type="dxa" w:w="1540"/>
          </w:tcPr>
          <w:p>
            <w:pPr>
              <w:spacing w:after="0" w:line="252" w:lineRule="auto"/>
            </w:pPr>
            <w:r>
              <w:rPr>
                <w:rFonts w:ascii="Consolas" w:hAnsi="Consolas"/>
                <w:color w:val="5A1227"/>
                <w:sz w:val="17"/>
              </w:rPr>
              <w:t>test-email</w:t>
            </w:r>
          </w:p>
        </w:tc>
        <w:tc>
          <w:tcPr>
            <w:tcW w:type="dxa" w:w="2738"/>
          </w:tcPr>
          <w:p>
            <w:pPr>
              <w:spacing w:after="0" w:line="252" w:lineRule="auto"/>
            </w:pPr>
            <w:r>
              <w:rPr>
                <w:sz w:val="19"/>
              </w:rPr>
              <w:t xml:space="preserve">API, </w:t>
            </w:r>
            <w:r>
              <w:rPr>
                <w:rFonts w:ascii="Consolas" w:hAnsi="Consolas"/>
                <w:color w:val="5A1227"/>
                <w:sz w:val="17"/>
              </w:rPr>
              <w:t>SettingsController</w:t>
            </w:r>
          </w:p>
        </w:tc>
        <w:tc>
          <w:tcPr>
            <w:tcW w:type="dxa" w:w="5133"/>
          </w:tcPr>
          <w:p>
            <w:pPr>
              <w:spacing w:after="0" w:line="252" w:lineRule="auto"/>
            </w:pPr>
            <w:r>
              <w:rPr>
                <w:sz w:val="19"/>
              </w:rPr>
              <w:t>Send test email on the Settings page</w:t>
            </w:r>
          </w:p>
        </w:tc>
      </w:tr>
      <w:tr>
        <w:trPr>
          <w:cantSplit/>
        </w:trPr>
        <w:tc>
          <w:tcPr>
            <w:tcW w:type="dxa" w:w="1540"/>
            <w:shd w:val="clear" w:color="auto" w:fill="FAF6F7"/>
          </w:tcPr>
          <w:p>
            <w:pPr>
              <w:spacing w:after="0" w:line="252" w:lineRule="auto"/>
            </w:pPr>
            <w:r>
              <w:rPr>
                <w:rFonts w:ascii="Consolas" w:hAnsi="Consolas"/>
                <w:color w:val="5A1227"/>
                <w:sz w:val="17"/>
              </w:rPr>
              <w:t>urgent-case-raised</w:t>
            </w:r>
          </w:p>
        </w:tc>
        <w:tc>
          <w:tcPr>
            <w:tcW w:type="dxa" w:w="2738"/>
            <w:shd w:val="clear" w:color="auto" w:fill="FAF6F7"/>
          </w:tcPr>
          <w:p>
            <w:pPr>
              <w:spacing w:after="0" w:line="252" w:lineRule="auto"/>
            </w:pPr>
            <w:r>
              <w:rPr>
                <w:sz w:val="19"/>
              </w:rPr>
              <w:t xml:space="preserve">Workers, </w:t>
            </w:r>
            <w:r>
              <w:rPr>
                <w:rFonts w:ascii="Consolas" w:hAnsi="Consolas"/>
                <w:color w:val="5A1227"/>
                <w:sz w:val="17"/>
              </w:rPr>
              <w:t>EscalationWorker</w:t>
            </w:r>
          </w:p>
        </w:tc>
        <w:tc>
          <w:tcPr>
            <w:tcW w:type="dxa" w:w="5133"/>
            <w:shd w:val="clear" w:color="auto" w:fill="FAF6F7"/>
          </w:tcPr>
          <w:p>
            <w:pPr>
              <w:spacing w:after="0" w:line="252" w:lineRule="auto"/>
            </w:pPr>
            <w:r>
              <w:rPr>
                <w:sz w:val="19"/>
              </w:rPr>
              <w:t xml:space="preserve">A guest is escalated, if </w:t>
            </w:r>
            <w:r>
              <w:rPr>
                <w:rFonts w:ascii="Consolas" w:hAnsi="Consolas"/>
                <w:color w:val="5A1227"/>
                <w:sz w:val="17"/>
              </w:rPr>
              <w:t>email.notifyOnUrgentCase</w:t>
            </w:r>
            <w:r>
              <w:rPr>
                <w:sz w:val="19"/>
              </w:rPr>
              <w:t xml:space="preserve"> is on</w:t>
            </w:r>
          </w:p>
        </w:tc>
      </w:tr>
      <w:tr>
        <w:trPr>
          <w:cantSplit/>
        </w:trPr>
        <w:tc>
          <w:tcPr>
            <w:tcW w:type="dxa" w:w="1540"/>
          </w:tcPr>
          <w:p>
            <w:pPr>
              <w:spacing w:after="0" w:line="252" w:lineRule="auto"/>
            </w:pPr>
            <w:r>
              <w:rPr>
                <w:rFonts w:ascii="Consolas" w:hAnsi="Consolas"/>
                <w:color w:val="5A1227"/>
                <w:sz w:val="17"/>
              </w:rPr>
              <w:t>follow-up-overdue</w:t>
            </w:r>
          </w:p>
        </w:tc>
        <w:tc>
          <w:tcPr>
            <w:tcW w:type="dxa" w:w="2738"/>
          </w:tcPr>
          <w:p>
            <w:pPr>
              <w:spacing w:after="0" w:line="252" w:lineRule="auto"/>
            </w:pPr>
            <w:r>
              <w:rPr>
                <w:sz w:val="19"/>
              </w:rPr>
              <w:t xml:space="preserve">Workers, </w:t>
            </w:r>
            <w:r>
              <w:rPr>
                <w:rFonts w:ascii="Consolas" w:hAnsi="Consolas"/>
                <w:color w:val="5A1227"/>
                <w:sz w:val="17"/>
              </w:rPr>
              <w:t>FollowUpSchedulerWorker</w:t>
            </w:r>
          </w:p>
        </w:tc>
        <w:tc>
          <w:tcPr>
            <w:tcW w:type="dxa" w:w="5133"/>
          </w:tcPr>
          <w:p>
            <w:pPr>
              <w:spacing w:after="0" w:line="252" w:lineRule="auto"/>
            </w:pPr>
            <w:r>
              <w:rPr>
                <w:sz w:val="19"/>
              </w:rPr>
              <w:t xml:space="preserve">Contacts newly become overdue, if </w:t>
            </w:r>
            <w:r>
              <w:rPr>
                <w:rFonts w:ascii="Consolas" w:hAnsi="Consolas"/>
                <w:color w:val="5A1227"/>
                <w:sz w:val="17"/>
              </w:rPr>
              <w:t>email.notifyOnOverdueFollowUps</w:t>
            </w:r>
            <w:r>
              <w:rPr>
                <w:sz w:val="19"/>
              </w:rPr>
              <w:t xml:space="preserve"> is on</w:t>
            </w:r>
          </w:p>
        </w:tc>
      </w:tr>
    </w:tbl>
    <w:p>
      <w:pPr>
        <w:spacing w:after="40"/>
      </w:pPr>
    </w:p>
    <w:p>
      <w:r>
        <w:rPr/>
        <w:t xml:space="preserve">Templates live in the </w:t>
      </w:r>
      <w:r>
        <w:rPr>
          <w:rFonts w:ascii="Consolas" w:hAnsi="Consolas"/>
          <w:color w:val="5A1227"/>
          <w:sz w:val="19"/>
        </w:rPr>
        <w:t>EmailTemplates</w:t>
      </w:r>
      <w:r>
        <w:rPr/>
        <w:t xml:space="preserve"> table, seeded by </w:t>
      </w:r>
      <w:r>
        <w:rPr>
          <w:rFonts w:ascii="Consolas" w:hAnsi="Consolas"/>
          <w:color w:val="5A1227"/>
          <w:sz w:val="19"/>
        </w:rPr>
        <w:t>EmailTemplateSeeder</w:t>
      </w:r>
      <w:r>
        <w:rPr/>
        <w:t xml:space="preserve"> (it only inserts missing keys, so admin edits survive deploys).</w:t>
      </w:r>
    </w:p>
    <w:p>
      <w:pPr>
        <w:spacing w:before="80" w:after="160"/>
        <w:ind w:left="198"/>
        <w:pBdr>
          <w:left w:val="single" w:sz="18" w:space="8" w:color="8D1B3D"/>
        </w:pBdr>
        <w:shd w:val="clear" w:color="auto" w:fill="FBF1F4"/>
      </w:pPr>
      <w:r>
        <w:rPr>
          <w:b/>
        </w:rPr>
        <w:t>Note:</w:t>
      </w:r>
      <w:r>
        <w:rPr/>
        <w:t xml:space="preserve"> </w:t>
      </w:r>
      <w:r>
        <w:rPr>
          <w:rFonts w:ascii="Consolas" w:hAnsi="Consolas"/>
          <w:color w:val="5A1227"/>
          <w:sz w:val="19"/>
        </w:rPr>
        <w:t>Program.cs</w:t>
      </w:r>
      <w:r>
        <w:rPr/>
        <w:t xml:space="preserve"> also registers </w:t>
      </w:r>
      <w:r>
        <w:rPr>
          <w:rFonts w:ascii="Consolas" w:hAnsi="Consolas"/>
          <w:color w:val="5A1227"/>
          <w:sz w:val="19"/>
        </w:rPr>
        <w:t>IEmailSender</w:t>
      </w:r>
      <w:r>
        <w:rPr/>
        <w:t xml:space="preserve"> with </w:t>
      </w:r>
      <w:r>
        <w:rPr>
          <w:rFonts w:ascii="Consolas" w:hAnsi="Consolas"/>
          <w:color w:val="5A1227"/>
          <w:sz w:val="19"/>
        </w:rPr>
        <w:t>LoggingEmailSender</w:t>
      </w:r>
      <w:r>
        <w:rPr/>
        <w:t xml:space="preserve"> (</w:t>
      </w:r>
      <w:r>
        <w:rPr>
          <w:rFonts w:ascii="Consolas" w:hAnsi="Consolas"/>
          <w:color w:val="5A1227"/>
          <w:sz w:val="19"/>
        </w:rPr>
        <w:t>Emhip.Api/Auth/IEmailSender.cs</w:t>
      </w:r>
      <w:r>
        <w:rPr/>
        <w:t xml:space="preserve">). Nothing uses it; it is left over from before </w:t>
      </w:r>
      <w:r>
        <w:rPr>
          <w:rFonts w:ascii="Consolas" w:hAnsi="Consolas"/>
          <w:color w:val="5A1227"/>
          <w:sz w:val="19"/>
        </w:rPr>
        <w:t>IEmailService</w:t>
      </w:r>
      <w:r>
        <w:rPr/>
        <w:t xml:space="preserve"> existed and can be deleted. The repository README still describes it as the reset-email path, which is out of date.</w:t>
      </w:r>
    </w:p>
    <w:p>
      <w:pPr>
        <w:pStyle w:val="Heading3"/>
      </w:pPr>
      <w:r>
        <w:rPr/>
        <w:t>2.4 Document storage</w:t>
      </w:r>
    </w:p>
    <w:p>
      <w:r>
        <w:rPr>
          <w:rFonts w:ascii="Consolas" w:hAnsi="Consolas"/>
          <w:color w:val="5A1227"/>
          <w:sz w:val="19"/>
        </w:rPr>
        <w:t>IDocumentStorageFactory</w:t>
      </w:r>
      <w:r>
        <w:rPr/>
        <w:t xml:space="preserve"> (</w:t>
      </w:r>
      <w:r>
        <w:rPr>
          <w:rFonts w:ascii="Consolas" w:hAnsi="Consolas"/>
          <w:color w:val="5A1227"/>
          <w:sz w:val="19"/>
        </w:rPr>
        <w:t>Emhip.Infrastructure/Storage/DocumentStorageFactory.cs</w:t>
      </w:r>
      <w:r>
        <w:rPr/>
        <w:t xml:space="preserve">) builds the storage client from the </w:t>
      </w:r>
      <w:r>
        <w:rPr>
          <w:rFonts w:ascii="Consolas" w:hAnsi="Consolas"/>
          <w:color w:val="5A1227"/>
          <w:sz w:val="19"/>
        </w:rPr>
        <w:t>documents.storage.*</w:t>
      </w:r>
      <w:r>
        <w:rPr/>
        <w:t xml:space="preserve"> settings: </w:t>
      </w:r>
      <w:r>
        <w:rPr>
          <w:rFonts w:ascii="Consolas" w:hAnsi="Consolas"/>
          <w:color w:val="5A1227"/>
          <w:sz w:val="19"/>
        </w:rPr>
        <w:t>LocalDocumentStorage</w:t>
      </w:r>
      <w:r>
        <w:rPr/>
        <w:t xml:space="preserve">, </w:t>
      </w:r>
      <w:r>
        <w:rPr>
          <w:rFonts w:ascii="Consolas" w:hAnsi="Consolas"/>
          <w:color w:val="5A1227"/>
          <w:sz w:val="19"/>
        </w:rPr>
        <w:t>S3DocumentStorage</w:t>
      </w:r>
      <w:r>
        <w:rPr/>
        <w:t xml:space="preserve"> (Amazon S3 and S3-compatible services such as Contabo or MinIO), </w:t>
      </w:r>
      <w:r>
        <w:rPr>
          <w:rFonts w:ascii="Consolas" w:hAnsi="Consolas"/>
          <w:color w:val="5A1227"/>
          <w:sz w:val="19"/>
        </w:rPr>
        <w:t>AzureBlobDocumentStorage</w:t>
      </w:r>
      <w:r>
        <w:rPr/>
        <w:t xml:space="preserve"> or </w:t>
      </w:r>
      <w:r>
        <w:rPr>
          <w:rFonts w:ascii="Consolas" w:hAnsi="Consolas"/>
          <w:color w:val="5A1227"/>
          <w:sz w:val="19"/>
        </w:rPr>
        <w:t>GcsDocumentStorage</w:t>
      </w:r>
      <w:r>
        <w:rPr/>
        <w:t xml:space="preserve">. Built clients are cached in the singleton </w:t>
      </w:r>
      <w:r>
        <w:rPr>
          <w:rFonts w:ascii="Consolas" w:hAnsi="Consolas"/>
          <w:color w:val="5A1227"/>
          <w:sz w:val="19"/>
        </w:rPr>
        <w:t>DocumentStorageClientCache</w:t>
      </w:r>
      <w:r>
        <w:rPr/>
        <w:t>, keyed on the settings, so a settings change produces a new client.</w:t>
      </w:r>
    </w:p>
    <w:p>
      <w:r>
        <w:rPr/>
        <w:t xml:space="preserve">Every </w:t>
      </w:r>
      <w:r>
        <w:rPr>
          <w:rFonts w:ascii="Consolas" w:hAnsi="Consolas"/>
          <w:color w:val="5A1227"/>
          <w:sz w:val="19"/>
        </w:rPr>
        <w:t>DocumentVersion</w:t>
      </w:r>
      <w:r>
        <w:rPr/>
        <w:t xml:space="preserve"> row records its own </w:t>
      </w:r>
      <w:r>
        <w:rPr>
          <w:rFonts w:ascii="Consolas" w:hAnsi="Consolas"/>
          <w:color w:val="5A1227"/>
          <w:sz w:val="19"/>
        </w:rPr>
        <w:t>StorageProvider</w:t>
      </w:r>
      <w:r>
        <w:rPr/>
        <w:t xml:space="preserve">, </w:t>
      </w:r>
      <w:r>
        <w:rPr>
          <w:rFonts w:ascii="Consolas" w:hAnsi="Consolas"/>
          <w:color w:val="5A1227"/>
          <w:sz w:val="19"/>
        </w:rPr>
        <w:t>StorageKey</w:t>
      </w:r>
      <w:r>
        <w:rPr/>
        <w:t xml:space="preserve"> and SHA-256 hash. Downloads use the version's provider, not the current setting, so switching provider only affects new uploads; old files are still read with the saved settings for their provider. Do not clear an old provider's credentials while files remain there.</w:t>
      </w:r>
    </w:p>
    <w:p>
      <w:r>
        <w:rPr/>
        <w:t xml:space="preserve">Upload size is limited in three places: the Settings value </w:t>
      </w:r>
      <w:r>
        <w:rPr>
          <w:rFonts w:ascii="Consolas" w:hAnsi="Consolas"/>
          <w:color w:val="5A1227"/>
          <w:sz w:val="19"/>
        </w:rPr>
        <w:t>documents.upload.maxFileSizeMb</w:t>
      </w:r>
      <w:r>
        <w:rPr/>
        <w:t xml:space="preserve"> (default 25), the API's </w:t>
      </w:r>
      <w:r>
        <w:rPr>
          <w:rFonts w:ascii="Consolas" w:hAnsi="Consolas"/>
          <w:color w:val="5A1227"/>
          <w:sz w:val="19"/>
        </w:rPr>
        <w:t>[RequestSizeLimit(524_288_000)]</w:t>
      </w:r>
      <w:r>
        <w:rPr/>
        <w:t xml:space="preserve"> on the upload endpoints, and </w:t>
      </w:r>
      <w:r>
        <w:rPr>
          <w:rFonts w:ascii="Consolas" w:hAnsi="Consolas"/>
          <w:color w:val="5A1227"/>
          <w:sz w:val="19"/>
        </w:rPr>
        <w:t>client_max_body_size 512m</w:t>
      </w:r>
      <w:r>
        <w:rPr/>
        <w:t xml:space="preserve"> in </w:t>
      </w:r>
      <w:r>
        <w:rPr>
          <w:rFonts w:ascii="Consolas" w:hAnsi="Consolas"/>
          <w:color w:val="5A1227"/>
          <w:sz w:val="19"/>
        </w:rPr>
        <w:t>client/nginx.conf</w:t>
      </w:r>
      <w:r>
        <w:rPr/>
        <w:t>.</w:t>
      </w:r>
    </w:p>
    <w:p>
      <w:pPr>
        <w:pStyle w:val="Heading2"/>
        <w:pBdr>
          <w:bottom w:val="single" w:sz="6" w:space="4" w:color="E8D5DB"/>
        </w:pBdr>
      </w:pPr>
      <w:r>
        <w:rPr/>
        <w:t>3. Solution layout</w:t>
      </w:r>
    </w:p>
    <w:p>
      <w:r>
        <w:rPr/>
        <w:t xml:space="preserve">The solution file is </w:t>
      </w:r>
      <w:r>
        <w:rPr>
          <w:rFonts w:ascii="Consolas" w:hAnsi="Consolas"/>
          <w:color w:val="5A1227"/>
          <w:sz w:val="19"/>
        </w:rPr>
        <w:t>Emhip.slnx</w:t>
      </w:r>
      <w:r>
        <w:rPr/>
        <w:t>. Project references run one way: Domain, then Application, then Infrastructure, then Api and Workers.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929"/>
            <w:shd w:val="clear" w:color="auto" w:fill="8D1B3D"/>
          </w:tcPr>
          <w:p>
            <w:pPr>
              <w:spacing w:after="0" w:line="252" w:lineRule="auto"/>
            </w:pPr>
            <w:r>
              <w:rPr>
                <w:b/>
                <w:color w:val="FFFFFF"/>
                <w:sz w:val="19"/>
              </w:rPr>
              <w:t>Path</w:t>
            </w:r>
          </w:p>
        </w:tc>
        <w:tc>
          <w:tcPr>
            <w:tcW w:type="dxa" w:w="5482"/>
            <w:shd w:val="clear" w:color="auto" w:fill="8D1B3D"/>
          </w:tcPr>
          <w:p>
            <w:pPr>
              <w:spacing w:after="0" w:line="252" w:lineRule="auto"/>
            </w:pPr>
            <w:r>
              <w:rPr>
                <w:b/>
                <w:color w:val="FFFFFF"/>
                <w:sz w:val="19"/>
              </w:rPr>
              <w:t>What lives there</w:t>
            </w:r>
          </w:p>
        </w:tc>
      </w:tr>
      <w:tr>
        <w:trPr>
          <w:cantSplit/>
        </w:trPr>
        <w:tc>
          <w:tcPr>
            <w:tcW w:type="dxa" w:w="3929"/>
          </w:tcPr>
          <w:p>
            <w:pPr>
              <w:spacing w:after="0" w:line="252" w:lineRule="auto"/>
            </w:pPr>
            <w:r>
              <w:rPr>
                <w:rFonts w:ascii="Consolas" w:hAnsi="Consolas"/>
                <w:color w:val="5A1227"/>
                <w:sz w:val="17"/>
              </w:rPr>
              <w:t>src/Emhip.Domain</w:t>
            </w:r>
          </w:p>
        </w:tc>
        <w:tc>
          <w:tcPr>
            <w:tcW w:type="dxa" w:w="5482"/>
          </w:tcPr>
          <w:p>
            <w:pPr>
              <w:spacing w:after="0" w:line="252" w:lineRule="auto"/>
            </w:pPr>
            <w:r>
              <w:rPr>
                <w:sz w:val="19"/>
              </w:rPr>
              <w:t>Entities, enums, domain events, the permission catalogue (</w:t>
            </w:r>
            <w:r>
              <w:rPr>
                <w:rFonts w:ascii="Consolas" w:hAnsi="Consolas"/>
                <w:color w:val="5A1227"/>
                <w:sz w:val="17"/>
              </w:rPr>
              <w:t>Authorization/Permissions.cs</w:t>
            </w:r>
            <w:r>
              <w:rPr>
                <w:sz w:val="19"/>
              </w:rPr>
              <w:t>) and built-in role names. No dependencies</w:t>
            </w:r>
          </w:p>
        </w:tc>
      </w:tr>
      <w:tr>
        <w:trPr>
          <w:cantSplit/>
        </w:trPr>
        <w:tc>
          <w:tcPr>
            <w:tcW w:type="dxa" w:w="3929"/>
            <w:shd w:val="clear" w:color="auto" w:fill="FAF6F7"/>
          </w:tcPr>
          <w:p>
            <w:pPr>
              <w:spacing w:after="0" w:line="252" w:lineRule="auto"/>
            </w:pPr>
            <w:r>
              <w:rPr>
                <w:rFonts w:ascii="Consolas" w:hAnsi="Consolas"/>
                <w:color w:val="5A1227"/>
                <w:sz w:val="17"/>
              </w:rPr>
              <w:t>src/Emhip.Application</w:t>
            </w:r>
          </w:p>
        </w:tc>
        <w:tc>
          <w:tcPr>
            <w:tcW w:type="dxa" w:w="5482"/>
            <w:shd w:val="clear" w:color="auto" w:fill="FAF6F7"/>
          </w:tcPr>
          <w:p>
            <w:pPr>
              <w:spacing w:after="0" w:line="252" w:lineRule="auto"/>
            </w:pPr>
            <w:r>
              <w:rPr>
                <w:sz w:val="19"/>
              </w:rPr>
              <w:t>MediatR commands and queries by feature folder, DTOs, FluentValidation validators, abstractions (</w:t>
            </w:r>
            <w:r>
              <w:rPr>
                <w:rFonts w:ascii="Consolas" w:hAnsi="Consolas"/>
                <w:color w:val="5A1227"/>
                <w:sz w:val="17"/>
              </w:rPr>
              <w:t>IAppDbContext</w:t>
            </w:r>
            <w:r>
              <w:rPr>
                <w:sz w:val="19"/>
              </w:rPr>
              <w:t xml:space="preserve">, </w:t>
            </w:r>
            <w:r>
              <w:rPr>
                <w:rFonts w:ascii="Consolas" w:hAnsi="Consolas"/>
                <w:color w:val="5A1227"/>
                <w:sz w:val="17"/>
              </w:rPr>
              <w:t>ICurrentUser</w:t>
            </w:r>
            <w:r>
              <w:rPr>
                <w:sz w:val="19"/>
              </w:rPr>
              <w:t xml:space="preserve">, </w:t>
            </w:r>
            <w:r>
              <w:rPr>
                <w:rFonts w:ascii="Consolas" w:hAnsi="Consolas"/>
                <w:color w:val="5A1227"/>
                <w:sz w:val="17"/>
              </w:rPr>
              <w:t>IEmailService</w:t>
            </w:r>
            <w:r>
              <w:rPr>
                <w:sz w:val="19"/>
              </w:rPr>
              <w:t xml:space="preserve">, </w:t>
            </w:r>
            <w:r>
              <w:rPr>
                <w:rFonts w:ascii="Consolas" w:hAnsi="Consolas"/>
                <w:color w:val="5A1227"/>
                <w:sz w:val="17"/>
              </w:rPr>
              <w:t>IDocumentStorage</w:t>
            </w:r>
            <w:r>
              <w:rPr>
                <w:sz w:val="19"/>
              </w:rPr>
              <w:t xml:space="preserve">), </w:t>
            </w:r>
            <w:r>
              <w:rPr>
                <w:rFonts w:ascii="Consolas" w:hAnsi="Consolas"/>
                <w:color w:val="5A1227"/>
                <w:sz w:val="17"/>
              </w:rPr>
              <w:t>SettingsCatalog</w:t>
            </w:r>
            <w:r>
              <w:rPr>
                <w:sz w:val="19"/>
              </w:rPr>
              <w:t xml:space="preserve">, </w:t>
            </w:r>
            <w:r>
              <w:rPr>
                <w:rFonts w:ascii="Consolas" w:hAnsi="Consolas"/>
                <w:color w:val="5A1227"/>
                <w:sz w:val="17"/>
              </w:rPr>
              <w:t>GuestSegments</w:t>
            </w:r>
            <w:r>
              <w:rPr>
                <w:sz w:val="19"/>
              </w:rPr>
              <w:t xml:space="preserve">, </w:t>
            </w:r>
            <w:r>
              <w:rPr>
                <w:rFonts w:ascii="Consolas" w:hAnsi="Consolas"/>
                <w:color w:val="5A1227"/>
                <w:sz w:val="17"/>
              </w:rPr>
              <w:t>AuditDescriptions</w:t>
            </w:r>
            <w:r>
              <w:rPr>
                <w:sz w:val="19"/>
              </w:rPr>
              <w:t xml:space="preserve">, </w:t>
            </w:r>
            <w:r>
              <w:rPr>
                <w:rFonts w:ascii="Consolas" w:hAnsi="Consolas"/>
                <w:color w:val="5A1227"/>
                <w:sz w:val="17"/>
              </w:rPr>
              <w:t>ReportCohortFilter</w:t>
            </w:r>
          </w:p>
        </w:tc>
      </w:tr>
      <w:tr>
        <w:trPr>
          <w:cantSplit/>
        </w:trPr>
        <w:tc>
          <w:tcPr>
            <w:tcW w:type="dxa" w:w="3929"/>
          </w:tcPr>
          <w:p>
            <w:pPr>
              <w:spacing w:after="0" w:line="252" w:lineRule="auto"/>
            </w:pPr>
            <w:r>
              <w:rPr>
                <w:rFonts w:ascii="Consolas" w:hAnsi="Consolas"/>
                <w:color w:val="5A1227"/>
                <w:sz w:val="17"/>
              </w:rPr>
              <w:t>src/Emhip.Infrastructure</w:t>
            </w:r>
          </w:p>
        </w:tc>
        <w:tc>
          <w:tcPr>
            <w:tcW w:type="dxa" w:w="5482"/>
          </w:tcPr>
          <w:p>
            <w:pPr>
              <w:spacing w:after="0" w:line="252" w:lineRule="auto"/>
            </w:pPr>
            <w:r>
              <w:rPr>
                <w:rFonts w:ascii="Consolas" w:hAnsi="Consolas"/>
                <w:color w:val="5A1227"/>
                <w:sz w:val="17"/>
              </w:rPr>
              <w:t>EmhipDbContext</w:t>
            </w:r>
            <w:r>
              <w:rPr>
                <w:sz w:val="19"/>
              </w:rPr>
              <w:t>, entity configurations, migrations, interceptors, seeders, read services (</w:t>
            </w:r>
            <w:r>
              <w:rPr>
                <w:rFonts w:ascii="Consolas" w:hAnsi="Consolas"/>
                <w:color w:val="5A1227"/>
                <w:sz w:val="17"/>
              </w:rPr>
              <w:t>Reads/</w:t>
            </w:r>
            <w:r>
              <w:rPr>
                <w:sz w:val="19"/>
              </w:rPr>
              <w:t>), read-model entities, email providers, storage providers, settings service, Excel builder</w:t>
            </w:r>
          </w:p>
        </w:tc>
      </w:tr>
      <w:tr>
        <w:trPr>
          <w:cantSplit/>
        </w:trPr>
        <w:tc>
          <w:tcPr>
            <w:tcW w:type="dxa" w:w="3929"/>
            <w:shd w:val="clear" w:color="auto" w:fill="FAF6F7"/>
          </w:tcPr>
          <w:p>
            <w:pPr>
              <w:spacing w:after="0" w:line="252" w:lineRule="auto"/>
            </w:pPr>
            <w:r>
              <w:rPr>
                <w:rFonts w:ascii="Consolas" w:hAnsi="Consolas"/>
                <w:color w:val="5A1227"/>
                <w:sz w:val="17"/>
              </w:rPr>
              <w:t>src/Emhip.Api</w:t>
            </w:r>
          </w:p>
        </w:tc>
        <w:tc>
          <w:tcPr>
            <w:tcW w:type="dxa" w:w="5482"/>
            <w:shd w:val="clear" w:color="auto" w:fill="FAF6F7"/>
          </w:tcPr>
          <w:p>
            <w:pPr>
              <w:spacing w:after="0" w:line="252" w:lineRule="auto"/>
            </w:pPr>
            <w:r>
              <w:rPr>
                <w:sz w:val="19"/>
              </w:rPr>
              <w:t xml:space="preserve">Controllers, Identity and JWT setup, permission handler, SignalR hub, middleware, </w:t>
            </w:r>
            <w:r>
              <w:rPr>
                <w:rFonts w:ascii="Consolas" w:hAnsi="Consolas"/>
                <w:color w:val="5A1227"/>
                <w:sz w:val="17"/>
              </w:rPr>
              <w:t>Program.cs</w:t>
            </w:r>
            <w:r>
              <w:rPr>
                <w:sz w:val="19"/>
              </w:rPr>
              <w:t>, Dockerfile</w:t>
            </w:r>
          </w:p>
        </w:tc>
      </w:tr>
      <w:tr>
        <w:trPr>
          <w:cantSplit/>
        </w:trPr>
        <w:tc>
          <w:tcPr>
            <w:tcW w:type="dxa" w:w="3929"/>
          </w:tcPr>
          <w:p>
            <w:pPr>
              <w:spacing w:after="0" w:line="252" w:lineRule="auto"/>
            </w:pPr>
            <w:r>
              <w:rPr>
                <w:rFonts w:ascii="Consolas" w:hAnsi="Consolas"/>
                <w:color w:val="5A1227"/>
                <w:sz w:val="17"/>
              </w:rPr>
              <w:t>src/Emhip.Workers</w:t>
            </w:r>
          </w:p>
        </w:tc>
        <w:tc>
          <w:tcPr>
            <w:tcW w:type="dxa" w:w="5482"/>
          </w:tcPr>
          <w:p>
            <w:pPr>
              <w:spacing w:after="0" w:line="252" w:lineRule="auto"/>
            </w:pPr>
            <w:r>
              <w:rPr>
                <w:sz w:val="19"/>
              </w:rPr>
              <w:t xml:space="preserve">The five </w:t>
            </w:r>
            <w:r>
              <w:rPr>
                <w:rFonts w:ascii="Consolas" w:hAnsi="Consolas"/>
                <w:color w:val="5A1227"/>
                <w:sz w:val="17"/>
              </w:rPr>
              <w:t>BackgroundService</w:t>
            </w:r>
            <w:r>
              <w:rPr>
                <w:sz w:val="19"/>
              </w:rPr>
              <w:t xml:space="preserve"> classes, the in-process outbox channel, the HTTP notifier that calls the API, Dockerfile</w:t>
            </w:r>
          </w:p>
        </w:tc>
      </w:tr>
      <w:tr>
        <w:trPr>
          <w:cantSplit/>
        </w:trPr>
        <w:tc>
          <w:tcPr>
            <w:tcW w:type="dxa" w:w="3929"/>
            <w:shd w:val="clear" w:color="auto" w:fill="FAF6F7"/>
          </w:tcPr>
          <w:p>
            <w:pPr>
              <w:spacing w:after="0" w:line="252" w:lineRule="auto"/>
            </w:pPr>
            <w:r>
              <w:rPr>
                <w:rFonts w:ascii="Consolas" w:hAnsi="Consolas"/>
                <w:color w:val="5A1227"/>
                <w:sz w:val="17"/>
              </w:rPr>
              <w:t>tools/Emhip.Seeder</w:t>
            </w:r>
          </w:p>
        </w:tc>
        <w:tc>
          <w:tcPr>
            <w:tcW w:type="dxa" w:w="5482"/>
            <w:shd w:val="clear" w:color="auto" w:fill="FAF6F7"/>
          </w:tcPr>
          <w:p>
            <w:pPr>
              <w:spacing w:after="0" w:line="252" w:lineRule="auto"/>
            </w:pPr>
            <w:r>
              <w:rPr>
                <w:sz w:val="19"/>
              </w:rPr>
              <w:t xml:space="preserve">Console app that bulk-loads synthetic data with </w:t>
            </w:r>
            <w:r>
              <w:rPr>
                <w:rFonts w:ascii="Consolas" w:hAnsi="Consolas"/>
                <w:color w:val="5A1227"/>
                <w:sz w:val="17"/>
              </w:rPr>
              <w:t>SqlBulkCopy</w:t>
            </w:r>
            <w:r>
              <w:rPr>
                <w:sz w:val="19"/>
              </w:rPr>
              <w:t xml:space="preserve"> and Bogus. Never run it against production</w:t>
            </w:r>
          </w:p>
        </w:tc>
      </w:tr>
      <w:tr>
        <w:trPr>
          <w:cantSplit/>
        </w:trPr>
        <w:tc>
          <w:tcPr>
            <w:tcW w:type="dxa" w:w="3929"/>
          </w:tcPr>
          <w:p>
            <w:pPr>
              <w:spacing w:after="0" w:line="252" w:lineRule="auto"/>
            </w:pPr>
            <w:r>
              <w:rPr>
                <w:rFonts w:ascii="Consolas" w:hAnsi="Consolas"/>
                <w:color w:val="5A1227"/>
                <w:sz w:val="17"/>
              </w:rPr>
              <w:t>tests/Emhip.UnitTests</w:t>
            </w:r>
          </w:p>
        </w:tc>
        <w:tc>
          <w:tcPr>
            <w:tcW w:type="dxa" w:w="5482"/>
          </w:tcPr>
          <w:p>
            <w:pPr>
              <w:spacing w:after="0" w:line="252" w:lineRule="auto"/>
            </w:pPr>
            <w:r>
              <w:rPr>
                <w:sz w:val="19"/>
              </w:rPr>
              <w:t>xUnit tests for the domain and application layers</w:t>
            </w:r>
          </w:p>
        </w:tc>
      </w:tr>
      <w:tr>
        <w:trPr>
          <w:cantSplit/>
        </w:trPr>
        <w:tc>
          <w:tcPr>
            <w:tcW w:type="dxa" w:w="3929"/>
            <w:shd w:val="clear" w:color="auto" w:fill="FAF6F7"/>
          </w:tcPr>
          <w:p>
            <w:pPr>
              <w:spacing w:after="0" w:line="252" w:lineRule="auto"/>
            </w:pPr>
            <w:r>
              <w:rPr>
                <w:rFonts w:ascii="Consolas" w:hAnsi="Consolas"/>
                <w:color w:val="5A1227"/>
                <w:sz w:val="17"/>
              </w:rPr>
              <w:t>tests/Emhip.IntegrationTests</w:t>
            </w:r>
          </w:p>
        </w:tc>
        <w:tc>
          <w:tcPr>
            <w:tcW w:type="dxa" w:w="5482"/>
            <w:shd w:val="clear" w:color="auto" w:fill="FAF6F7"/>
          </w:tcPr>
          <w:p>
            <w:pPr>
              <w:spacing w:after="0" w:line="252" w:lineRule="auto"/>
            </w:pPr>
            <w:r>
              <w:rPr>
                <w:sz w:val="19"/>
              </w:rPr>
              <w:t xml:space="preserve">One </w:t>
            </w:r>
            <w:r>
              <w:rPr>
                <w:rFonts w:ascii="Consolas" w:hAnsi="Consolas"/>
                <w:color w:val="5A1227"/>
                <w:sz w:val="17"/>
              </w:rPr>
              <w:t>WebApplicationFactory</w:t>
            </w:r>
            <w:r>
              <w:rPr>
                <w:sz w:val="19"/>
              </w:rPr>
              <w:t xml:space="preserve"> test of </w:t>
            </w:r>
            <w:r>
              <w:rPr>
                <w:rFonts w:ascii="Consolas" w:hAnsi="Consolas"/>
                <w:color w:val="5A1227"/>
                <w:sz w:val="17"/>
              </w:rPr>
              <w:t>/health</w:t>
            </w:r>
          </w:p>
        </w:tc>
      </w:tr>
      <w:tr>
        <w:trPr>
          <w:cantSplit/>
        </w:trPr>
        <w:tc>
          <w:tcPr>
            <w:tcW w:type="dxa" w:w="3929"/>
          </w:tcPr>
          <w:p>
            <w:pPr>
              <w:spacing w:after="0" w:line="252" w:lineRule="auto"/>
            </w:pPr>
            <w:r>
              <w:rPr>
                <w:rFonts w:ascii="Consolas" w:hAnsi="Consolas"/>
                <w:color w:val="5A1227"/>
                <w:sz w:val="17"/>
              </w:rPr>
              <w:t>client</w:t>
            </w:r>
          </w:p>
        </w:tc>
        <w:tc>
          <w:tcPr>
            <w:tcW w:type="dxa" w:w="5482"/>
          </w:tcPr>
          <w:p>
            <w:pPr>
              <w:spacing w:after="0" w:line="252" w:lineRule="auto"/>
            </w:pPr>
            <w:r>
              <w:rPr>
                <w:sz w:val="19"/>
              </w:rPr>
              <w:t xml:space="preserve">Angular 22 app, its Dockerfile and </w:t>
            </w:r>
            <w:r>
              <w:rPr>
                <w:rFonts w:ascii="Consolas" w:hAnsi="Consolas"/>
                <w:color w:val="5A1227"/>
                <w:sz w:val="17"/>
              </w:rPr>
              <w:t>nginx.conf</w:t>
            </w:r>
          </w:p>
        </w:tc>
      </w:tr>
      <w:tr>
        <w:trPr>
          <w:cantSplit/>
        </w:trPr>
        <w:tc>
          <w:tcPr>
            <w:tcW w:type="dxa" w:w="3929"/>
            <w:shd w:val="clear" w:color="auto" w:fill="FAF6F7"/>
          </w:tcPr>
          <w:p>
            <w:pPr>
              <w:spacing w:after="0" w:line="252" w:lineRule="auto"/>
            </w:pPr>
            <w:r>
              <w:rPr>
                <w:rFonts w:ascii="Consolas" w:hAnsi="Consolas"/>
                <w:color w:val="5A1227"/>
                <w:sz w:val="17"/>
              </w:rPr>
              <w:t>deploy</w:t>
            </w:r>
          </w:p>
        </w:tc>
        <w:tc>
          <w:tcPr>
            <w:tcW w:type="dxa" w:w="5482"/>
            <w:shd w:val="clear" w:color="auto" w:fill="FAF6F7"/>
          </w:tcPr>
          <w:p>
            <w:pPr>
              <w:spacing w:after="0" w:line="252" w:lineRule="auto"/>
            </w:pPr>
            <w:r>
              <w:rPr>
                <w:rFonts w:ascii="Consolas" w:hAnsi="Consolas"/>
                <w:color w:val="5A1227"/>
                <w:sz w:val="17"/>
              </w:rPr>
              <w:t>deploy.sh</w:t>
            </w:r>
            <w:r>
              <w:rPr>
                <w:sz w:val="19"/>
              </w:rPr>
              <w:t xml:space="preserve">, </w:t>
            </w:r>
            <w:r>
              <w:rPr>
                <w:rFonts w:ascii="Consolas" w:hAnsi="Consolas"/>
                <w:color w:val="5A1227"/>
                <w:sz w:val="17"/>
              </w:rPr>
              <w:t>backup.sh</w:t>
            </w:r>
            <w:r>
              <w:rPr>
                <w:sz w:val="19"/>
              </w:rPr>
              <w:t>, systemd units and the server README</w:t>
            </w:r>
          </w:p>
        </w:tc>
      </w:tr>
      <w:tr>
        <w:trPr>
          <w:cantSplit/>
        </w:trPr>
        <w:tc>
          <w:tcPr>
            <w:tcW w:type="dxa" w:w="3929"/>
          </w:tcPr>
          <w:p>
            <w:pPr>
              <w:spacing w:after="0" w:line="252" w:lineRule="auto"/>
            </w:pPr>
            <w:r>
              <w:rPr>
                <w:rFonts w:ascii="Consolas" w:hAnsi="Consolas"/>
                <w:color w:val="5A1227"/>
                <w:sz w:val="17"/>
              </w:rPr>
              <w:t>docker-compose.yml</w:t>
            </w:r>
            <w:r>
              <w:rPr>
                <w:sz w:val="19"/>
              </w:rPr>
              <w:t xml:space="preserve">, </w:t>
            </w:r>
            <w:r>
              <w:rPr>
                <w:rFonts w:ascii="Consolas" w:hAnsi="Consolas"/>
                <w:color w:val="5A1227"/>
                <w:sz w:val="17"/>
              </w:rPr>
              <w:t>docker-compose.prod.yml</w:t>
            </w:r>
          </w:p>
        </w:tc>
        <w:tc>
          <w:tcPr>
            <w:tcW w:type="dxa" w:w="5482"/>
          </w:tcPr>
          <w:p>
            <w:pPr>
              <w:spacing w:after="0" w:line="252" w:lineRule="auto"/>
            </w:pPr>
            <w:r>
              <w:rPr>
                <w:sz w:val="19"/>
              </w:rPr>
              <w:t>The stack; production layers the second file on the first</w:t>
            </w:r>
          </w:p>
        </w:tc>
      </w:tr>
      <w:tr>
        <w:trPr>
          <w:cantSplit/>
        </w:trPr>
        <w:tc>
          <w:tcPr>
            <w:tcW w:type="dxa" w:w="3929"/>
            <w:shd w:val="clear" w:color="auto" w:fill="FAF6F7"/>
          </w:tcPr>
          <w:p>
            <w:pPr>
              <w:spacing w:after="0" w:line="252" w:lineRule="auto"/>
            </w:pPr>
            <w:r>
              <w:rPr>
                <w:rFonts w:ascii="Consolas" w:hAnsi="Consolas"/>
                <w:color w:val="5A1227"/>
                <w:sz w:val="17"/>
              </w:rPr>
              <w:t>.env.example</w:t>
            </w:r>
          </w:p>
        </w:tc>
        <w:tc>
          <w:tcPr>
            <w:tcW w:type="dxa" w:w="5482"/>
            <w:shd w:val="clear" w:color="auto" w:fill="FAF6F7"/>
          </w:tcPr>
          <w:p>
            <w:pPr>
              <w:spacing w:after="0" w:line="252" w:lineRule="auto"/>
            </w:pPr>
            <w:r>
              <w:rPr>
                <w:sz w:val="19"/>
              </w:rPr>
              <w:t xml:space="preserve">Names of the secrets Compose needs; the real </w:t>
            </w:r>
            <w:r>
              <w:rPr>
                <w:rFonts w:ascii="Consolas" w:hAnsi="Consolas"/>
                <w:color w:val="5A1227"/>
                <w:sz w:val="17"/>
              </w:rPr>
              <w:t>.env</w:t>
            </w:r>
            <w:r>
              <w:rPr>
                <w:sz w:val="19"/>
              </w:rPr>
              <w:t xml:space="preserve"> is never committed</w:t>
            </w:r>
          </w:p>
        </w:tc>
      </w:tr>
      <w:tr>
        <w:trPr>
          <w:cantSplit/>
        </w:trPr>
        <w:tc>
          <w:tcPr>
            <w:tcW w:type="dxa" w:w="3929"/>
          </w:tcPr>
          <w:p>
            <w:pPr>
              <w:spacing w:after="0" w:line="252" w:lineRule="auto"/>
            </w:pPr>
            <w:r>
              <w:rPr>
                <w:rFonts w:ascii="Consolas" w:hAnsi="Consolas"/>
                <w:color w:val="5A1227"/>
                <w:sz w:val="17"/>
              </w:rPr>
              <w:t>docs</w:t>
            </w:r>
          </w:p>
        </w:tc>
        <w:tc>
          <w:tcPr>
            <w:tcW w:type="dxa" w:w="5482"/>
          </w:tcPr>
          <w:p>
            <w:pPr>
              <w:spacing w:after="0" w:line="252" w:lineRule="auto"/>
            </w:pPr>
            <w:r>
              <w:rPr>
                <w:sz w:val="19"/>
              </w:rPr>
              <w:t>This handover pack, the UK GDPR register and the round 1 feedback sheets</w:t>
            </w:r>
          </w:p>
        </w:tc>
      </w:tr>
      <w:tr>
        <w:trPr>
          <w:cantSplit/>
        </w:trPr>
        <w:tc>
          <w:tcPr>
            <w:tcW w:type="dxa" w:w="3929"/>
            <w:shd w:val="clear" w:color="auto" w:fill="FAF6F7"/>
          </w:tcPr>
          <w:p>
            <w:pPr>
              <w:spacing w:after="0" w:line="252" w:lineRule="auto"/>
            </w:pPr>
            <w:r>
              <w:rPr>
                <w:rFonts w:ascii="Consolas" w:hAnsi="Consolas"/>
                <w:color w:val="5A1227"/>
                <w:sz w:val="17"/>
              </w:rPr>
              <w:t>project</w:t>
            </w:r>
          </w:p>
        </w:tc>
        <w:tc>
          <w:tcPr>
            <w:tcW w:type="dxa" w:w="5482"/>
            <w:shd w:val="clear" w:color="auto" w:fill="FAF6F7"/>
          </w:tcPr>
          <w:p>
            <w:pPr>
              <w:spacing w:after="0" w:line="252" w:lineRule="auto"/>
            </w:pPr>
            <w:r>
              <w:rPr>
                <w:sz w:val="19"/>
              </w:rPr>
              <w:t>Design handoff, architecture brief, screen designs, flow specification and the functional requirements (v2) PDF</w:t>
            </w:r>
          </w:p>
        </w:tc>
      </w:tr>
    </w:tbl>
    <w:p>
      <w:pPr>
        <w:spacing w:after="40"/>
      </w:pPr>
    </w:p>
    <w:p>
      <w:r>
        <w:rPr/>
        <w:t xml:space="preserve">Application feature folders are: </w:t>
      </w:r>
      <w:r>
        <w:rPr>
          <w:rFonts w:ascii="Consolas" w:hAnsi="Consolas"/>
          <w:color w:val="5A1227"/>
          <w:sz w:val="19"/>
        </w:rPr>
        <w:t>Audit</w:t>
      </w:r>
      <w:r>
        <w:rPr/>
        <w:t xml:space="preserve">, </w:t>
      </w:r>
      <w:r>
        <w:rPr>
          <w:rFonts w:ascii="Consolas" w:hAnsi="Consolas"/>
          <w:color w:val="5A1227"/>
          <w:sz w:val="19"/>
        </w:rPr>
        <w:t>Common</w:t>
      </w:r>
      <w:r>
        <w:rPr/>
        <w:t xml:space="preserve">, </w:t>
      </w:r>
      <w:r>
        <w:rPr>
          <w:rFonts w:ascii="Consolas" w:hAnsi="Consolas"/>
          <w:color w:val="5A1227"/>
          <w:sz w:val="19"/>
        </w:rPr>
        <w:t>Contacts</w:t>
      </w:r>
      <w:r>
        <w:rPr/>
        <w:t xml:space="preserve">, </w:t>
      </w:r>
      <w:r>
        <w:rPr>
          <w:rFonts w:ascii="Consolas" w:hAnsi="Consolas"/>
          <w:color w:val="5A1227"/>
          <w:sz w:val="19"/>
        </w:rPr>
        <w:t>CustomFields</w:t>
      </w:r>
      <w:r>
        <w:rPr/>
        <w:t xml:space="preserve">, </w:t>
      </w:r>
      <w:r>
        <w:rPr>
          <w:rFonts w:ascii="Consolas" w:hAnsi="Consolas"/>
          <w:color w:val="5A1227"/>
          <w:sz w:val="19"/>
        </w:rPr>
        <w:t>Dashboards</w:t>
      </w:r>
      <w:r>
        <w:rPr/>
        <w:t xml:space="preserve">, </w:t>
      </w:r>
      <w:r>
        <w:rPr>
          <w:rFonts w:ascii="Consolas" w:hAnsi="Consolas"/>
          <w:color w:val="5A1227"/>
          <w:sz w:val="19"/>
        </w:rPr>
        <w:t>Documents</w:t>
      </w:r>
      <w:r>
        <w:rPr/>
        <w:t xml:space="preserve">, </w:t>
      </w:r>
      <w:r>
        <w:rPr>
          <w:rFonts w:ascii="Consolas" w:hAnsi="Consolas"/>
          <w:color w:val="5A1227"/>
          <w:sz w:val="19"/>
        </w:rPr>
        <w:t>Emails</w:t>
      </w:r>
      <w:r>
        <w:rPr/>
        <w:t xml:space="preserve">, </w:t>
      </w:r>
      <w:r>
        <w:rPr>
          <w:rFonts w:ascii="Consolas" w:hAnsi="Consolas"/>
          <w:color w:val="5A1227"/>
          <w:sz w:val="19"/>
        </w:rPr>
        <w:t>FollowUps</w:t>
      </w:r>
      <w:r>
        <w:rPr/>
        <w:t xml:space="preserve">, </w:t>
      </w:r>
      <w:r>
        <w:rPr>
          <w:rFonts w:ascii="Consolas" w:hAnsi="Consolas"/>
          <w:color w:val="5A1227"/>
          <w:sz w:val="19"/>
        </w:rPr>
        <w:t>Guests</w:t>
      </w:r>
      <w:r>
        <w:rPr/>
        <w:t xml:space="preserve"> (with sub-folders for commands, queries and DTOs, and for actions, care plans, caseload, casework, clinical, compliance, CPN, DIALOG and pathways), </w:t>
      </w:r>
      <w:r>
        <w:rPr>
          <w:rFonts w:ascii="Consolas" w:hAnsi="Consolas"/>
          <w:color w:val="5A1227"/>
          <w:sz w:val="19"/>
        </w:rPr>
        <w:t>Lookups</w:t>
      </w:r>
      <w:r>
        <w:rPr/>
        <w:t xml:space="preserve">, </w:t>
      </w:r>
      <w:r>
        <w:rPr>
          <w:rFonts w:ascii="Consolas" w:hAnsi="Consolas"/>
          <w:color w:val="5A1227"/>
          <w:sz w:val="19"/>
        </w:rPr>
        <w:t>Mdt</w:t>
      </w:r>
      <w:r>
        <w:rPr/>
        <w:t xml:space="preserve">, </w:t>
      </w:r>
      <w:r>
        <w:rPr>
          <w:rFonts w:ascii="Consolas" w:hAnsi="Consolas"/>
          <w:color w:val="5A1227"/>
          <w:sz w:val="19"/>
        </w:rPr>
        <w:t>Migration</w:t>
      </w:r>
      <w:r>
        <w:rPr/>
        <w:t xml:space="preserve">, </w:t>
      </w:r>
      <w:r>
        <w:rPr>
          <w:rFonts w:ascii="Consolas" w:hAnsi="Consolas"/>
          <w:color w:val="5A1227"/>
          <w:sz w:val="19"/>
        </w:rPr>
        <w:t>Notes</w:t>
      </w:r>
      <w:r>
        <w:rPr/>
        <w:t xml:space="preserve">, </w:t>
      </w:r>
      <w:r>
        <w:rPr>
          <w:rFonts w:ascii="Consolas" w:hAnsi="Consolas"/>
          <w:color w:val="5A1227"/>
          <w:sz w:val="19"/>
        </w:rPr>
        <w:t>Reports</w:t>
      </w:r>
      <w:r>
        <w:rPr/>
        <w:t xml:space="preserve">, </w:t>
      </w:r>
      <w:r>
        <w:rPr>
          <w:rFonts w:ascii="Consolas" w:hAnsi="Consolas"/>
          <w:color w:val="5A1227"/>
          <w:sz w:val="19"/>
        </w:rPr>
        <w:t>Settings</w:t>
      </w:r>
      <w:r>
        <w:rPr/>
        <w:t xml:space="preserve"> and </w:t>
      </w:r>
      <w:r>
        <w:rPr>
          <w:rFonts w:ascii="Consolas" w:hAnsi="Consolas"/>
          <w:color w:val="5A1227"/>
          <w:sz w:val="19"/>
        </w:rPr>
        <w:t>UrgentCases</w:t>
      </w:r>
      <w:r>
        <w:rPr/>
        <w:t>.</w:t>
      </w:r>
    </w:p>
    <w:p>
      <w:pPr>
        <w:pStyle w:val="Heading2"/>
        <w:pBdr>
          <w:bottom w:val="single" w:sz="6" w:space="4" w:color="E8D5DB"/>
        </w:pBdr>
      </w:pPr>
      <w:r>
        <w:rPr/>
        <w:t>4. Key design decisions</w:t>
      </w:r>
    </w:p>
    <w:p>
      <w:pPr>
        <w:pStyle w:val="Heading3"/>
      </w:pPr>
      <w:r>
        <w:rPr/>
        <w:t>4.1 CQRS split</w:t>
      </w:r>
    </w:p>
    <w:p>
      <w:r>
        <w:rPr/>
        <w:t>Writes and reads take different paths.</w:t>
      </w:r>
    </w:p>
    <w:p>
      <w:pPr>
        <w:pStyle w:val="ListBullet"/>
      </w:pPr>
      <w:r>
        <w:rPr>
          <w:b/>
        </w:rPr>
        <w:t>Commands</w:t>
      </w:r>
      <w:r>
        <w:rPr/>
        <w:t xml:space="preserve"> are MediatR handlers that load aggregates through </w:t>
      </w:r>
      <w:r>
        <w:rPr>
          <w:rFonts w:ascii="Consolas" w:hAnsi="Consolas"/>
          <w:color w:val="5A1227"/>
          <w:sz w:val="19"/>
        </w:rPr>
        <w:t>IAppDbContext</w:t>
      </w:r>
      <w:r>
        <w:rPr/>
        <w:t xml:space="preserve"> (EF Core, change tracking) and call domain methods. </w:t>
      </w:r>
      <w:r>
        <w:rPr>
          <w:rFonts w:ascii="Consolas" w:hAnsi="Consolas"/>
          <w:color w:val="5A1227"/>
          <w:sz w:val="19"/>
        </w:rPr>
        <w:t>ValidationBehavior</w:t>
      </w:r>
      <w:r>
        <w:rPr/>
        <w:t xml:space="preserve"> runs FluentValidation validators first; a </w:t>
      </w:r>
      <w:r>
        <w:rPr>
          <w:rFonts w:ascii="Consolas" w:hAnsi="Consolas"/>
          <w:color w:val="5A1227"/>
          <w:sz w:val="19"/>
        </w:rPr>
        <w:t>ValidationException</w:t>
      </w:r>
      <w:r>
        <w:rPr/>
        <w:t xml:space="preserve"> becomes a 400 ProblemDetails response through </w:t>
      </w:r>
      <w:r>
        <w:rPr>
          <w:rFonts w:ascii="Consolas" w:hAnsi="Consolas"/>
          <w:color w:val="5A1227"/>
          <w:sz w:val="19"/>
        </w:rPr>
        <w:t>ValidationExceptionHandler</w:t>
      </w:r>
      <w:r>
        <w:rPr/>
        <w:t xml:space="preserve">. </w:t>
      </w:r>
      <w:r>
        <w:rPr>
          <w:rFonts w:ascii="Consolas" w:hAnsi="Consolas"/>
          <w:color w:val="5A1227"/>
          <w:sz w:val="19"/>
        </w:rPr>
        <w:t>DomainExceptionHandler</w:t>
      </w:r>
      <w:r>
        <w:rPr/>
        <w:t xml:space="preserve"> maps </w:t>
      </w:r>
      <w:r>
        <w:rPr>
          <w:rFonts w:ascii="Consolas" w:hAnsi="Consolas"/>
          <w:color w:val="5A1227"/>
          <w:sz w:val="19"/>
        </w:rPr>
        <w:t>KeyNotFoundException</w:t>
      </w:r>
      <w:r>
        <w:rPr/>
        <w:t xml:space="preserve"> and </w:t>
      </w:r>
      <w:r>
        <w:rPr>
          <w:rFonts w:ascii="Consolas" w:hAnsi="Consolas"/>
          <w:color w:val="5A1227"/>
          <w:sz w:val="19"/>
        </w:rPr>
        <w:t>FileNotFoundException</w:t>
      </w:r>
      <w:r>
        <w:rPr/>
        <w:t xml:space="preserve"> to 404 and </w:t>
      </w:r>
      <w:r>
        <w:rPr>
          <w:rFonts w:ascii="Consolas" w:hAnsi="Consolas"/>
          <w:color w:val="5A1227"/>
          <w:sz w:val="19"/>
        </w:rPr>
        <w:t>InvalidOperationException</w:t>
      </w:r>
      <w:r>
        <w:rPr/>
        <w:t xml:space="preserve"> to 400.</w:t>
      </w:r>
    </w:p>
    <w:p>
      <w:pPr>
        <w:pStyle w:val="ListBullet"/>
      </w:pPr>
      <w:r>
        <w:rPr>
          <w:b/>
        </w:rPr>
        <w:t>Queries</w:t>
      </w:r>
      <w:r>
        <w:rPr/>
        <w:t xml:space="preserve"> go to read services in </w:t>
      </w:r>
      <w:r>
        <w:rPr>
          <w:rFonts w:ascii="Consolas" w:hAnsi="Consolas"/>
          <w:color w:val="5A1227"/>
          <w:sz w:val="19"/>
        </w:rPr>
        <w:t>Emhip.Infrastructure/Reads</w:t>
      </w:r>
      <w:r>
        <w:rPr/>
        <w:t>. The guest list (</w:t>
      </w:r>
      <w:r>
        <w:rPr>
          <w:rFonts w:ascii="Consolas" w:hAnsi="Consolas"/>
          <w:color w:val="5A1227"/>
          <w:sz w:val="19"/>
        </w:rPr>
        <w:t>GuestReadService.GetGuestListAsync</w:t>
      </w:r>
      <w:r>
        <w:rPr/>
        <w:t>) and the follow-up queue (</w:t>
      </w:r>
      <w:r>
        <w:rPr>
          <w:rFonts w:ascii="Consolas" w:hAnsi="Consolas"/>
          <w:color w:val="5A1227"/>
          <w:sz w:val="19"/>
        </w:rPr>
        <w:t>FollowUpReadService</w:t>
      </w:r>
      <w:r>
        <w:rPr/>
        <w:t xml:space="preserve">) use hand-written Dapper SQL. All other reads, including reports and dashboards, use EF Core </w:t>
      </w:r>
      <w:r>
        <w:rPr>
          <w:rFonts w:ascii="Consolas" w:hAnsi="Consolas"/>
          <w:color w:val="5A1227"/>
          <w:sz w:val="19"/>
        </w:rPr>
        <w:t>AsNoTracking()</w:t>
      </w:r>
      <w:r>
        <w:rPr/>
        <w:t xml:space="preserve"> LINQ queries.</w:t>
      </w:r>
    </w:p>
    <w:p>
      <w:pPr>
        <w:pStyle w:val="ListBullet"/>
      </w:pPr>
      <w:r>
        <w:rPr>
          <w:b/>
        </w:rPr>
        <w:t>Controllers</w:t>
      </w:r>
      <w:r>
        <w:rPr/>
        <w:t xml:space="preserve"> are thin: they read the caller's hub from </w:t>
      </w:r>
      <w:r>
        <w:rPr>
          <w:rFonts w:ascii="Consolas" w:hAnsi="Consolas"/>
          <w:color w:val="5A1227"/>
          <w:sz w:val="19"/>
        </w:rPr>
        <w:t>ICurrentUser</w:t>
      </w:r>
      <w:r>
        <w:rPr/>
        <w:t>, send one request and shape the HTTP response.</w:t>
      </w:r>
    </w:p>
    <w:p>
      <w:pPr>
        <w:pStyle w:val="Heading3"/>
      </w:pPr>
      <w:r>
        <w:rPr/>
        <w:t>4.2 Keyset pagination</w:t>
      </w:r>
    </w:p>
    <w:p>
      <w:r>
        <w:rPr/>
        <w:t xml:space="preserve">Long lists never use OFFSET. </w:t>
      </w:r>
      <w:r>
        <w:rPr>
          <w:rFonts w:ascii="Consolas" w:hAnsi="Consolas"/>
          <w:color w:val="5A1227"/>
          <w:sz w:val="19"/>
        </w:rPr>
        <w:t>KeysetPage&lt;T&gt;</w:t>
      </w:r>
      <w:r>
        <w:rPr/>
        <w:t xml:space="preserve"> carries </w:t>
      </w:r>
      <w:r>
        <w:rPr>
          <w:rFonts w:ascii="Consolas" w:hAnsi="Consolas"/>
          <w:color w:val="5A1227"/>
          <w:sz w:val="19"/>
        </w:rPr>
        <w:t>Items</w:t>
      </w:r>
      <w:r>
        <w:rPr/>
        <w:t xml:space="preserve">, </w:t>
      </w:r>
      <w:r>
        <w:rPr>
          <w:rFonts w:ascii="Consolas" w:hAnsi="Consolas"/>
          <w:color w:val="5A1227"/>
          <w:sz w:val="19"/>
        </w:rPr>
        <w:t>NextCursor</w:t>
      </w:r>
      <w:r>
        <w:rPr/>
        <w:t xml:space="preserve">, </w:t>
      </w:r>
      <w:r>
        <w:rPr>
          <w:rFonts w:ascii="Consolas" w:hAnsi="Consolas"/>
          <w:color w:val="5A1227"/>
          <w:sz w:val="19"/>
        </w:rPr>
        <w:t>HasMore</w:t>
      </w:r>
      <w:r>
        <w:rPr/>
        <w:t xml:space="preserve"> and </w:t>
      </w:r>
      <w:r>
        <w:rPr>
          <w:rFonts w:ascii="Consolas" w:hAnsi="Consolas"/>
          <w:color w:val="5A1227"/>
          <w:sz w:val="19"/>
        </w:rPr>
        <w:t>TotalCount</w:t>
      </w:r>
      <w:r>
        <w:rPr/>
        <w:t xml:space="preserve"> (only on the first page). </w:t>
      </w:r>
      <w:r>
        <w:rPr>
          <w:rFonts w:ascii="Consolas" w:hAnsi="Consolas"/>
          <w:color w:val="5A1227"/>
          <w:sz w:val="19"/>
        </w:rPr>
        <w:t>KeysetCursor</w:t>
      </w:r>
      <w:r>
        <w:rPr/>
        <w:t xml:space="preserve"> encodes the last row's sort key as base64url JSON, which clients treat as opaque. The guest list sorts by </w:t>
      </w:r>
      <w:r>
        <w:rPr>
          <w:rFonts w:ascii="Consolas" w:hAnsi="Consolas"/>
          <w:color w:val="5A1227"/>
          <w:sz w:val="19"/>
        </w:rPr>
        <w:t>(LastName, FirstName, Id)</w:t>
      </w:r>
      <w:r>
        <w:rPr/>
        <w:t xml:space="preserve"> and is backed by the index </w:t>
      </w:r>
      <w:r>
        <w:rPr>
          <w:rFonts w:ascii="Consolas" w:hAnsi="Consolas"/>
          <w:color w:val="5A1227"/>
          <w:sz w:val="19"/>
        </w:rPr>
        <w:t>IX_Guests_Keyset</w:t>
      </w:r>
      <w:r>
        <w:rPr/>
        <w:t xml:space="preserve"> on </w:t>
      </w:r>
      <w:r>
        <w:rPr>
          <w:rFonts w:ascii="Consolas" w:hAnsi="Consolas"/>
          <w:color w:val="5A1227"/>
          <w:sz w:val="19"/>
        </w:rPr>
        <w:t>(HubId, LastName, FirstName, Id)</w:t>
      </w:r>
      <w:r>
        <w:rPr/>
        <w:t>; the page size is clamped to 1 to 200 (default 50). Keyset paging is also used for the follow-up queue, hub-wide contact history, a guest's contact history and the document register.</w:t>
      </w:r>
    </w:p>
    <w:p>
      <w:pPr>
        <w:pStyle w:val="Heading3"/>
      </w:pPr>
      <w:r>
        <w:rPr/>
        <w:t>4.3 Guest-list segments (drill-throughs)</w:t>
      </w:r>
    </w:p>
    <w:p>
      <w:r>
        <w:rPr/>
        <w:t xml:space="preserve">Dashboard and report counts link to </w:t>
      </w:r>
      <w:r>
        <w:rPr>
          <w:rFonts w:ascii="Consolas" w:hAnsi="Consolas"/>
          <w:color w:val="5A1227"/>
          <w:sz w:val="19"/>
        </w:rPr>
        <w:t>/guests?segment=&lt;key&gt;</w:t>
      </w:r>
      <w:r>
        <w:rPr/>
        <w:t xml:space="preserve">, optionally with </w:t>
      </w:r>
      <w:r>
        <w:rPr>
          <w:rFonts w:ascii="Consolas" w:hAnsi="Consolas"/>
          <w:color w:val="5A1227"/>
          <w:sz w:val="19"/>
        </w:rPr>
        <w:t>clinicalPathway=</w:t>
      </w:r>
      <w:r>
        <w:rPr/>
        <w:t xml:space="preserve"> and the demographic filters. The keys are defined in </w:t>
      </w:r>
      <w:r>
        <w:rPr>
          <w:rFonts w:ascii="Consolas" w:hAnsi="Consolas"/>
          <w:color w:val="5A1227"/>
          <w:sz w:val="19"/>
        </w:rPr>
        <w:t>Emhip.Application/Guests/GuestSegments.cs</w:t>
      </w:r>
      <w:r>
        <w:rPr/>
        <w:t xml:space="preserve"> and mirrored with display labels in </w:t>
      </w:r>
      <w:r>
        <w:rPr>
          <w:rFonts w:ascii="Consolas" w:hAnsi="Consolas"/>
          <w:color w:val="5A1227"/>
          <w:sz w:val="19"/>
        </w:rPr>
        <w:t>client/src/app/core/guest-segments.ts</w:t>
      </w:r>
      <w:r>
        <w:rPr/>
        <w:t xml:space="preserve">. Each key maps to a fixed SQL predicate in </w:t>
      </w:r>
      <w:r>
        <w:rPr>
          <w:rFonts w:ascii="Consolas" w:hAnsi="Consolas"/>
          <w:color w:val="5A1227"/>
          <w:sz w:val="19"/>
        </w:rPr>
        <w:t>GuestReadService.SegmentPredicates</w:t>
      </w:r>
      <w:r>
        <w:rPr/>
        <w:t xml:space="preserve">; an unknown key becomes </w:t>
      </w:r>
      <w:r>
        <w:rPr>
          <w:rFonts w:ascii="Consolas" w:hAnsi="Consolas"/>
          <w:color w:val="5A1227"/>
          <w:sz w:val="19"/>
        </w:rPr>
        <w:t>1 = 0</w:t>
      </w:r>
      <w:r>
        <w:rPr/>
        <w:t>, so no user text is ever concatenated into SQL. When adding a count that should open a list, add the key in all three places.</w:t>
      </w:r>
    </w:p>
    <w:p>
      <w:pPr>
        <w:pStyle w:val="Heading3"/>
      </w:pPr>
      <w:r>
        <w:rPr/>
        <w:t>4.4 Transactional outbox</w:t>
      </w:r>
    </w:p>
    <w:p>
      <w:r>
        <w:rPr/>
        <w:t xml:space="preserve">Domain events are saved as </w:t>
      </w:r>
      <w:r>
        <w:rPr>
          <w:rFonts w:ascii="Consolas" w:hAnsi="Consolas"/>
          <w:color w:val="5A1227"/>
          <w:sz w:val="19"/>
        </w:rPr>
        <w:t>OutboxMessages</w:t>
      </w:r>
      <w:r>
        <w:rPr/>
        <w:t xml:space="preserve"> rows in the same transaction as the change (</w:t>
      </w:r>
      <w:r>
        <w:rPr>
          <w:rFonts w:ascii="Consolas" w:hAnsi="Consolas"/>
          <w:color w:val="5A1227"/>
          <w:sz w:val="19"/>
        </w:rPr>
        <w:t>OutboxSaveChangesInterceptor</w:t>
      </w:r>
      <w:r>
        <w:rPr/>
        <w:t xml:space="preserve">), so an event cannot be lost if the API stops after committing. </w:t>
      </w:r>
      <w:r>
        <w:rPr>
          <w:rFonts w:ascii="Consolas" w:hAnsi="Consolas"/>
          <w:color w:val="5A1227"/>
          <w:sz w:val="19"/>
        </w:rPr>
        <w:t>OutboxRelayWorker</w:t>
      </w:r>
      <w:r>
        <w:rPr/>
        <w:t xml:space="preserve"> relays them to an in-process </w:t>
      </w:r>
      <w:r>
        <w:rPr>
          <w:rFonts w:ascii="Consolas" w:hAnsi="Consolas"/>
          <w:color w:val="5A1227"/>
          <w:sz w:val="19"/>
        </w:rPr>
        <w:t>Channel&lt;T&gt;</w:t>
      </w:r>
      <w:r>
        <w:rPr/>
        <w:t xml:space="preserve"> (</w:t>
      </w:r>
      <w:r>
        <w:rPr>
          <w:rFonts w:ascii="Consolas" w:hAnsi="Consolas"/>
          <w:color w:val="5A1227"/>
          <w:sz w:val="19"/>
        </w:rPr>
        <w:t>InProcessOutboxEventChannel</w:t>
      </w:r>
      <w:r>
        <w:rPr/>
        <w:t xml:space="preserve">) read by </w:t>
      </w:r>
      <w:r>
        <w:rPr>
          <w:rFonts w:ascii="Consolas" w:hAnsi="Consolas"/>
          <w:color w:val="5A1227"/>
          <w:sz w:val="19"/>
        </w:rPr>
        <w:t>EscalationWorker</w:t>
      </w:r>
      <w:r>
        <w:rPr/>
        <w:t xml:space="preserve">. </w:t>
      </w:r>
      <w:r>
        <w:rPr>
          <w:rFonts w:ascii="Consolas" w:hAnsi="Consolas"/>
          <w:color w:val="5A1227"/>
          <w:sz w:val="19"/>
        </w:rPr>
        <w:t>IOutboxEventChannel</w:t>
      </w:r>
      <w:r>
        <w:rPr/>
        <w:t xml:space="preserve"> is the seam for moving to a message broker later. Only </w:t>
      </w:r>
      <w:r>
        <w:rPr>
          <w:rFonts w:ascii="Consolas" w:hAnsi="Consolas"/>
          <w:color w:val="5A1227"/>
          <w:sz w:val="19"/>
        </w:rPr>
        <w:t>RiskFlagRaisedEvent</w:t>
      </w:r>
      <w:r>
        <w:rPr/>
        <w:t xml:space="preserve"> and </w:t>
      </w:r>
      <w:r>
        <w:rPr>
          <w:rFonts w:ascii="Consolas" w:hAnsi="Consolas"/>
          <w:color w:val="5A1227"/>
          <w:sz w:val="19"/>
        </w:rPr>
        <w:t>UrgentCaseResolvedEvent</w:t>
      </w:r>
      <w:r>
        <w:rPr/>
        <w:t xml:space="preserve"> have a consumer; </w:t>
      </w:r>
      <w:r>
        <w:rPr>
          <w:rFonts w:ascii="Consolas" w:hAnsi="Consolas"/>
          <w:color w:val="5A1227"/>
          <w:sz w:val="19"/>
        </w:rPr>
        <w:t>GuestRegisteredEvent</w:t>
      </w:r>
      <w:r>
        <w:rPr/>
        <w:t xml:space="preserve"> and </w:t>
      </w:r>
      <w:r>
        <w:rPr>
          <w:rFonts w:ascii="Consolas" w:hAnsi="Consolas"/>
          <w:color w:val="5A1227"/>
          <w:sz w:val="19"/>
        </w:rPr>
        <w:t>FollowUpScheduledEvent</w:t>
      </w:r>
      <w:r>
        <w:rPr/>
        <w:t xml:space="preserve"> are relayed and ignored.</w:t>
      </w:r>
    </w:p>
    <w:p>
      <w:pPr>
        <w:pStyle w:val="Heading3"/>
      </w:pPr>
      <w:r>
        <w:rPr/>
        <w:t>4.5 Read models refreshed by workers</w:t>
      </w:r>
    </w:p>
    <w:p>
      <w:r>
        <w:rPr/>
        <w:t>Dashboards and some reports read denormalised tables rather than grouping over all history on each request.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098"/>
            <w:shd w:val="clear" w:color="auto" w:fill="8D1B3D"/>
          </w:tcPr>
          <w:p>
            <w:pPr>
              <w:spacing w:after="0" w:line="252" w:lineRule="auto"/>
            </w:pPr>
            <w:r>
              <w:rPr>
                <w:b/>
                <w:color w:val="FFFFFF"/>
                <w:sz w:val="19"/>
              </w:rPr>
              <w:t>Table</w:t>
            </w:r>
          </w:p>
        </w:tc>
        <w:tc>
          <w:tcPr>
            <w:tcW w:type="dxa" w:w="3497"/>
            <w:shd w:val="clear" w:color="auto" w:fill="8D1B3D"/>
          </w:tcPr>
          <w:p>
            <w:pPr>
              <w:spacing w:after="0" w:line="252" w:lineRule="auto"/>
            </w:pPr>
            <w:r>
              <w:rPr>
                <w:b/>
                <w:color w:val="FFFFFF"/>
                <w:sz w:val="19"/>
              </w:rPr>
              <w:t>Maintained by</w:t>
            </w:r>
          </w:p>
        </w:tc>
        <w:tc>
          <w:tcPr>
            <w:tcW w:type="dxa" w:w="3815"/>
            <w:shd w:val="clear" w:color="auto" w:fill="8D1B3D"/>
          </w:tcPr>
          <w:p>
            <w:pPr>
              <w:spacing w:after="0" w:line="252" w:lineRule="auto"/>
            </w:pPr>
            <w:r>
              <w:rPr>
                <w:b/>
                <w:color w:val="FFFFFF"/>
                <w:sz w:val="19"/>
              </w:rPr>
              <w:t>Read by</w:t>
            </w:r>
          </w:p>
        </w:tc>
      </w:tr>
      <w:tr>
        <w:trPr>
          <w:cantSplit/>
        </w:trPr>
        <w:tc>
          <w:tcPr>
            <w:tcW w:type="dxa" w:w="2098"/>
          </w:tcPr>
          <w:p>
            <w:pPr>
              <w:spacing w:after="0" w:line="252" w:lineRule="auto"/>
            </w:pPr>
            <w:r>
              <w:rPr>
                <w:rFonts w:ascii="Consolas" w:hAnsi="Consolas"/>
                <w:color w:val="5A1227"/>
                <w:sz w:val="17"/>
              </w:rPr>
              <w:t>UrgentCases_ReadModel</w:t>
            </w:r>
          </w:p>
        </w:tc>
        <w:tc>
          <w:tcPr>
            <w:tcW w:type="dxa" w:w="3497"/>
          </w:tcPr>
          <w:p>
            <w:pPr>
              <w:spacing w:after="0" w:line="252" w:lineRule="auto"/>
            </w:pPr>
            <w:r>
              <w:rPr>
                <w:rFonts w:ascii="Consolas" w:hAnsi="Consolas"/>
                <w:color w:val="5A1227"/>
                <w:sz w:val="17"/>
              </w:rPr>
              <w:t>EscalationWorker</w:t>
            </w:r>
            <w:r>
              <w:rPr>
                <w:sz w:val="19"/>
              </w:rPr>
              <w:t xml:space="preserve"> (and </w:t>
            </w:r>
            <w:r>
              <w:rPr>
                <w:rFonts w:ascii="Consolas" w:hAnsi="Consolas"/>
                <w:color w:val="5A1227"/>
                <w:sz w:val="17"/>
              </w:rPr>
              <w:t>GuestAnonymiser</w:t>
            </w:r>
            <w:r>
              <w:rPr>
                <w:sz w:val="19"/>
              </w:rPr>
              <w:t xml:space="preserve"> on anonymisation)</w:t>
            </w:r>
          </w:p>
        </w:tc>
        <w:tc>
          <w:tcPr>
            <w:tcW w:type="dxa" w:w="3815"/>
          </w:tcPr>
          <w:p>
            <w:pPr>
              <w:spacing w:after="0" w:line="252" w:lineRule="auto"/>
            </w:pPr>
            <w:r>
              <w:rPr>
                <w:sz w:val="19"/>
              </w:rPr>
              <w:t>Active urgent-case list, dashboard urgent banner</w:t>
            </w:r>
          </w:p>
        </w:tc>
      </w:tr>
      <w:tr>
        <w:trPr>
          <w:cantSplit/>
        </w:trPr>
        <w:tc>
          <w:tcPr>
            <w:tcW w:type="dxa" w:w="2098"/>
            <w:shd w:val="clear" w:color="auto" w:fill="FAF6F7"/>
          </w:tcPr>
          <w:p>
            <w:pPr>
              <w:spacing w:after="0" w:line="252" w:lineRule="auto"/>
            </w:pPr>
            <w:r>
              <w:rPr>
                <w:rFonts w:ascii="Consolas" w:hAnsi="Consolas"/>
                <w:color w:val="5A1227"/>
                <w:sz w:val="17"/>
              </w:rPr>
              <w:t>DashboardSnapshots_ReadModel</w:t>
            </w:r>
          </w:p>
        </w:tc>
        <w:tc>
          <w:tcPr>
            <w:tcW w:type="dxa" w:w="3497"/>
            <w:shd w:val="clear" w:color="auto" w:fill="FAF6F7"/>
          </w:tcPr>
          <w:p>
            <w:pPr>
              <w:spacing w:after="0" w:line="252" w:lineRule="auto"/>
            </w:pPr>
            <w:r>
              <w:rPr>
                <w:rFonts w:ascii="Consolas" w:hAnsi="Consolas"/>
                <w:color w:val="5A1227"/>
                <w:sz w:val="17"/>
              </w:rPr>
              <w:t>ReportMaterializerWorker</w:t>
            </w:r>
            <w:r>
              <w:rPr>
                <w:sz w:val="19"/>
              </w:rPr>
              <w:t>, every 5 minutes</w:t>
            </w:r>
          </w:p>
        </w:tc>
        <w:tc>
          <w:tcPr>
            <w:tcW w:type="dxa" w:w="3815"/>
            <w:shd w:val="clear" w:color="auto" w:fill="FAF6F7"/>
          </w:tcPr>
          <w:p>
            <w:pPr>
              <w:spacing w:after="0" w:line="252" w:lineRule="auto"/>
            </w:pPr>
            <w:r>
              <w:rPr>
                <w:sz w:val="19"/>
              </w:rPr>
              <w:t>CMHW and Hub Manager dashboard counts, pathway distribution, monthly stats, clinical complexity, demographics, data quality cards</w:t>
            </w:r>
          </w:p>
        </w:tc>
      </w:tr>
      <w:tr>
        <w:trPr>
          <w:cantSplit/>
        </w:trPr>
        <w:tc>
          <w:tcPr>
            <w:tcW w:type="dxa" w:w="2098"/>
          </w:tcPr>
          <w:p>
            <w:pPr>
              <w:spacing w:after="0" w:line="252" w:lineRule="auto"/>
            </w:pPr>
            <w:r>
              <w:rPr>
                <w:rFonts w:ascii="Consolas" w:hAnsi="Consolas"/>
                <w:color w:val="5A1227"/>
                <w:sz w:val="17"/>
              </w:rPr>
              <w:t>PathwayReportAggregates_ReadModel</w:t>
            </w:r>
          </w:p>
        </w:tc>
        <w:tc>
          <w:tcPr>
            <w:tcW w:type="dxa" w:w="3497"/>
          </w:tcPr>
          <w:p>
            <w:pPr>
              <w:spacing w:after="0" w:line="252" w:lineRule="auto"/>
            </w:pPr>
            <w:r>
              <w:rPr>
                <w:rFonts w:ascii="Consolas" w:hAnsi="Consolas"/>
                <w:color w:val="5A1227"/>
                <w:sz w:val="17"/>
              </w:rPr>
              <w:t>ReportMaterializerWorker</w:t>
            </w:r>
            <w:r>
              <w:rPr>
                <w:sz w:val="19"/>
              </w:rPr>
              <w:t>, every 5 minutes</w:t>
            </w:r>
          </w:p>
        </w:tc>
        <w:tc>
          <w:tcPr>
            <w:tcW w:type="dxa" w:w="3815"/>
          </w:tcPr>
          <w:p>
            <w:pPr>
              <w:spacing w:after="0" w:line="252" w:lineRule="auto"/>
            </w:pPr>
            <w:r>
              <w:rPr>
                <w:sz w:val="19"/>
              </w:rPr>
              <w:t>Pathway report</w:t>
            </w:r>
          </w:p>
        </w:tc>
      </w:tr>
    </w:tbl>
    <w:p>
      <w:pPr>
        <w:spacing w:after="40"/>
      </w:pPr>
    </w:p>
    <w:p>
      <w:r>
        <w:rPr>
          <w:rFonts w:ascii="Consolas" w:hAnsi="Consolas"/>
          <w:color w:val="5A1227"/>
          <w:sz w:val="19"/>
        </w:rPr>
        <w:t>ReportMaterializerWorker</w:t>
      </w:r>
      <w:r>
        <w:rPr/>
        <w:t xml:space="preserve"> loops over the rows in the </w:t>
      </w:r>
      <w:r>
        <w:rPr>
          <w:rFonts w:ascii="Consolas" w:hAnsi="Consolas"/>
          <w:color w:val="5A1227"/>
          <w:sz w:val="19"/>
        </w:rPr>
        <w:t>Hubs</w:t>
      </w:r>
      <w:r>
        <w:rPr/>
        <w:t xml:space="preserve"> table. A hub with staff and guests but no </w:t>
      </w:r>
      <w:r>
        <w:rPr>
          <w:rFonts w:ascii="Consolas" w:hAnsi="Consolas"/>
          <w:color w:val="5A1227"/>
          <w:sz w:val="19"/>
        </w:rPr>
        <w:t>Hubs</w:t>
      </w:r>
      <w:r>
        <w:rPr/>
        <w:t xml:space="preserve"> row gets no snapshot, and its dashboard shows zeros. There is no screen for creating hubs; rows come from the seeder or SQL (document 06 has the SQL).</w:t>
      </w:r>
    </w:p>
    <w:p>
      <w:pPr>
        <w:pStyle w:val="Heading3"/>
      </w:pPr>
      <w:r>
        <w:rPr/>
        <w:t>4.6 Permissions as claims, roles editable by admins</w:t>
      </w:r>
    </w:p>
    <w:p>
      <w:pPr>
        <w:pStyle w:val="ListBullet"/>
      </w:pPr>
      <w:r>
        <w:rPr/>
        <w:t>The permission catalogue is fixed in code (</w:t>
      </w:r>
      <w:r>
        <w:rPr>
          <w:rFonts w:ascii="Consolas" w:hAnsi="Consolas"/>
          <w:color w:val="5A1227"/>
          <w:sz w:val="19"/>
        </w:rPr>
        <w:t>Permissions.All</w:t>
      </w:r>
      <w:r>
        <w:rPr/>
        <w:t xml:space="preserve">, 35 permissions). Each permission is registered as its own authorisation policy in </w:t>
      </w:r>
      <w:r>
        <w:rPr>
          <w:rFonts w:ascii="Consolas" w:hAnsi="Consolas"/>
          <w:color w:val="5A1227"/>
          <w:sz w:val="19"/>
        </w:rPr>
        <w:t>Program.cs</w:t>
      </w:r>
      <w:r>
        <w:rPr/>
        <w:t xml:space="preserve"> and applied with </w:t>
      </w:r>
      <w:r>
        <w:rPr>
          <w:rFonts w:ascii="Consolas" w:hAnsi="Consolas"/>
          <w:color w:val="5A1227"/>
          <w:sz w:val="19"/>
        </w:rPr>
        <w:t>[Authorize(Policy = Permissions.X.Y)]</w:t>
      </w:r>
      <w:r>
        <w:rPr/>
        <w:t>.</w:t>
      </w:r>
    </w:p>
    <w:p>
      <w:pPr>
        <w:pStyle w:val="ListBullet"/>
      </w:pPr>
      <w:r>
        <w:rPr/>
        <w:t xml:space="preserve">Roles are data: </w:t>
      </w:r>
      <w:r>
        <w:rPr>
          <w:rFonts w:ascii="Consolas" w:hAnsi="Consolas"/>
          <w:color w:val="5A1227"/>
          <w:sz w:val="19"/>
        </w:rPr>
        <w:t>ApplicationRole</w:t>
      </w:r>
      <w:r>
        <w:rPr/>
        <w:t xml:space="preserve"> rows with permissions stored as role claims of type </w:t>
      </w:r>
      <w:r>
        <w:rPr>
          <w:rFonts w:ascii="Consolas" w:hAnsi="Consolas"/>
          <w:color w:val="5A1227"/>
          <w:sz w:val="19"/>
        </w:rPr>
        <w:t>permission</w:t>
      </w:r>
      <w:r>
        <w:rPr/>
        <w:t>. Admins create and edit roles on the Roles &amp; Permissions screen (</w:t>
      </w:r>
      <w:r>
        <w:rPr>
          <w:rFonts w:ascii="Consolas" w:hAnsi="Consolas"/>
          <w:color w:val="5A1227"/>
          <w:sz w:val="19"/>
        </w:rPr>
        <w:t>/hub-workers/roles</w:t>
      </w:r>
      <w:r>
        <w:rPr/>
        <w:t xml:space="preserve">, backed by the </w:t>
      </w:r>
      <w:r>
        <w:rPr>
          <w:rFonts w:ascii="Consolas" w:hAnsi="Consolas"/>
          <w:color w:val="5A1227"/>
          <w:sz w:val="19"/>
        </w:rPr>
        <w:t>/admin/roles</w:t>
      </w:r>
      <w:r>
        <w:rPr/>
        <w:t xml:space="preserve"> API).</w:t>
      </w:r>
    </w:p>
    <w:p>
      <w:pPr>
        <w:pStyle w:val="ListBullet"/>
      </w:pPr>
      <w:r>
        <w:rPr/>
        <w:t xml:space="preserve">At sign-in, </w:t>
      </w:r>
      <w:r>
        <w:rPr>
          <w:rFonts w:ascii="Consolas" w:hAnsi="Consolas"/>
          <w:color w:val="5A1227"/>
          <w:sz w:val="19"/>
        </w:rPr>
        <w:t>TokenService</w:t>
      </w:r>
      <w:r>
        <w:rPr/>
        <w:t xml:space="preserve"> flattens all of the user's role permissions onto the JWT. </w:t>
      </w:r>
      <w:r>
        <w:rPr>
          <w:rFonts w:ascii="Consolas" w:hAnsi="Consolas"/>
          <w:color w:val="5A1227"/>
          <w:sz w:val="19"/>
        </w:rPr>
        <w:t>PermissionAuthorizationHandler</w:t>
      </w:r>
      <w:r>
        <w:rPr/>
        <w:t xml:space="preserve"> only checks the token, so there is no database lookup per request. The consequence is that role changes, and deactivation, take effect only when the user next signs in (tokens last 8 hours).</w:t>
      </w:r>
    </w:p>
    <w:p>
      <w:pPr>
        <w:pStyle w:val="ListBullet"/>
      </w:pPr>
      <w:r>
        <w:rPr>
          <w:rFonts w:ascii="Consolas" w:hAnsi="Consolas"/>
          <w:color w:val="5A1227"/>
          <w:sz w:val="19"/>
        </w:rPr>
        <w:t>IdentitySeeder</w:t>
      </w:r>
      <w:r>
        <w:rPr/>
        <w:t xml:space="preserve"> runs at every API start. It creates the built-in roles </w:t>
      </w:r>
      <w:r>
        <w:rPr>
          <w:rFonts w:ascii="Consolas" w:hAnsi="Consolas"/>
          <w:color w:val="5A1227"/>
          <w:sz w:val="19"/>
        </w:rPr>
        <w:t>Cmhw</w:t>
      </w:r>
      <w:r>
        <w:rPr/>
        <w:t xml:space="preserve">, </w:t>
      </w:r>
      <w:r>
        <w:rPr>
          <w:rFonts w:ascii="Consolas" w:hAnsi="Consolas"/>
          <w:color w:val="5A1227"/>
          <w:sz w:val="19"/>
        </w:rPr>
        <w:t>Cpn</w:t>
      </w:r>
      <w:r>
        <w:rPr/>
        <w:t xml:space="preserve">, </w:t>
      </w:r>
      <w:r>
        <w:rPr>
          <w:rFonts w:ascii="Consolas" w:hAnsi="Consolas"/>
          <w:color w:val="5A1227"/>
          <w:sz w:val="19"/>
        </w:rPr>
        <w:t>HubManager</w:t>
      </w:r>
      <w:r>
        <w:rPr/>
        <w:t xml:space="preserve"> and </w:t>
      </w:r>
      <w:r>
        <w:rPr>
          <w:rFonts w:ascii="Consolas" w:hAnsi="Consolas"/>
          <w:color w:val="5A1227"/>
          <w:sz w:val="19"/>
        </w:rPr>
        <w:t>Admin</w:t>
      </w:r>
      <w:r>
        <w:rPr/>
        <w:t xml:space="preserve"> if missing, and </w:t>
      </w:r>
      <w:r>
        <w:rPr>
          <w:b/>
        </w:rPr>
        <w:t>adds back any default permission missing from a built-in role</w:t>
      </w:r>
      <w:r>
        <w:rPr/>
        <w:t>. It never removes permissions. Removing a default permission from a built-in role therefore lasts only until the next deploy; use a custom role instead.</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1344"/>
            <w:shd w:val="clear" w:color="auto" w:fill="8D1B3D"/>
          </w:tcPr>
          <w:p>
            <w:pPr>
              <w:spacing w:after="0" w:line="252" w:lineRule="auto"/>
            </w:pPr>
            <w:r>
              <w:rPr>
                <w:b/>
                <w:color w:val="FFFFFF"/>
                <w:sz w:val="19"/>
              </w:rPr>
              <w:t>Built-in role</w:t>
            </w:r>
          </w:p>
        </w:tc>
        <w:tc>
          <w:tcPr>
            <w:tcW w:type="dxa" w:w="8067"/>
            <w:shd w:val="clear" w:color="auto" w:fill="8D1B3D"/>
          </w:tcPr>
          <w:p>
            <w:pPr>
              <w:spacing w:after="0" w:line="252" w:lineRule="auto"/>
            </w:pPr>
            <w:r>
              <w:rPr>
                <w:b/>
                <w:color w:val="FFFFFF"/>
                <w:sz w:val="19"/>
              </w:rPr>
              <w:t>Default permissions</w:t>
            </w:r>
          </w:p>
        </w:tc>
      </w:tr>
      <w:tr>
        <w:trPr>
          <w:cantSplit/>
        </w:trPr>
        <w:tc>
          <w:tcPr>
            <w:tcW w:type="dxa" w:w="1344"/>
          </w:tcPr>
          <w:p>
            <w:pPr>
              <w:spacing w:after="0" w:line="252" w:lineRule="auto"/>
            </w:pPr>
            <w:r>
              <w:rPr>
                <w:rFonts w:ascii="Consolas" w:hAnsi="Consolas"/>
                <w:color w:val="5A1227"/>
                <w:sz w:val="17"/>
              </w:rPr>
              <w:t>Cmhw</w:t>
            </w:r>
          </w:p>
        </w:tc>
        <w:tc>
          <w:tcPr>
            <w:tcW w:type="dxa" w:w="8067"/>
          </w:tcPr>
          <w:p>
            <w:pPr>
              <w:spacing w:after="0" w:line="252" w:lineRule="auto"/>
            </w:pPr>
            <w:r>
              <w:rPr>
                <w:sz w:val="19"/>
              </w:rPr>
              <w:t>CMHW dashboard; guest view, register, edit; demographics, clinical and pathway view and edit; notes view and add; add contacts; follow-ups view and manage; urgent cases view; reports view; documents view, upload, edit</w:t>
            </w:r>
          </w:p>
        </w:tc>
      </w:tr>
      <w:tr>
        <w:trPr>
          <w:cantSplit/>
        </w:trPr>
        <w:tc>
          <w:tcPr>
            <w:tcW w:type="dxa" w:w="1344"/>
            <w:shd w:val="clear" w:color="auto" w:fill="FAF6F7"/>
          </w:tcPr>
          <w:p>
            <w:pPr>
              <w:spacing w:after="0" w:line="252" w:lineRule="auto"/>
            </w:pPr>
            <w:r>
              <w:rPr>
                <w:rFonts w:ascii="Consolas" w:hAnsi="Consolas"/>
                <w:color w:val="5A1227"/>
                <w:sz w:val="17"/>
              </w:rPr>
              <w:t>Cpn</w:t>
            </w:r>
          </w:p>
        </w:tc>
        <w:tc>
          <w:tcPr>
            <w:tcW w:type="dxa" w:w="8067"/>
            <w:shd w:val="clear" w:color="auto" w:fill="FAF6F7"/>
          </w:tcPr>
          <w:p>
            <w:pPr>
              <w:spacing w:after="0" w:line="252" w:lineRule="auto"/>
            </w:pPr>
            <w:r>
              <w:rPr>
                <w:sz w:val="19"/>
              </w:rPr>
              <w:t xml:space="preserve">Everything </w:t>
            </w:r>
            <w:r>
              <w:rPr>
                <w:rFonts w:ascii="Consolas" w:hAnsi="Consolas"/>
                <w:color w:val="5A1227"/>
                <w:sz w:val="17"/>
              </w:rPr>
              <w:t>Cmhw</w:t>
            </w:r>
            <w:r>
              <w:rPr>
                <w:sz w:val="19"/>
              </w:rPr>
              <w:t xml:space="preserve"> has, plus </w:t>
            </w:r>
            <w:r>
              <w:rPr>
                <w:rFonts w:ascii="Consolas" w:hAnsi="Consolas"/>
                <w:color w:val="5A1227"/>
                <w:sz w:val="17"/>
              </w:rPr>
              <w:t>guests.contacts.cpn</w:t>
            </w:r>
            <w:r>
              <w:rPr>
                <w:sz w:val="19"/>
              </w:rPr>
              <w:t xml:space="preserve"> (log CPN contacts and assessments)</w:t>
            </w:r>
          </w:p>
        </w:tc>
      </w:tr>
      <w:tr>
        <w:trPr>
          <w:cantSplit/>
        </w:trPr>
        <w:tc>
          <w:tcPr>
            <w:tcW w:type="dxa" w:w="1344"/>
          </w:tcPr>
          <w:p>
            <w:pPr>
              <w:spacing w:after="0" w:line="252" w:lineRule="auto"/>
            </w:pPr>
            <w:r>
              <w:rPr>
                <w:rFonts w:ascii="Consolas" w:hAnsi="Consolas"/>
                <w:color w:val="5A1227"/>
                <w:sz w:val="17"/>
              </w:rPr>
              <w:t>HubManager</w:t>
            </w:r>
          </w:p>
        </w:tc>
        <w:tc>
          <w:tcPr>
            <w:tcW w:type="dxa" w:w="8067"/>
          </w:tcPr>
          <w:p>
            <w:pPr>
              <w:spacing w:after="0" w:line="252" w:lineRule="auto"/>
            </w:pPr>
            <w:r>
              <w:rPr>
                <w:sz w:val="19"/>
              </w:rPr>
              <w:t xml:space="preserve">Everything </w:t>
            </w:r>
            <w:r>
              <w:rPr>
                <w:rFonts w:ascii="Consolas" w:hAnsi="Consolas"/>
                <w:color w:val="5A1227"/>
                <w:sz w:val="17"/>
              </w:rPr>
              <w:t>Cmhw</w:t>
            </w:r>
            <w:r>
              <w:rPr>
                <w:sz w:val="19"/>
              </w:rPr>
              <w:t xml:space="preserve"> has, plus Hub Manager dashboard, </w:t>
            </w:r>
            <w:r>
              <w:rPr>
                <w:rFonts w:ascii="Consolas" w:hAnsi="Consolas"/>
                <w:color w:val="5A1227"/>
                <w:sz w:val="17"/>
              </w:rPr>
              <w:t>mdt.manage</w:t>
            </w:r>
            <w:r>
              <w:rPr>
                <w:sz w:val="19"/>
              </w:rPr>
              <w:t xml:space="preserve">, </w:t>
            </w:r>
            <w:r>
              <w:rPr>
                <w:rFonts w:ascii="Consolas" w:hAnsi="Consolas"/>
                <w:color w:val="5A1227"/>
                <w:sz w:val="17"/>
              </w:rPr>
              <w:t>reports.export</w:t>
            </w:r>
            <w:r>
              <w:rPr>
                <w:sz w:val="19"/>
              </w:rPr>
              <w:t xml:space="preserve">, documents delete and restore, </w:t>
            </w:r>
            <w:r>
              <w:rPr>
                <w:rFonts w:ascii="Consolas" w:hAnsi="Consolas"/>
                <w:color w:val="5A1227"/>
                <w:sz w:val="17"/>
              </w:rPr>
              <w:t>settings.view</w:t>
            </w:r>
            <w:r>
              <w:rPr>
                <w:sz w:val="19"/>
              </w:rPr>
              <w:t xml:space="preserve">, </w:t>
            </w:r>
            <w:r>
              <w:rPr>
                <w:rFonts w:ascii="Consolas" w:hAnsi="Consolas"/>
                <w:color w:val="5A1227"/>
                <w:sz w:val="17"/>
              </w:rPr>
              <w:t>guests.audit.view</w:t>
            </w:r>
            <w:r>
              <w:rPr>
                <w:sz w:val="19"/>
              </w:rPr>
              <w:t xml:space="preserve">, </w:t>
            </w:r>
            <w:r>
              <w:rPr>
                <w:rFonts w:ascii="Consolas" w:hAnsi="Consolas"/>
                <w:color w:val="5A1227"/>
                <w:sz w:val="17"/>
              </w:rPr>
              <w:t>guests.export</w:t>
            </w:r>
          </w:p>
        </w:tc>
      </w:tr>
      <w:tr>
        <w:trPr>
          <w:cantSplit/>
        </w:trPr>
        <w:tc>
          <w:tcPr>
            <w:tcW w:type="dxa" w:w="1344"/>
            <w:shd w:val="clear" w:color="auto" w:fill="FAF6F7"/>
          </w:tcPr>
          <w:p>
            <w:pPr>
              <w:spacing w:after="0" w:line="252" w:lineRule="auto"/>
            </w:pPr>
            <w:r>
              <w:rPr>
                <w:rFonts w:ascii="Consolas" w:hAnsi="Consolas"/>
                <w:color w:val="5A1227"/>
                <w:sz w:val="17"/>
              </w:rPr>
              <w:t>Admin</w:t>
            </w:r>
          </w:p>
        </w:tc>
        <w:tc>
          <w:tcPr>
            <w:tcW w:type="dxa" w:w="8067"/>
            <w:shd w:val="clear" w:color="auto" w:fill="FAF6F7"/>
          </w:tcPr>
          <w:p>
            <w:pPr>
              <w:spacing w:after="0" w:line="252" w:lineRule="auto"/>
            </w:pPr>
            <w:r>
              <w:rPr>
                <w:sz w:val="19"/>
              </w:rPr>
              <w:t xml:space="preserve">Every permission, including </w:t>
            </w:r>
            <w:r>
              <w:rPr>
                <w:rFonts w:ascii="Consolas" w:hAnsi="Consolas"/>
                <w:color w:val="5A1227"/>
                <w:sz w:val="17"/>
              </w:rPr>
              <w:t>guests.erase</w:t>
            </w:r>
            <w:r>
              <w:rPr>
                <w:sz w:val="19"/>
              </w:rPr>
              <w:t xml:space="preserve">, </w:t>
            </w:r>
            <w:r>
              <w:rPr>
                <w:rFonts w:ascii="Consolas" w:hAnsi="Consolas"/>
                <w:color w:val="5A1227"/>
                <w:sz w:val="17"/>
              </w:rPr>
              <w:t>documents.purge</w:t>
            </w:r>
            <w:r>
              <w:rPr>
                <w:sz w:val="19"/>
              </w:rPr>
              <w:t xml:space="preserve">, </w:t>
            </w:r>
            <w:r>
              <w:rPr>
                <w:rFonts w:ascii="Consolas" w:hAnsi="Consolas"/>
                <w:color w:val="5A1227"/>
                <w:sz w:val="17"/>
              </w:rPr>
              <w:t>settings.manage</w:t>
            </w:r>
            <w:r>
              <w:rPr>
                <w:sz w:val="19"/>
              </w:rPr>
              <w:t xml:space="preserve">, </w:t>
            </w:r>
            <w:r>
              <w:rPr>
                <w:rFonts w:ascii="Consolas" w:hAnsi="Consolas"/>
                <w:color w:val="5A1227"/>
                <w:sz w:val="17"/>
              </w:rPr>
              <w:t>settings.lookups.manage</w:t>
            </w:r>
            <w:r>
              <w:rPr>
                <w:sz w:val="19"/>
              </w:rPr>
              <w:t xml:space="preserve">, </w:t>
            </w:r>
            <w:r>
              <w:rPr>
                <w:rFonts w:ascii="Consolas" w:hAnsi="Consolas"/>
                <w:color w:val="5A1227"/>
                <w:sz w:val="17"/>
              </w:rPr>
              <w:t>admin.manageusers</w:t>
            </w:r>
            <w:r>
              <w:rPr>
                <w:sz w:val="19"/>
              </w:rPr>
              <w:t xml:space="preserve">, </w:t>
            </w:r>
            <w:r>
              <w:rPr>
                <w:rFonts w:ascii="Consolas" w:hAnsi="Consolas"/>
                <w:color w:val="5A1227"/>
                <w:sz w:val="17"/>
              </w:rPr>
              <w:t>admin.manageroles</w:t>
            </w:r>
          </w:p>
        </w:tc>
      </w:tr>
    </w:tbl>
    <w:p>
      <w:pPr>
        <w:spacing w:after="40"/>
      </w:pPr>
    </w:p>
    <w:p>
      <w:pPr>
        <w:pStyle w:val="Heading3"/>
      </w:pPr>
      <w:r>
        <w:rPr/>
        <w:t>4.7 Audit interceptor and read-logging middleware</w:t>
      </w:r>
    </w:p>
    <w:p>
      <w:pPr>
        <w:pStyle w:val="ListBullet"/>
      </w:pPr>
      <w:r>
        <w:rPr>
          <w:rFonts w:ascii="Consolas" w:hAnsi="Consolas"/>
          <w:color w:val="5A1227"/>
          <w:sz w:val="19"/>
        </w:rPr>
        <w:t>AuditSaveChangesInterceptor</w:t>
      </w:r>
      <w:r>
        <w:rPr/>
        <w:t xml:space="preserve"> adds an </w:t>
      </w:r>
      <w:r>
        <w:rPr>
          <w:rFonts w:ascii="Consolas" w:hAnsi="Consolas"/>
          <w:color w:val="5A1227"/>
          <w:sz w:val="19"/>
        </w:rPr>
        <w:t>AuditEvent</w:t>
      </w:r>
      <w:r>
        <w:rPr/>
        <w:t xml:space="preserve"> for every create, update or delete of 26 audited entity types, in the same transaction. For updates it records which fields changed, never their values, so the log does not duplicate personal data.</w:t>
      </w:r>
    </w:p>
    <w:p>
      <w:pPr>
        <w:pStyle w:val="ListBullet"/>
      </w:pPr>
      <w:r>
        <w:rPr>
          <w:rFonts w:ascii="Consolas" w:hAnsi="Consolas"/>
          <w:color w:val="5A1227"/>
          <w:sz w:val="19"/>
        </w:rPr>
        <w:t>AuditReadLoggingMiddleware</w:t>
      </w:r>
      <w:r>
        <w:rPr/>
        <w:t xml:space="preserve"> adds a </w:t>
      </w:r>
      <w:r>
        <w:rPr>
          <w:rFonts w:ascii="Consolas" w:hAnsi="Consolas"/>
          <w:color w:val="5A1227"/>
          <w:sz w:val="19"/>
        </w:rPr>
        <w:t>Read</w:t>
      </w:r>
      <w:r>
        <w:rPr/>
        <w:t xml:space="preserve"> event after every successful (2xx) GET whose path starts </w:t>
      </w:r>
      <w:r>
        <w:rPr>
          <w:rFonts w:ascii="Consolas" w:hAnsi="Consolas"/>
          <w:color w:val="5A1227"/>
          <w:sz w:val="19"/>
        </w:rPr>
        <w:t>/guests/{guid}</w:t>
      </w:r>
      <w:r>
        <w:rPr/>
        <w:t xml:space="preserve"> or </w:t>
      </w:r>
      <w:r>
        <w:rPr>
          <w:rFonts w:ascii="Consolas" w:hAnsi="Consolas"/>
          <w:color w:val="5A1227"/>
          <w:sz w:val="19"/>
        </w:rPr>
        <w:t>/urgent-cases/{guid}</w:t>
      </w:r>
      <w:r>
        <w:rPr/>
        <w:t>.</w:t>
      </w:r>
    </w:p>
    <w:p>
      <w:pPr>
        <w:pStyle w:val="ListBullet"/>
      </w:pPr>
      <w:r>
        <w:rPr/>
        <w:t xml:space="preserve">Reads that cannot be tied to a guest from the URL (episode records by episode id, document downloads, subject-access exports, anonymisation) are written explicitly through </w:t>
      </w:r>
      <w:r>
        <w:rPr>
          <w:rFonts w:ascii="Consolas" w:hAnsi="Consolas"/>
          <w:color w:val="5A1227"/>
          <w:sz w:val="19"/>
        </w:rPr>
        <w:t>IAuditTrail</w:t>
      </w:r>
      <w:r>
        <w:rPr/>
        <w:t>.</w:t>
      </w:r>
    </w:p>
    <w:p>
      <w:pPr>
        <w:pStyle w:val="ListBullet"/>
      </w:pPr>
      <w:r>
        <w:rPr/>
        <w:t>Background writes are attributed to an empty staff id, shown as "System".</w:t>
      </w:r>
    </w:p>
    <w:p>
      <w:pPr>
        <w:pStyle w:val="ListBullet"/>
      </w:pPr>
      <w:r>
        <w:rPr>
          <w:rFonts w:ascii="Consolas" w:hAnsi="Consolas"/>
          <w:color w:val="5A1227"/>
          <w:sz w:val="19"/>
        </w:rPr>
        <w:t>AuditDescriptions.Describe</w:t>
      </w:r>
      <w:r>
        <w:rPr/>
        <w:t xml:space="preserve"> turns the stored action and entity name into plain English ("Opened guest record", "Recorded a contact") for the Hub Manager's staff activity feed and the guest's Access Log tab. The stored rows are unchanged.</w:t>
      </w:r>
    </w:p>
    <w:p>
      <w:pPr>
        <w:pStyle w:val="Heading3"/>
      </w:pPr>
      <w:r>
        <w:rPr/>
        <w:t>4.8 Anonymise, never delete</w:t>
      </w:r>
    </w:p>
    <w:p>
      <w:r>
        <w:rPr/>
        <w:t xml:space="preserve">Guest records are never hard-deleted. </w:t>
      </w:r>
      <w:r>
        <w:rPr>
          <w:rFonts w:ascii="Consolas" w:hAnsi="Consolas"/>
          <w:color w:val="5A1227"/>
          <w:sz w:val="19"/>
        </w:rPr>
        <w:t>POST /guests/{id}/anonymise</w:t>
      </w:r>
      <w:r>
        <w:rPr/>
        <w:t xml:space="preserve"> (permission </w:t>
      </w:r>
      <w:r>
        <w:rPr>
          <w:rFonts w:ascii="Consolas" w:hAnsi="Consolas"/>
          <w:color w:val="5A1227"/>
          <w:sz w:val="19"/>
        </w:rPr>
        <w:t>guests.erase</w:t>
      </w:r>
      <w:r>
        <w:rPr/>
        <w:t xml:space="preserve">, Admin only by default) calls </w:t>
      </w:r>
      <w:r>
        <w:rPr>
          <w:rFonts w:ascii="Consolas" w:hAnsi="Consolas"/>
          <w:color w:val="5A1227"/>
          <w:sz w:val="19"/>
        </w:rPr>
        <w:t>Guest.Anonymise()</w:t>
      </w:r>
      <w:r>
        <w:rPr/>
        <w:t xml:space="preserve">, which replaces the name with "Anonymised" and "Guest {number}", keeps only the year of birth, clears gender, phone, email, address, postcode and legacy reference, and sets </w:t>
      </w:r>
      <w:r>
        <w:rPr>
          <w:rFonts w:ascii="Consolas" w:hAnsi="Consolas"/>
          <w:color w:val="5A1227"/>
          <w:sz w:val="19"/>
        </w:rPr>
        <w:t>IsAnonymised</w:t>
      </w:r>
      <w:r>
        <w:rPr/>
        <w:t xml:space="preserve"> and </w:t>
      </w:r>
      <w:r>
        <w:rPr>
          <w:rFonts w:ascii="Consolas" w:hAnsi="Consolas"/>
          <w:color w:val="5A1227"/>
          <w:sz w:val="19"/>
        </w:rPr>
        <w:t>IsDeleted</w:t>
      </w:r>
      <w:r>
        <w:rPr/>
        <w:t>. The handler (</w:t>
      </w:r>
      <w:r>
        <w:rPr>
          <w:rFonts w:ascii="Consolas" w:hAnsi="Consolas"/>
          <w:color w:val="5A1227"/>
          <w:sz w:val="19"/>
        </w:rPr>
        <w:t>AnonymiseGuestCommandHandler</w:t>
      </w:r>
      <w:r>
        <w:rPr/>
        <w:t xml:space="preserve"> in </w:t>
      </w:r>
      <w:r>
        <w:rPr>
          <w:rFonts w:ascii="Consolas" w:hAnsi="Consolas"/>
          <w:color w:val="5A1227"/>
          <w:sz w:val="19"/>
        </w:rPr>
        <w:t>GuestComplianceQueries.cs</w:t>
      </w:r>
      <w:r>
        <w:rPr/>
        <w:t xml:space="preserve">) also anonymises the demographics row, moves the guest's documents to the recycle bin, scrubs the name from </w:t>
      </w:r>
      <w:r>
        <w:rPr>
          <w:rFonts w:ascii="Consolas" w:hAnsi="Consolas"/>
          <w:color w:val="5A1227"/>
          <w:sz w:val="19"/>
        </w:rPr>
        <w:t>UrgentCases_ReadModel</w:t>
      </w:r>
      <w:r>
        <w:rPr/>
        <w:t>, and writes the reason to the audit log. It is refused while the guest is flagged urgent. Staff accounts are likewise only deactivated (</w:t>
      </w:r>
      <w:r>
        <w:rPr>
          <w:rFonts w:ascii="Consolas" w:hAnsi="Consolas"/>
          <w:color w:val="5A1227"/>
          <w:sz w:val="19"/>
        </w:rPr>
        <w:t>IsActive = false</w:t>
      </w:r>
      <w:r>
        <w:rPr/>
        <w:t>), because their ids appear throughout the audit trail.</w:t>
      </w:r>
    </w:p>
    <w:p>
      <w:pPr>
        <w:pStyle w:val="Heading3"/>
      </w:pPr>
      <w:r>
        <w:rPr/>
        <w:t>4.9 Other conventions</w:t>
      </w:r>
    </w:p>
    <w:p>
      <w:pPr>
        <w:pStyle w:val="ListBullet"/>
      </w:pPr>
      <w:r>
        <w:rPr/>
        <w:t>Enums are serialised as names (</w:t>
      </w:r>
      <w:r>
        <w:rPr>
          <w:rFonts w:ascii="Consolas" w:hAnsi="Consolas"/>
          <w:color w:val="5A1227"/>
          <w:sz w:val="19"/>
        </w:rPr>
        <w:t>"Active"</w:t>
      </w:r>
      <w:r>
        <w:rPr/>
        <w:t>), both in REST responses and SignalR payloads.</w:t>
      </w:r>
    </w:p>
    <w:p>
      <w:pPr>
        <w:pStyle w:val="ListBullet"/>
      </w:pPr>
      <w:r>
        <w:rPr/>
        <w:t xml:space="preserve">Built-in dropdown options are seeded by </w:t>
      </w:r>
      <w:r>
        <w:rPr>
          <w:rFonts w:ascii="Consolas" w:hAnsi="Consolas"/>
          <w:color w:val="5A1227"/>
          <w:sz w:val="19"/>
        </w:rPr>
        <w:t>LookupSeeder</w:t>
      </w:r>
      <w:r>
        <w:rPr/>
        <w:t xml:space="preserve"> and can be relabelled, reordered or deactivated but not deleted.</w:t>
      </w:r>
    </w:p>
    <w:p>
      <w:pPr>
        <w:pStyle w:val="ListBullet"/>
      </w:pPr>
      <w:r>
        <w:rPr/>
        <w:t>Admin-defined extra fields (</w:t>
      </w:r>
      <w:r>
        <w:rPr>
          <w:rFonts w:ascii="Consolas" w:hAnsi="Consolas"/>
          <w:color w:val="5A1227"/>
          <w:sz w:val="19"/>
        </w:rPr>
        <w:t>CustomFieldDefinition</w:t>
      </w:r>
      <w:r>
        <w:rPr/>
        <w:t xml:space="preserve">, </w:t>
      </w:r>
      <w:r>
        <w:rPr>
          <w:rFonts w:ascii="Consolas" w:hAnsi="Consolas"/>
          <w:color w:val="5A1227"/>
          <w:sz w:val="19"/>
        </w:rPr>
        <w:t>CustomFieldValue</w:t>
      </w:r>
      <w:r>
        <w:rPr/>
        <w:t>) can be added to configurable forms; values inherit the view and edit permission of the record they belong to.</w:t>
      </w:r>
    </w:p>
    <w:p>
      <w:pPr>
        <w:pStyle w:val="ListBullet"/>
      </w:pPr>
      <w:r>
        <w:rPr/>
        <w:t>Clinical history is append-only: risk assessments are versioned, pathway changes and CMHW assignments are separate history rows, and document versions are immutable.</w:t>
      </w:r>
    </w:p>
    <w:p>
      <w:pPr>
        <w:pStyle w:val="Heading2"/>
        <w:pBdr>
          <w:bottom w:val="single" w:sz="6" w:space="4" w:color="E8D5DB"/>
        </w:pBdr>
      </w:pPr>
      <w:r>
        <w:rPr/>
        <w:t>5. Data model overview</w:t>
      </w:r>
    </w:p>
    <w:p>
      <w:r>
        <w:rPr/>
        <w:t xml:space="preserve">All tables are in the </w:t>
      </w:r>
      <w:r>
        <w:rPr>
          <w:rFonts w:ascii="Consolas" w:hAnsi="Consolas"/>
          <w:color w:val="5A1227"/>
          <w:sz w:val="19"/>
        </w:rPr>
        <w:t>Emhip</w:t>
      </w:r>
      <w:r>
        <w:rPr/>
        <w:t xml:space="preserve"> database, created by EF Core migrations. Ids are GUIDs.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514"/>
            <w:shd w:val="clear" w:color="auto" w:fill="8D1B3D"/>
          </w:tcPr>
          <w:p>
            <w:pPr>
              <w:spacing w:after="0" w:line="252" w:lineRule="auto"/>
            </w:pPr>
            <w:r>
              <w:rPr>
                <w:b/>
                <w:color w:val="FFFFFF"/>
                <w:sz w:val="19"/>
              </w:rPr>
              <w:t>Group</w:t>
            </w:r>
          </w:p>
        </w:tc>
        <w:tc>
          <w:tcPr>
            <w:tcW w:type="dxa" w:w="3949"/>
            <w:shd w:val="clear" w:color="auto" w:fill="8D1B3D"/>
          </w:tcPr>
          <w:p>
            <w:pPr>
              <w:spacing w:after="0" w:line="252" w:lineRule="auto"/>
            </w:pPr>
            <w:r>
              <w:rPr>
                <w:b/>
                <w:color w:val="FFFFFF"/>
                <w:sz w:val="19"/>
              </w:rPr>
              <w:t>Tables (entity)</w:t>
            </w:r>
          </w:p>
        </w:tc>
        <w:tc>
          <w:tcPr>
            <w:tcW w:type="dxa" w:w="3949"/>
            <w:shd w:val="clear" w:color="auto" w:fill="8D1B3D"/>
          </w:tcPr>
          <w:p>
            <w:pPr>
              <w:spacing w:after="0" w:line="252" w:lineRule="auto"/>
            </w:pPr>
            <w:r>
              <w:rPr>
                <w:b/>
                <w:color w:val="FFFFFF"/>
                <w:sz w:val="19"/>
              </w:rPr>
              <w:t>Notes</w:t>
            </w:r>
          </w:p>
        </w:tc>
      </w:tr>
      <w:tr>
        <w:trPr>
          <w:cantSplit/>
        </w:trPr>
        <w:tc>
          <w:tcPr>
            <w:tcW w:type="dxa" w:w="1514"/>
          </w:tcPr>
          <w:p>
            <w:pPr>
              <w:spacing w:after="0" w:line="252" w:lineRule="auto"/>
            </w:pPr>
            <w:r>
              <w:rPr>
                <w:sz w:val="19"/>
              </w:rPr>
              <w:t>Guest core</w:t>
            </w:r>
          </w:p>
        </w:tc>
        <w:tc>
          <w:tcPr>
            <w:tcW w:type="dxa" w:w="3949"/>
          </w:tcPr>
          <w:p>
            <w:pPr>
              <w:spacing w:after="0" w:line="252" w:lineRule="auto"/>
            </w:pPr>
            <w:r>
              <w:rPr>
                <w:rFonts w:ascii="Consolas" w:hAnsi="Consolas"/>
                <w:color w:val="5A1227"/>
                <w:sz w:val="17"/>
              </w:rPr>
              <w:t>Guests</w:t>
            </w:r>
            <w:r>
              <w:rPr>
                <w:sz w:val="19"/>
              </w:rPr>
              <w:t xml:space="preserve">, </w:t>
            </w:r>
            <w:r>
              <w:rPr>
                <w:rFonts w:ascii="Consolas" w:hAnsi="Consolas"/>
                <w:color w:val="5A1227"/>
                <w:sz w:val="17"/>
              </w:rPr>
              <w:t>GuestDemographics</w:t>
            </w:r>
            <w:r>
              <w:rPr>
                <w:sz w:val="19"/>
              </w:rPr>
              <w:t xml:space="preserve">, </w:t>
            </w:r>
            <w:r>
              <w:rPr>
                <w:rFonts w:ascii="Consolas" w:hAnsi="Consolas"/>
                <w:color w:val="5A1227"/>
                <w:sz w:val="17"/>
              </w:rPr>
              <w:t>GuestClinicalProfiles</w:t>
            </w:r>
            <w:r>
              <w:rPr>
                <w:sz w:val="19"/>
              </w:rPr>
              <w:t xml:space="preserve">, </w:t>
            </w:r>
            <w:r>
              <w:rPr>
                <w:rFonts w:ascii="Consolas" w:hAnsi="Consolas"/>
                <w:color w:val="5A1227"/>
                <w:sz w:val="17"/>
              </w:rPr>
              <w:t>InitialConversationRecords</w:t>
            </w:r>
          </w:p>
        </w:tc>
        <w:tc>
          <w:tcPr>
            <w:tcW w:type="dxa" w:w="3949"/>
          </w:tcPr>
          <w:p>
            <w:pPr>
              <w:spacing w:after="0" w:line="252" w:lineRule="auto"/>
            </w:pPr>
            <w:r>
              <w:rPr>
                <w:sz w:val="19"/>
              </w:rPr>
              <w:t>Demographics, clinical profile and initial conversation are one-to-one with the guest, in their own tables</w:t>
            </w:r>
          </w:p>
        </w:tc>
      </w:tr>
      <w:tr>
        <w:trPr>
          <w:cantSplit/>
        </w:trPr>
        <w:tc>
          <w:tcPr>
            <w:tcW w:type="dxa" w:w="1514"/>
            <w:shd w:val="clear" w:color="auto" w:fill="FAF6F7"/>
          </w:tcPr>
          <w:p>
            <w:pPr>
              <w:spacing w:after="0" w:line="252" w:lineRule="auto"/>
            </w:pPr>
            <w:r>
              <w:rPr>
                <w:sz w:val="19"/>
              </w:rPr>
              <w:t>Contacts and casework</w:t>
            </w:r>
          </w:p>
        </w:tc>
        <w:tc>
          <w:tcPr>
            <w:tcW w:type="dxa" w:w="3949"/>
            <w:shd w:val="clear" w:color="auto" w:fill="FAF6F7"/>
          </w:tcPr>
          <w:p>
            <w:pPr>
              <w:spacing w:after="0" w:line="252" w:lineRule="auto"/>
            </w:pPr>
            <w:r>
              <w:rPr>
                <w:rFonts w:ascii="Consolas" w:hAnsi="Consolas"/>
                <w:color w:val="5A1227"/>
                <w:sz w:val="17"/>
              </w:rPr>
              <w:t>Contacts</w:t>
            </w:r>
            <w:r>
              <w:rPr>
                <w:sz w:val="19"/>
              </w:rPr>
              <w:t xml:space="preserve">, </w:t>
            </w:r>
            <w:r>
              <w:rPr>
                <w:rFonts w:ascii="Consolas" w:hAnsi="Consolas"/>
                <w:color w:val="5A1227"/>
                <w:sz w:val="17"/>
              </w:rPr>
              <w:t>CaseworkNotes</w:t>
            </w:r>
            <w:r>
              <w:rPr>
                <w:sz w:val="19"/>
              </w:rPr>
              <w:t xml:space="preserve">, </w:t>
            </w:r>
            <w:r>
              <w:rPr>
                <w:rFonts w:ascii="Consolas" w:hAnsi="Consolas"/>
                <w:color w:val="5A1227"/>
                <w:sz w:val="17"/>
              </w:rPr>
              <w:t>CaseworkSessions</w:t>
            </w:r>
            <w:r>
              <w:rPr>
                <w:sz w:val="19"/>
              </w:rPr>
              <w:t xml:space="preserve">, </w:t>
            </w:r>
            <w:r>
              <w:rPr>
                <w:rFonts w:ascii="Consolas" w:hAnsi="Consolas"/>
                <w:color w:val="5A1227"/>
                <w:sz w:val="17"/>
              </w:rPr>
              <w:t>FollowUps</w:t>
            </w:r>
            <w:r>
              <w:rPr>
                <w:sz w:val="19"/>
              </w:rPr>
              <w:t xml:space="preserve">, </w:t>
            </w:r>
            <w:r>
              <w:rPr>
                <w:rFonts w:ascii="Consolas" w:hAnsi="Consolas"/>
                <w:color w:val="5A1227"/>
                <w:sz w:val="17"/>
              </w:rPr>
              <w:t>GuestActions</w:t>
            </w:r>
            <w:r>
              <w:rPr>
                <w:sz w:val="19"/>
              </w:rPr>
              <w:t xml:space="preserve">, </w:t>
            </w:r>
            <w:r>
              <w:rPr>
                <w:rFonts w:ascii="Consolas" w:hAnsi="Consolas"/>
                <w:color w:val="5A1227"/>
                <w:sz w:val="17"/>
              </w:rPr>
              <w:t>Notes</w:t>
            </w:r>
            <w:r>
              <w:rPr>
                <w:sz w:val="19"/>
              </w:rPr>
              <w:t xml:space="preserve">, </w:t>
            </w:r>
            <w:r>
              <w:rPr>
                <w:rFonts w:ascii="Consolas" w:hAnsi="Consolas"/>
                <w:color w:val="5A1227"/>
                <w:sz w:val="17"/>
              </w:rPr>
              <w:t>CarePlans</w:t>
            </w:r>
            <w:r>
              <w:rPr>
                <w:sz w:val="19"/>
              </w:rPr>
              <w:t xml:space="preserve">, </w:t>
            </w:r>
            <w:r>
              <w:rPr>
                <w:rFonts w:ascii="Consolas" w:hAnsi="Consolas"/>
                <w:color w:val="5A1227"/>
                <w:sz w:val="17"/>
              </w:rPr>
              <w:t>CarePlanGoals</w:t>
            </w:r>
          </w:p>
        </w:tc>
        <w:tc>
          <w:tcPr>
            <w:tcW w:type="dxa" w:w="3949"/>
            <w:shd w:val="clear" w:color="auto" w:fill="FAF6F7"/>
          </w:tcPr>
          <w:p>
            <w:pPr>
              <w:spacing w:after="0" w:line="252" w:lineRule="auto"/>
            </w:pPr>
            <w:r>
              <w:rPr>
                <w:sz w:val="19"/>
              </w:rPr>
              <w:t>Casework notes are SBAR, Draft then Submitted; follow-up status is Scheduled, Overdue, Completed or Cancelled</w:t>
            </w:r>
          </w:p>
        </w:tc>
      </w:tr>
      <w:tr>
        <w:trPr>
          <w:cantSplit/>
        </w:trPr>
        <w:tc>
          <w:tcPr>
            <w:tcW w:type="dxa" w:w="1514"/>
          </w:tcPr>
          <w:p>
            <w:pPr>
              <w:spacing w:after="0" w:line="252" w:lineRule="auto"/>
            </w:pPr>
            <w:r>
              <w:rPr>
                <w:sz w:val="19"/>
              </w:rPr>
              <w:t>Risk and urgent care</w:t>
            </w:r>
          </w:p>
        </w:tc>
        <w:tc>
          <w:tcPr>
            <w:tcW w:type="dxa" w:w="3949"/>
          </w:tcPr>
          <w:p>
            <w:pPr>
              <w:spacing w:after="0" w:line="252" w:lineRule="auto"/>
            </w:pPr>
            <w:r>
              <w:rPr>
                <w:rFonts w:ascii="Consolas" w:hAnsi="Consolas"/>
                <w:color w:val="5A1227"/>
                <w:sz w:val="17"/>
              </w:rPr>
              <w:t>RiskAssessments</w:t>
            </w:r>
            <w:r>
              <w:rPr>
                <w:sz w:val="19"/>
              </w:rPr>
              <w:t xml:space="preserve">, </w:t>
            </w:r>
            <w:r>
              <w:rPr>
                <w:rFonts w:ascii="Consolas" w:hAnsi="Consolas"/>
                <w:color w:val="5A1227"/>
                <w:sz w:val="17"/>
              </w:rPr>
              <w:t>UrgentEpisodes</w:t>
            </w:r>
          </w:p>
        </w:tc>
        <w:tc>
          <w:tcPr>
            <w:tcW w:type="dxa" w:w="3949"/>
          </w:tcPr>
          <w:p>
            <w:pPr>
              <w:spacing w:after="0" w:line="252" w:lineRule="auto"/>
            </w:pPr>
            <w:r>
              <w:rPr>
                <w:sz w:val="19"/>
              </w:rPr>
              <w:t>Risk assessments are versioned and append-only; an urgent episode runs from flag to resolution</w:t>
            </w:r>
          </w:p>
        </w:tc>
      </w:tr>
      <w:tr>
        <w:trPr>
          <w:cantSplit/>
        </w:trPr>
        <w:tc>
          <w:tcPr>
            <w:tcW w:type="dxa" w:w="1514"/>
            <w:shd w:val="clear" w:color="auto" w:fill="FAF6F7"/>
          </w:tcPr>
          <w:p>
            <w:pPr>
              <w:spacing w:after="0" w:line="252" w:lineRule="auto"/>
            </w:pPr>
            <w:r>
              <w:rPr>
                <w:sz w:val="19"/>
              </w:rPr>
              <w:t>Outcomes and CPN</w:t>
            </w:r>
          </w:p>
        </w:tc>
        <w:tc>
          <w:tcPr>
            <w:tcW w:type="dxa" w:w="3949"/>
            <w:shd w:val="clear" w:color="auto" w:fill="FAF6F7"/>
          </w:tcPr>
          <w:p>
            <w:pPr>
              <w:spacing w:after="0" w:line="252" w:lineRule="auto"/>
            </w:pPr>
            <w:r>
              <w:rPr>
                <w:rFonts w:ascii="Consolas" w:hAnsi="Consolas"/>
                <w:color w:val="5A1227"/>
                <w:sz w:val="17"/>
              </w:rPr>
              <w:t>DialogAssessments</w:t>
            </w:r>
            <w:r>
              <w:rPr>
                <w:sz w:val="19"/>
              </w:rPr>
              <w:t xml:space="preserve">, </w:t>
            </w:r>
            <w:r>
              <w:rPr>
                <w:rFonts w:ascii="Consolas" w:hAnsi="Consolas"/>
                <w:color w:val="5A1227"/>
                <w:sz w:val="17"/>
              </w:rPr>
              <w:t>CpnInitialAssessments</w:t>
            </w:r>
            <w:r>
              <w:rPr>
                <w:sz w:val="19"/>
              </w:rPr>
              <w:t xml:space="preserve">, </w:t>
            </w:r>
            <w:r>
              <w:rPr>
                <w:rFonts w:ascii="Consolas" w:hAnsi="Consolas"/>
                <w:color w:val="5A1227"/>
                <w:sz w:val="17"/>
              </w:rPr>
              <w:t>CpnRiskDomainRatings</w:t>
            </w:r>
            <w:r>
              <w:rPr>
                <w:sz w:val="19"/>
              </w:rPr>
              <w:t xml:space="preserve">, </w:t>
            </w:r>
            <w:r>
              <w:rPr>
                <w:rFonts w:ascii="Consolas" w:hAnsi="Consolas"/>
                <w:color w:val="5A1227"/>
                <w:sz w:val="17"/>
              </w:rPr>
              <w:t>MdtQueueItems</w:t>
            </w:r>
          </w:p>
        </w:tc>
        <w:tc>
          <w:tcPr>
            <w:tcW w:type="dxa" w:w="3949"/>
            <w:shd w:val="clear" w:color="auto" w:fill="FAF6F7"/>
          </w:tcPr>
          <w:p>
            <w:pPr>
              <w:spacing w:after="0" w:line="252" w:lineRule="auto"/>
            </w:pPr>
            <w:r>
              <w:rPr>
                <w:sz w:val="19"/>
              </w:rPr>
              <w:t>MDT items are CPN referrals, initial reviews or discussion requests</w:t>
            </w:r>
          </w:p>
        </w:tc>
      </w:tr>
      <w:tr>
        <w:trPr>
          <w:cantSplit/>
        </w:trPr>
        <w:tc>
          <w:tcPr>
            <w:tcW w:type="dxa" w:w="1514"/>
          </w:tcPr>
          <w:p>
            <w:pPr>
              <w:spacing w:after="0" w:line="252" w:lineRule="auto"/>
            </w:pPr>
            <w:r>
              <w:rPr>
                <w:sz w:val="19"/>
              </w:rPr>
              <w:t>Pathways and allocation</w:t>
            </w:r>
          </w:p>
        </w:tc>
        <w:tc>
          <w:tcPr>
            <w:tcW w:type="dxa" w:w="3949"/>
          </w:tcPr>
          <w:p>
            <w:pPr>
              <w:spacing w:after="0" w:line="252" w:lineRule="auto"/>
            </w:pPr>
            <w:r>
              <w:rPr>
                <w:rFonts w:ascii="Consolas" w:hAnsi="Consolas"/>
                <w:color w:val="5A1227"/>
                <w:sz w:val="17"/>
              </w:rPr>
              <w:t>PathwayReferrals</w:t>
            </w:r>
            <w:r>
              <w:rPr>
                <w:sz w:val="19"/>
              </w:rPr>
              <w:t xml:space="preserve">, </w:t>
            </w:r>
            <w:r>
              <w:rPr>
                <w:rFonts w:ascii="Consolas" w:hAnsi="Consolas"/>
                <w:color w:val="5A1227"/>
                <w:sz w:val="17"/>
              </w:rPr>
              <w:t>PathwayChanges</w:t>
            </w:r>
            <w:r>
              <w:rPr>
                <w:sz w:val="19"/>
              </w:rPr>
              <w:t xml:space="preserve">, </w:t>
            </w:r>
            <w:r>
              <w:rPr>
                <w:rFonts w:ascii="Consolas" w:hAnsi="Consolas"/>
                <w:color w:val="5A1227"/>
                <w:sz w:val="17"/>
              </w:rPr>
              <w:t>CaseloadAssignments</w:t>
            </w:r>
          </w:p>
        </w:tc>
        <w:tc>
          <w:tcPr>
            <w:tcW w:type="dxa" w:w="3949"/>
          </w:tcPr>
          <w:p>
            <w:pPr>
              <w:spacing w:after="0" w:line="252" w:lineRule="auto"/>
            </w:pPr>
            <w:r>
              <w:rPr>
                <w:sz w:val="19"/>
              </w:rPr>
              <w:t>Changes and assignments are history rows</w:t>
            </w:r>
          </w:p>
        </w:tc>
      </w:tr>
      <w:tr>
        <w:trPr>
          <w:cantSplit/>
        </w:trPr>
        <w:tc>
          <w:tcPr>
            <w:tcW w:type="dxa" w:w="1514"/>
            <w:shd w:val="clear" w:color="auto" w:fill="FAF6F7"/>
          </w:tcPr>
          <w:p>
            <w:pPr>
              <w:spacing w:after="0" w:line="252" w:lineRule="auto"/>
            </w:pPr>
            <w:r>
              <w:rPr>
                <w:sz w:val="19"/>
              </w:rPr>
              <w:t>Documents</w:t>
            </w:r>
          </w:p>
        </w:tc>
        <w:tc>
          <w:tcPr>
            <w:tcW w:type="dxa" w:w="3949"/>
            <w:shd w:val="clear" w:color="auto" w:fill="FAF6F7"/>
          </w:tcPr>
          <w:p>
            <w:pPr>
              <w:spacing w:after="0" w:line="252" w:lineRule="auto"/>
            </w:pPr>
            <w:r>
              <w:rPr>
                <w:rFonts w:ascii="Consolas" w:hAnsi="Consolas"/>
                <w:color w:val="5A1227"/>
                <w:sz w:val="17"/>
              </w:rPr>
              <w:t>Documents</w:t>
            </w:r>
            <w:r>
              <w:rPr>
                <w:sz w:val="19"/>
              </w:rPr>
              <w:t xml:space="preserve">, </w:t>
            </w:r>
            <w:r>
              <w:rPr>
                <w:rFonts w:ascii="Consolas" w:hAnsi="Consolas"/>
                <w:color w:val="5A1227"/>
                <w:sz w:val="17"/>
              </w:rPr>
              <w:t>DocumentVersions</w:t>
            </w:r>
          </w:p>
        </w:tc>
        <w:tc>
          <w:tcPr>
            <w:tcW w:type="dxa" w:w="3949"/>
            <w:shd w:val="clear" w:color="auto" w:fill="FAF6F7"/>
          </w:tcPr>
          <w:p>
            <w:pPr>
              <w:spacing w:after="0" w:line="252" w:lineRule="auto"/>
            </w:pPr>
            <w:r>
              <w:rPr>
                <w:sz w:val="19"/>
              </w:rPr>
              <w:t>Soft delete, restore, purge after retention date, check-out and check-in</w:t>
            </w:r>
          </w:p>
        </w:tc>
      </w:tr>
      <w:tr>
        <w:trPr>
          <w:cantSplit/>
        </w:trPr>
        <w:tc>
          <w:tcPr>
            <w:tcW w:type="dxa" w:w="1514"/>
          </w:tcPr>
          <w:p>
            <w:pPr>
              <w:spacing w:after="0" w:line="252" w:lineRule="auto"/>
            </w:pPr>
            <w:r>
              <w:rPr>
                <w:sz w:val="19"/>
              </w:rPr>
              <w:t>Configuration</w:t>
            </w:r>
          </w:p>
        </w:tc>
        <w:tc>
          <w:tcPr>
            <w:tcW w:type="dxa" w:w="3949"/>
          </w:tcPr>
          <w:p>
            <w:pPr>
              <w:spacing w:after="0" w:line="252" w:lineRule="auto"/>
            </w:pPr>
            <w:r>
              <w:rPr>
                <w:rFonts w:ascii="Consolas" w:hAnsi="Consolas"/>
                <w:color w:val="5A1227"/>
                <w:sz w:val="17"/>
              </w:rPr>
              <w:t>Hubs</w:t>
            </w:r>
            <w:r>
              <w:rPr>
                <w:sz w:val="19"/>
              </w:rPr>
              <w:t xml:space="preserve">, </w:t>
            </w:r>
            <w:r>
              <w:rPr>
                <w:rFonts w:ascii="Consolas" w:hAnsi="Consolas"/>
                <w:color w:val="5A1227"/>
                <w:sz w:val="17"/>
              </w:rPr>
              <w:t>AppSettings</w:t>
            </w:r>
            <w:r>
              <w:rPr>
                <w:sz w:val="19"/>
              </w:rPr>
              <w:t xml:space="preserve">, </w:t>
            </w:r>
            <w:r>
              <w:rPr>
                <w:rFonts w:ascii="Consolas" w:hAnsi="Consolas"/>
                <w:color w:val="5A1227"/>
                <w:sz w:val="17"/>
              </w:rPr>
              <w:t>LookupItems</w:t>
            </w:r>
            <w:r>
              <w:rPr>
                <w:sz w:val="19"/>
              </w:rPr>
              <w:t xml:space="preserve">, </w:t>
            </w:r>
            <w:r>
              <w:rPr>
                <w:rFonts w:ascii="Consolas" w:hAnsi="Consolas"/>
                <w:color w:val="5A1227"/>
                <w:sz w:val="17"/>
              </w:rPr>
              <w:t>EmailTemplates</w:t>
            </w:r>
            <w:r>
              <w:rPr>
                <w:sz w:val="19"/>
              </w:rPr>
              <w:t xml:space="preserve">, </w:t>
            </w:r>
            <w:r>
              <w:rPr>
                <w:rFonts w:ascii="Consolas" w:hAnsi="Consolas"/>
                <w:color w:val="5A1227"/>
                <w:sz w:val="17"/>
              </w:rPr>
              <w:t>CustomFieldDefinitions</w:t>
            </w:r>
            <w:r>
              <w:rPr>
                <w:sz w:val="19"/>
              </w:rPr>
              <w:t xml:space="preserve">, </w:t>
            </w:r>
            <w:r>
              <w:rPr>
                <w:rFonts w:ascii="Consolas" w:hAnsi="Consolas"/>
                <w:color w:val="5A1227"/>
                <w:sz w:val="17"/>
              </w:rPr>
              <w:t>CustomFieldValues</w:t>
            </w:r>
          </w:p>
        </w:tc>
        <w:tc>
          <w:tcPr>
            <w:tcW w:type="dxa" w:w="3949"/>
          </w:tcPr>
          <w:p>
            <w:pPr>
              <w:spacing w:after="0" w:line="252" w:lineRule="auto"/>
            </w:pPr>
            <w:r>
              <w:rPr>
                <w:rFonts w:ascii="Consolas" w:hAnsi="Consolas"/>
                <w:color w:val="5A1227"/>
                <w:sz w:val="17"/>
              </w:rPr>
              <w:t>AppSettings</w:t>
            </w:r>
            <w:r>
              <w:rPr>
                <w:sz w:val="19"/>
              </w:rPr>
              <w:t xml:space="preserve"> stores only overrides of catalogue defaults</w:t>
            </w:r>
          </w:p>
        </w:tc>
      </w:tr>
      <w:tr>
        <w:trPr>
          <w:cantSplit/>
        </w:trPr>
        <w:tc>
          <w:tcPr>
            <w:tcW w:type="dxa" w:w="1514"/>
            <w:shd w:val="clear" w:color="auto" w:fill="FAF6F7"/>
          </w:tcPr>
          <w:p>
            <w:pPr>
              <w:spacing w:after="0" w:line="252" w:lineRule="auto"/>
            </w:pPr>
            <w:r>
              <w:rPr>
                <w:sz w:val="19"/>
              </w:rPr>
              <w:t>Identity</w:t>
            </w:r>
          </w:p>
        </w:tc>
        <w:tc>
          <w:tcPr>
            <w:tcW w:type="dxa" w:w="3949"/>
            <w:shd w:val="clear" w:color="auto" w:fill="FAF6F7"/>
          </w:tcPr>
          <w:p>
            <w:pPr>
              <w:spacing w:after="0" w:line="252" w:lineRule="auto"/>
            </w:pPr>
            <w:r>
              <w:rPr>
                <w:rFonts w:ascii="Consolas" w:hAnsi="Consolas"/>
                <w:color w:val="5A1227"/>
                <w:sz w:val="17"/>
              </w:rPr>
              <w:t>AspNetUsers</w:t>
            </w:r>
            <w:r>
              <w:rPr>
                <w:sz w:val="19"/>
              </w:rPr>
              <w:t xml:space="preserve">, </w:t>
            </w:r>
            <w:r>
              <w:rPr>
                <w:rFonts w:ascii="Consolas" w:hAnsi="Consolas"/>
                <w:color w:val="5A1227"/>
                <w:sz w:val="17"/>
              </w:rPr>
              <w:t>AspNetRoles</w:t>
            </w:r>
            <w:r>
              <w:rPr>
                <w:sz w:val="19"/>
              </w:rPr>
              <w:t xml:space="preserve">, </w:t>
            </w:r>
            <w:r>
              <w:rPr>
                <w:rFonts w:ascii="Consolas" w:hAnsi="Consolas"/>
                <w:color w:val="5A1227"/>
                <w:sz w:val="17"/>
              </w:rPr>
              <w:t>AspNetUserRoles</w:t>
            </w:r>
            <w:r>
              <w:rPr>
                <w:sz w:val="19"/>
              </w:rPr>
              <w:t xml:space="preserve">, </w:t>
            </w:r>
            <w:r>
              <w:rPr>
                <w:rFonts w:ascii="Consolas" w:hAnsi="Consolas"/>
                <w:color w:val="5A1227"/>
                <w:sz w:val="17"/>
              </w:rPr>
              <w:t>AspNetRoleClaims</w:t>
            </w:r>
            <w:r>
              <w:rPr>
                <w:sz w:val="19"/>
              </w:rPr>
              <w:t xml:space="preserve"> and the other Identity tables</w:t>
            </w:r>
          </w:p>
        </w:tc>
        <w:tc>
          <w:tcPr>
            <w:tcW w:type="dxa" w:w="3949"/>
            <w:shd w:val="clear" w:color="auto" w:fill="FAF6F7"/>
          </w:tcPr>
          <w:p>
            <w:pPr>
              <w:spacing w:after="0" w:line="252" w:lineRule="auto"/>
            </w:pPr>
            <w:r>
              <w:rPr>
                <w:rFonts w:ascii="Consolas" w:hAnsi="Consolas"/>
                <w:color w:val="5A1227"/>
                <w:sz w:val="17"/>
              </w:rPr>
              <w:t>AspNetUsers</w:t>
            </w:r>
            <w:r>
              <w:rPr>
                <w:sz w:val="19"/>
              </w:rPr>
              <w:t xml:space="preserve"> adds </w:t>
            </w:r>
            <w:r>
              <w:rPr>
                <w:rFonts w:ascii="Consolas" w:hAnsi="Consolas"/>
                <w:color w:val="5A1227"/>
                <w:sz w:val="17"/>
              </w:rPr>
              <w:t>DisplayName</w:t>
            </w:r>
            <w:r>
              <w:rPr>
                <w:sz w:val="19"/>
              </w:rPr>
              <w:t xml:space="preserve">, </w:t>
            </w:r>
            <w:r>
              <w:rPr>
                <w:rFonts w:ascii="Consolas" w:hAnsi="Consolas"/>
                <w:color w:val="5A1227"/>
                <w:sz w:val="17"/>
              </w:rPr>
              <w:t>HubId</w:t>
            </w:r>
            <w:r>
              <w:rPr>
                <w:sz w:val="19"/>
              </w:rPr>
              <w:t xml:space="preserve">, </w:t>
            </w:r>
            <w:r>
              <w:rPr>
                <w:rFonts w:ascii="Consolas" w:hAnsi="Consolas"/>
                <w:color w:val="5A1227"/>
                <w:sz w:val="17"/>
              </w:rPr>
              <w:t>IsActive</w:t>
            </w:r>
            <w:r>
              <w:rPr>
                <w:sz w:val="19"/>
              </w:rPr>
              <w:t xml:space="preserve">; roles add </w:t>
            </w:r>
            <w:r>
              <w:rPr>
                <w:rFonts w:ascii="Consolas" w:hAnsi="Consolas"/>
                <w:color w:val="5A1227"/>
                <w:sz w:val="17"/>
              </w:rPr>
              <w:t>Description</w:t>
            </w:r>
          </w:p>
        </w:tc>
      </w:tr>
      <w:tr>
        <w:trPr>
          <w:cantSplit/>
        </w:trPr>
        <w:tc>
          <w:tcPr>
            <w:tcW w:type="dxa" w:w="1514"/>
          </w:tcPr>
          <w:p>
            <w:pPr>
              <w:spacing w:after="0" w:line="252" w:lineRule="auto"/>
            </w:pPr>
            <w:r>
              <w:rPr>
                <w:sz w:val="19"/>
              </w:rPr>
              <w:t>Infrastructure</w:t>
            </w:r>
          </w:p>
        </w:tc>
        <w:tc>
          <w:tcPr>
            <w:tcW w:type="dxa" w:w="3949"/>
          </w:tcPr>
          <w:p>
            <w:pPr>
              <w:spacing w:after="0" w:line="252" w:lineRule="auto"/>
            </w:pPr>
            <w:r>
              <w:rPr>
                <w:rFonts w:ascii="Consolas" w:hAnsi="Consolas"/>
                <w:color w:val="5A1227"/>
                <w:sz w:val="17"/>
              </w:rPr>
              <w:t>AuditEvents</w:t>
            </w:r>
            <w:r>
              <w:rPr>
                <w:sz w:val="19"/>
              </w:rPr>
              <w:t xml:space="preserve">, </w:t>
            </w:r>
            <w:r>
              <w:rPr>
                <w:rFonts w:ascii="Consolas" w:hAnsi="Consolas"/>
                <w:color w:val="5A1227"/>
                <w:sz w:val="17"/>
              </w:rPr>
              <w:t>OutboxMessages</w:t>
            </w:r>
            <w:r>
              <w:rPr>
                <w:sz w:val="19"/>
              </w:rPr>
              <w:t xml:space="preserve">, </w:t>
            </w:r>
            <w:r>
              <w:rPr>
                <w:rFonts w:ascii="Consolas" w:hAnsi="Consolas"/>
                <w:color w:val="5A1227"/>
                <w:sz w:val="17"/>
              </w:rPr>
              <w:t>ExportRecords</w:t>
            </w:r>
          </w:p>
        </w:tc>
        <w:tc>
          <w:tcPr>
            <w:tcW w:type="dxa" w:w="3949"/>
          </w:tcPr>
          <w:p>
            <w:pPr>
              <w:spacing w:after="0" w:line="252" w:lineRule="auto"/>
            </w:pPr>
            <w:r>
              <w:rPr>
                <w:sz w:val="19"/>
              </w:rPr>
              <w:t>Nothing ever purges them</w:t>
            </w:r>
          </w:p>
        </w:tc>
      </w:tr>
      <w:tr>
        <w:trPr>
          <w:cantSplit/>
        </w:trPr>
        <w:tc>
          <w:tcPr>
            <w:tcW w:type="dxa" w:w="1514"/>
            <w:shd w:val="clear" w:color="auto" w:fill="FAF6F7"/>
          </w:tcPr>
          <w:p>
            <w:pPr>
              <w:spacing w:after="0" w:line="252" w:lineRule="auto"/>
            </w:pPr>
            <w:r>
              <w:rPr>
                <w:sz w:val="19"/>
              </w:rPr>
              <w:t>Read models</w:t>
            </w:r>
          </w:p>
        </w:tc>
        <w:tc>
          <w:tcPr>
            <w:tcW w:type="dxa" w:w="3949"/>
            <w:shd w:val="clear" w:color="auto" w:fill="FAF6F7"/>
          </w:tcPr>
          <w:p>
            <w:pPr>
              <w:spacing w:after="0" w:line="252" w:lineRule="auto"/>
            </w:pPr>
            <w:r>
              <w:rPr>
                <w:rFonts w:ascii="Consolas" w:hAnsi="Consolas"/>
                <w:color w:val="5A1227"/>
                <w:sz w:val="17"/>
              </w:rPr>
              <w:t>UrgentCases_ReadModel</w:t>
            </w:r>
            <w:r>
              <w:rPr>
                <w:sz w:val="19"/>
              </w:rPr>
              <w:t xml:space="preserve">, </w:t>
            </w:r>
            <w:r>
              <w:rPr>
                <w:rFonts w:ascii="Consolas" w:hAnsi="Consolas"/>
                <w:color w:val="5A1227"/>
                <w:sz w:val="17"/>
              </w:rPr>
              <w:t>DashboardSnapshots_ReadModel</w:t>
            </w:r>
            <w:r>
              <w:rPr>
                <w:sz w:val="19"/>
              </w:rPr>
              <w:t xml:space="preserve">, </w:t>
            </w:r>
            <w:r>
              <w:rPr>
                <w:rFonts w:ascii="Consolas" w:hAnsi="Consolas"/>
                <w:color w:val="5A1227"/>
                <w:sz w:val="17"/>
              </w:rPr>
              <w:t>PathwayReportAggregates_ReadModel</w:t>
            </w:r>
          </w:p>
        </w:tc>
        <w:tc>
          <w:tcPr>
            <w:tcW w:type="dxa" w:w="3949"/>
            <w:shd w:val="clear" w:color="auto" w:fill="FAF6F7"/>
          </w:tcPr>
          <w:p>
            <w:pPr>
              <w:spacing w:after="0" w:line="252" w:lineRule="auto"/>
            </w:pPr>
            <w:r>
              <w:rPr>
                <w:sz w:val="19"/>
              </w:rPr>
              <w:t>Written only by workers (and the anonymiser)</w:t>
            </w:r>
          </w:p>
        </w:tc>
      </w:tr>
    </w:tbl>
    <w:p>
      <w:pPr>
        <w:spacing w:after="40"/>
      </w:pPr>
    </w:p>
    <w:p>
      <w:r>
        <w:rPr/>
        <w:t xml:space="preserve">Staff-id columns such as </w:t>
      </w:r>
      <w:r>
        <w:rPr>
          <w:rFonts w:ascii="Consolas" w:hAnsi="Consolas"/>
          <w:color w:val="5A1227"/>
          <w:sz w:val="19"/>
        </w:rPr>
        <w:t>Guest.AssignedCmhwId</w:t>
      </w:r>
      <w:r>
        <w:rPr/>
        <w:t xml:space="preserve"> and </w:t>
      </w:r>
      <w:r>
        <w:rPr>
          <w:rFonts w:ascii="Consolas" w:hAnsi="Consolas"/>
          <w:color w:val="5A1227"/>
          <w:sz w:val="19"/>
        </w:rPr>
        <w:t>Contact.CreatedByStaffId</w:t>
      </w:r>
      <w:r>
        <w:rPr/>
        <w:t xml:space="preserve"> are plain GUIDs with no foreign key to </w:t>
      </w:r>
      <w:r>
        <w:rPr>
          <w:rFonts w:ascii="Consolas" w:hAnsi="Consolas"/>
          <w:color w:val="5A1227"/>
          <w:sz w:val="19"/>
        </w:rPr>
        <w:t>AspNetUsers</w:t>
      </w:r>
      <w:r>
        <w:rPr/>
        <w:t xml:space="preserve">. </w:t>
      </w:r>
      <w:r>
        <w:rPr>
          <w:rFonts w:ascii="Consolas" w:hAnsi="Consolas"/>
          <w:color w:val="5A1227"/>
          <w:sz w:val="19"/>
        </w:rPr>
        <w:t>Guests.HubId</w:t>
      </w:r>
      <w:r>
        <w:rPr/>
        <w:t xml:space="preserve"> has no foreign key to </w:t>
      </w:r>
      <w:r>
        <w:rPr>
          <w:rFonts w:ascii="Consolas" w:hAnsi="Consolas"/>
          <w:color w:val="5A1227"/>
          <w:sz w:val="19"/>
        </w:rPr>
        <w:t>Hubs</w:t>
      </w:r>
      <w:r>
        <w:rPr/>
        <w:t xml:space="preserve"> either.</w:t>
      </w:r>
    </w:p>
    <w:p>
      <w:pPr>
        <w:pStyle w:val="Heading2"/>
        <w:pBdr>
          <w:bottom w:val="single" w:sz="6" w:space="4" w:color="E8D5DB"/>
        </w:pBdr>
      </w:pPr>
      <w:r>
        <w:rPr/>
        <w:t>6. API overview</w:t>
      </w:r>
    </w:p>
    <w:p>
      <w:r>
        <w:rPr/>
        <w:t xml:space="preserve">Public URLs are prefixed with </w:t>
      </w:r>
      <w:r>
        <w:rPr>
          <w:rFonts w:ascii="Consolas" w:hAnsi="Consolas"/>
          <w:color w:val="5A1227"/>
          <w:sz w:val="19"/>
        </w:rPr>
        <w:t>/api</w:t>
      </w:r>
      <w:r>
        <w:rPr/>
        <w:t xml:space="preserve"> (the </w:t>
      </w:r>
      <w:r>
        <w:rPr>
          <w:rFonts w:ascii="Consolas" w:hAnsi="Consolas"/>
          <w:color w:val="5A1227"/>
          <w:sz w:val="19"/>
        </w:rPr>
        <w:t>client</w:t>
      </w:r>
      <w:r>
        <w:rPr/>
        <w:t xml:space="preserve"> nginx strips it). Every controller carries </w:t>
      </w:r>
      <w:r>
        <w:rPr>
          <w:rFonts w:ascii="Consolas" w:hAnsi="Consolas"/>
          <w:color w:val="5A1227"/>
          <w:sz w:val="19"/>
        </w:rPr>
        <w:t>[Authorize]</w:t>
      </w:r>
      <w:r>
        <w:rPr/>
        <w:t xml:space="preserve"> except </w:t>
      </w:r>
      <w:r>
        <w:rPr>
          <w:rFonts w:ascii="Consolas" w:hAnsi="Consolas"/>
          <w:color w:val="5A1227"/>
          <w:sz w:val="19"/>
        </w:rPr>
        <w:t>AuthController</w:t>
      </w:r>
      <w:r>
        <w:rPr/>
        <w:t xml:space="preserve"> and </w:t>
      </w:r>
      <w:r>
        <w:rPr>
          <w:rFonts w:ascii="Consolas" w:hAnsi="Consolas"/>
          <w:color w:val="5A1227"/>
          <w:sz w:val="19"/>
        </w:rPr>
        <w:t>InternalNotificationsController</w:t>
      </w:r>
      <w:r>
        <w:rPr/>
        <w:t xml:space="preserve">; </w:t>
      </w:r>
      <w:r>
        <w:rPr>
          <w:rFonts w:ascii="Consolas" w:hAnsi="Consolas"/>
          <w:color w:val="5A1227"/>
          <w:sz w:val="19"/>
        </w:rPr>
        <w:t>/health</w:t>
      </w:r>
      <w:r>
        <w:rPr/>
        <w:t xml:space="preserve"> is also open.</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2353"/>
        <w:gridCol w:w="2353"/>
        <w:gridCol w:w="2353"/>
        <w:gridCol w:w="2353"/>
      </w:tblGrid>
      <w:tr>
        <w:trPr>
          <w:tblHeader w:val="true"/>
          <w:cantSplit/>
        </w:trPr>
        <w:tc>
          <w:tcPr>
            <w:tcW w:type="dxa" w:w="1686"/>
            <w:shd w:val="clear" w:color="auto" w:fill="8D1B3D"/>
          </w:tcPr>
          <w:p>
            <w:pPr>
              <w:spacing w:after="0" w:line="252" w:lineRule="auto"/>
            </w:pPr>
            <w:r>
              <w:rPr>
                <w:b/>
                <w:color w:val="FFFFFF"/>
                <w:sz w:val="19"/>
              </w:rPr>
              <w:t>Controller</w:t>
            </w:r>
          </w:p>
        </w:tc>
        <w:tc>
          <w:tcPr>
            <w:tcW w:type="dxa" w:w="1197"/>
            <w:shd w:val="clear" w:color="auto" w:fill="8D1B3D"/>
          </w:tcPr>
          <w:p>
            <w:pPr>
              <w:spacing w:after="0" w:line="252" w:lineRule="auto"/>
            </w:pPr>
            <w:r>
              <w:rPr>
                <w:b/>
                <w:color w:val="FFFFFF"/>
                <w:sz w:val="19"/>
              </w:rPr>
              <w:t>Route prefix</w:t>
            </w:r>
          </w:p>
        </w:tc>
        <w:tc>
          <w:tcPr>
            <w:tcW w:type="dxa" w:w="3264"/>
            <w:shd w:val="clear" w:color="auto" w:fill="8D1B3D"/>
          </w:tcPr>
          <w:p>
            <w:pPr>
              <w:spacing w:after="0" w:line="252" w:lineRule="auto"/>
            </w:pPr>
            <w:r>
              <w:rPr>
                <w:b/>
                <w:color w:val="FFFFFF"/>
                <w:sz w:val="19"/>
              </w:rPr>
              <w:t>Purpose</w:t>
            </w:r>
          </w:p>
        </w:tc>
        <w:tc>
          <w:tcPr>
            <w:tcW w:type="dxa" w:w="3264"/>
            <w:shd w:val="clear" w:color="auto" w:fill="8D1B3D"/>
          </w:tcPr>
          <w:p>
            <w:pPr>
              <w:spacing w:after="0" w:line="252" w:lineRule="auto"/>
            </w:pPr>
            <w:r>
              <w:rPr>
                <w:b/>
                <w:color w:val="FFFFFF"/>
                <w:sz w:val="19"/>
              </w:rPr>
              <w:t>Main permission</w:t>
            </w:r>
          </w:p>
        </w:tc>
      </w:tr>
      <w:tr>
        <w:trPr>
          <w:cantSplit/>
        </w:trPr>
        <w:tc>
          <w:tcPr>
            <w:tcW w:type="dxa" w:w="1686"/>
          </w:tcPr>
          <w:p>
            <w:pPr>
              <w:spacing w:after="0" w:line="252" w:lineRule="auto"/>
            </w:pPr>
            <w:r>
              <w:rPr>
                <w:rFonts w:ascii="Consolas" w:hAnsi="Consolas"/>
                <w:color w:val="5A1227"/>
                <w:sz w:val="17"/>
              </w:rPr>
              <w:t>AuthController</w:t>
            </w:r>
          </w:p>
        </w:tc>
        <w:tc>
          <w:tcPr>
            <w:tcW w:type="dxa" w:w="1197"/>
          </w:tcPr>
          <w:p>
            <w:pPr>
              <w:spacing w:after="0" w:line="252" w:lineRule="auto"/>
            </w:pPr>
            <w:r>
              <w:rPr>
                <w:rFonts w:ascii="Consolas" w:hAnsi="Consolas"/>
                <w:color w:val="5A1227"/>
                <w:sz w:val="17"/>
              </w:rPr>
              <w:t>/auth</w:t>
            </w:r>
          </w:p>
        </w:tc>
        <w:tc>
          <w:tcPr>
            <w:tcW w:type="dxa" w:w="3264"/>
          </w:tcPr>
          <w:p>
            <w:pPr>
              <w:spacing w:after="0" w:line="252" w:lineRule="auto"/>
            </w:pPr>
            <w:r>
              <w:rPr>
                <w:sz w:val="19"/>
              </w:rPr>
              <w:t>Login, forgot password, reset password, change password, current user</w:t>
            </w:r>
          </w:p>
        </w:tc>
        <w:tc>
          <w:tcPr>
            <w:tcW w:type="dxa" w:w="3264"/>
          </w:tcPr>
          <w:p>
            <w:pPr>
              <w:spacing w:after="0" w:line="252" w:lineRule="auto"/>
            </w:pPr>
            <w:r>
              <w:rPr>
                <w:sz w:val="19"/>
              </w:rPr>
              <w:t>None (login, forgot and reset are rate-limited); see section 15.1</w:t>
            </w:r>
          </w:p>
        </w:tc>
      </w:tr>
      <w:tr>
        <w:trPr>
          <w:cantSplit/>
        </w:trPr>
        <w:tc>
          <w:tcPr>
            <w:tcW w:type="dxa" w:w="1686"/>
            <w:shd w:val="clear" w:color="auto" w:fill="FAF6F7"/>
          </w:tcPr>
          <w:p>
            <w:pPr>
              <w:spacing w:after="0" w:line="252" w:lineRule="auto"/>
            </w:pPr>
            <w:r>
              <w:rPr>
                <w:rFonts w:ascii="Consolas" w:hAnsi="Consolas"/>
                <w:color w:val="5A1227"/>
                <w:sz w:val="17"/>
              </w:rPr>
              <w:t>AdminUsersController</w:t>
            </w:r>
          </w:p>
        </w:tc>
        <w:tc>
          <w:tcPr>
            <w:tcW w:type="dxa" w:w="1197"/>
            <w:shd w:val="clear" w:color="auto" w:fill="FAF6F7"/>
          </w:tcPr>
          <w:p>
            <w:pPr>
              <w:spacing w:after="0" w:line="252" w:lineRule="auto"/>
            </w:pPr>
            <w:r>
              <w:rPr>
                <w:rFonts w:ascii="Consolas" w:hAnsi="Consolas"/>
                <w:color w:val="5A1227"/>
                <w:sz w:val="17"/>
              </w:rPr>
              <w:t>/admin/users</w:t>
            </w:r>
          </w:p>
        </w:tc>
        <w:tc>
          <w:tcPr>
            <w:tcW w:type="dxa" w:w="3264"/>
            <w:shd w:val="clear" w:color="auto" w:fill="FAF6F7"/>
          </w:tcPr>
          <w:p>
            <w:pPr>
              <w:spacing w:after="0" w:line="252" w:lineRule="auto"/>
            </w:pPr>
            <w:r>
              <w:rPr>
                <w:sz w:val="19"/>
              </w:rPr>
              <w:t>List, create, update, deactivate staff; admin password reset</w:t>
            </w:r>
          </w:p>
        </w:tc>
        <w:tc>
          <w:tcPr>
            <w:tcW w:type="dxa" w:w="3264"/>
            <w:shd w:val="clear" w:color="auto" w:fill="FAF6F7"/>
          </w:tcPr>
          <w:p>
            <w:pPr>
              <w:spacing w:after="0" w:line="252" w:lineRule="auto"/>
            </w:pPr>
            <w:r>
              <w:rPr>
                <w:rFonts w:ascii="Consolas" w:hAnsi="Consolas"/>
                <w:color w:val="5A1227"/>
                <w:sz w:val="17"/>
              </w:rPr>
              <w:t>admin.manageusers</w:t>
            </w:r>
          </w:p>
        </w:tc>
      </w:tr>
      <w:tr>
        <w:trPr>
          <w:cantSplit/>
        </w:trPr>
        <w:tc>
          <w:tcPr>
            <w:tcW w:type="dxa" w:w="1686"/>
          </w:tcPr>
          <w:p>
            <w:pPr>
              <w:spacing w:after="0" w:line="252" w:lineRule="auto"/>
            </w:pPr>
            <w:r>
              <w:rPr>
                <w:rFonts w:ascii="Consolas" w:hAnsi="Consolas"/>
                <w:color w:val="5A1227"/>
                <w:sz w:val="17"/>
              </w:rPr>
              <w:t>AdminRolesController</w:t>
            </w:r>
          </w:p>
        </w:tc>
        <w:tc>
          <w:tcPr>
            <w:tcW w:type="dxa" w:w="1197"/>
          </w:tcPr>
          <w:p>
            <w:pPr>
              <w:spacing w:after="0" w:line="252" w:lineRule="auto"/>
            </w:pPr>
            <w:r>
              <w:rPr>
                <w:rFonts w:ascii="Consolas" w:hAnsi="Consolas"/>
                <w:color w:val="5A1227"/>
                <w:sz w:val="17"/>
              </w:rPr>
              <w:t>/admin/roles</w:t>
            </w:r>
          </w:p>
        </w:tc>
        <w:tc>
          <w:tcPr>
            <w:tcW w:type="dxa" w:w="3264"/>
          </w:tcPr>
          <w:p>
            <w:pPr>
              <w:spacing w:after="0" w:line="252" w:lineRule="auto"/>
            </w:pPr>
            <w:r>
              <w:rPr>
                <w:sz w:val="19"/>
              </w:rPr>
              <w:t>Roles and the grouped permission catalogue</w:t>
            </w:r>
          </w:p>
        </w:tc>
        <w:tc>
          <w:tcPr>
            <w:tcW w:type="dxa" w:w="3264"/>
          </w:tcPr>
          <w:p>
            <w:pPr>
              <w:spacing w:after="0" w:line="252" w:lineRule="auto"/>
            </w:pPr>
            <w:r>
              <w:rPr>
                <w:rFonts w:ascii="Consolas" w:hAnsi="Consolas"/>
                <w:color w:val="5A1227"/>
                <w:sz w:val="17"/>
              </w:rPr>
              <w:t>admin.manageroles</w:t>
            </w:r>
          </w:p>
        </w:tc>
      </w:tr>
      <w:tr>
        <w:trPr>
          <w:cantSplit/>
        </w:trPr>
        <w:tc>
          <w:tcPr>
            <w:tcW w:type="dxa" w:w="1686"/>
            <w:shd w:val="clear" w:color="auto" w:fill="FAF6F7"/>
          </w:tcPr>
          <w:p>
            <w:pPr>
              <w:spacing w:after="0" w:line="252" w:lineRule="auto"/>
            </w:pPr>
            <w:r>
              <w:rPr>
                <w:rFonts w:ascii="Consolas" w:hAnsi="Consolas"/>
                <w:color w:val="5A1227"/>
                <w:sz w:val="17"/>
              </w:rPr>
              <w:t>MigrationController</w:t>
            </w:r>
          </w:p>
        </w:tc>
        <w:tc>
          <w:tcPr>
            <w:tcW w:type="dxa" w:w="1197"/>
            <w:shd w:val="clear" w:color="auto" w:fill="FAF6F7"/>
          </w:tcPr>
          <w:p>
            <w:pPr>
              <w:spacing w:after="0" w:line="252" w:lineRule="auto"/>
            </w:pPr>
            <w:r>
              <w:rPr>
                <w:rFonts w:ascii="Consolas" w:hAnsi="Consolas"/>
                <w:color w:val="5A1227"/>
                <w:sz w:val="17"/>
              </w:rPr>
              <w:t>/admin/migration</w:t>
            </w:r>
          </w:p>
        </w:tc>
        <w:tc>
          <w:tcPr>
            <w:tcW w:type="dxa" w:w="3264"/>
            <w:shd w:val="clear" w:color="auto" w:fill="FAF6F7"/>
          </w:tcPr>
          <w:p>
            <w:pPr>
              <w:spacing w:after="0" w:line="252" w:lineRule="auto"/>
            </w:pPr>
            <w:r>
              <w:rPr>
                <w:sz w:val="19"/>
              </w:rPr>
              <w:t>CSV template and legacy guest import (dry run by default)</w:t>
            </w:r>
          </w:p>
        </w:tc>
        <w:tc>
          <w:tcPr>
            <w:tcW w:type="dxa" w:w="3264"/>
            <w:shd w:val="clear" w:color="auto" w:fill="FAF6F7"/>
          </w:tcPr>
          <w:p>
            <w:pPr>
              <w:spacing w:after="0" w:line="252" w:lineRule="auto"/>
            </w:pPr>
            <w:r>
              <w:rPr>
                <w:rFonts w:ascii="Consolas" w:hAnsi="Consolas"/>
                <w:color w:val="5A1227"/>
                <w:sz w:val="17"/>
              </w:rPr>
              <w:t>admin.manageusers</w:t>
            </w:r>
          </w:p>
        </w:tc>
      </w:tr>
      <w:tr>
        <w:trPr>
          <w:cantSplit/>
        </w:trPr>
        <w:tc>
          <w:tcPr>
            <w:tcW w:type="dxa" w:w="1686"/>
          </w:tcPr>
          <w:p>
            <w:pPr>
              <w:spacing w:after="0" w:line="252" w:lineRule="auto"/>
            </w:pPr>
            <w:r>
              <w:rPr>
                <w:rFonts w:ascii="Consolas" w:hAnsi="Consolas"/>
                <w:color w:val="5A1227"/>
                <w:sz w:val="17"/>
              </w:rPr>
              <w:t>GuestsController</w:t>
            </w:r>
          </w:p>
        </w:tc>
        <w:tc>
          <w:tcPr>
            <w:tcW w:type="dxa" w:w="1197"/>
          </w:tcPr>
          <w:p>
            <w:pPr>
              <w:spacing w:after="0" w:line="252" w:lineRule="auto"/>
            </w:pPr>
            <w:r>
              <w:rPr>
                <w:rFonts w:ascii="Consolas" w:hAnsi="Consolas"/>
                <w:color w:val="5A1227"/>
                <w:sz w:val="17"/>
              </w:rPr>
              <w:t>/guests</w:t>
            </w:r>
          </w:p>
        </w:tc>
        <w:tc>
          <w:tcPr>
            <w:tcW w:type="dxa" w:w="3264"/>
          </w:tcPr>
          <w:p>
            <w:pPr>
              <w:spacing w:after="0" w:line="252" w:lineRule="auto"/>
            </w:pPr>
            <w:r>
              <w:rPr>
                <w:sz w:val="19"/>
              </w:rPr>
              <w:t>Guest list, search, registration, every workspace tab, notes, casework notes, CPN record, care plan, access log, export, anonymise</w:t>
            </w:r>
          </w:p>
        </w:tc>
        <w:tc>
          <w:tcPr>
            <w:tcW w:type="dxa" w:w="3264"/>
          </w:tcPr>
          <w:p>
            <w:pPr>
              <w:spacing w:after="0" w:line="252" w:lineRule="auto"/>
            </w:pPr>
            <w:r>
              <w:rPr>
                <w:rFonts w:ascii="Consolas" w:hAnsi="Consolas"/>
                <w:color w:val="5A1227"/>
                <w:sz w:val="17"/>
              </w:rPr>
              <w:t>guests.view</w:t>
            </w:r>
            <w:r>
              <w:rPr>
                <w:sz w:val="19"/>
              </w:rPr>
              <w:t xml:space="preserve"> plus a per-action permission</w:t>
            </w:r>
          </w:p>
        </w:tc>
      </w:tr>
      <w:tr>
        <w:trPr>
          <w:cantSplit/>
        </w:trPr>
        <w:tc>
          <w:tcPr>
            <w:tcW w:type="dxa" w:w="1686"/>
            <w:shd w:val="clear" w:color="auto" w:fill="FAF6F7"/>
          </w:tcPr>
          <w:p>
            <w:pPr>
              <w:spacing w:after="0" w:line="252" w:lineRule="auto"/>
            </w:pPr>
            <w:r>
              <w:rPr>
                <w:rFonts w:ascii="Consolas" w:hAnsi="Consolas"/>
                <w:color w:val="5A1227"/>
                <w:sz w:val="17"/>
              </w:rPr>
              <w:t>ContactsController</w:t>
            </w:r>
          </w:p>
        </w:tc>
        <w:tc>
          <w:tcPr>
            <w:tcW w:type="dxa" w:w="1197"/>
            <w:shd w:val="clear" w:color="auto" w:fill="FAF6F7"/>
          </w:tcPr>
          <w:p>
            <w:pPr>
              <w:spacing w:after="0" w:line="252" w:lineRule="auto"/>
            </w:pPr>
            <w:r>
              <w:rPr>
                <w:rFonts w:ascii="Consolas" w:hAnsi="Consolas"/>
                <w:color w:val="5A1227"/>
                <w:sz w:val="17"/>
              </w:rPr>
              <w:t>/contacts</w:t>
            </w:r>
          </w:p>
        </w:tc>
        <w:tc>
          <w:tcPr>
            <w:tcW w:type="dxa" w:w="3264"/>
            <w:shd w:val="clear" w:color="auto" w:fill="FAF6F7"/>
          </w:tcPr>
          <w:p>
            <w:pPr>
              <w:spacing w:after="0" w:line="252" w:lineRule="auto"/>
            </w:pPr>
            <w:r>
              <w:rPr>
                <w:sz w:val="19"/>
              </w:rPr>
              <w:t>Hub-wide contact history, per-guest summary, stat tiles</w:t>
            </w:r>
          </w:p>
        </w:tc>
        <w:tc>
          <w:tcPr>
            <w:tcW w:type="dxa" w:w="3264"/>
            <w:shd w:val="clear" w:color="auto" w:fill="FAF6F7"/>
          </w:tcPr>
          <w:p>
            <w:pPr>
              <w:spacing w:after="0" w:line="252" w:lineRule="auto"/>
            </w:pPr>
            <w:r>
              <w:rPr>
                <w:rFonts w:ascii="Consolas" w:hAnsi="Consolas"/>
                <w:color w:val="5A1227"/>
                <w:sz w:val="17"/>
              </w:rPr>
              <w:t>guests.view</w:t>
            </w:r>
          </w:p>
        </w:tc>
      </w:tr>
      <w:tr>
        <w:trPr>
          <w:cantSplit/>
        </w:trPr>
        <w:tc>
          <w:tcPr>
            <w:tcW w:type="dxa" w:w="1686"/>
          </w:tcPr>
          <w:p>
            <w:pPr>
              <w:spacing w:after="0" w:line="252" w:lineRule="auto"/>
            </w:pPr>
            <w:r>
              <w:rPr>
                <w:rFonts w:ascii="Consolas" w:hAnsi="Consolas"/>
                <w:color w:val="5A1227"/>
                <w:sz w:val="17"/>
              </w:rPr>
              <w:t>FollowUpsController</w:t>
            </w:r>
          </w:p>
        </w:tc>
        <w:tc>
          <w:tcPr>
            <w:tcW w:type="dxa" w:w="1197"/>
          </w:tcPr>
          <w:p>
            <w:pPr>
              <w:spacing w:after="0" w:line="252" w:lineRule="auto"/>
            </w:pPr>
            <w:r>
              <w:rPr>
                <w:rFonts w:ascii="Consolas" w:hAnsi="Consolas"/>
                <w:color w:val="5A1227"/>
                <w:sz w:val="17"/>
              </w:rPr>
              <w:t>/followups</w:t>
            </w:r>
          </w:p>
        </w:tc>
        <w:tc>
          <w:tcPr>
            <w:tcW w:type="dxa" w:w="3264"/>
          </w:tcPr>
          <w:p>
            <w:pPr>
              <w:spacing w:after="0" w:line="252" w:lineRule="auto"/>
            </w:pPr>
            <w:r>
              <w:rPr>
                <w:sz w:val="19"/>
              </w:rPr>
              <w:t>Scheduled contacts queue; mark complete</w:t>
            </w:r>
          </w:p>
        </w:tc>
        <w:tc>
          <w:tcPr>
            <w:tcW w:type="dxa" w:w="3264"/>
          </w:tcPr>
          <w:p>
            <w:pPr>
              <w:spacing w:after="0" w:line="252" w:lineRule="auto"/>
            </w:pPr>
            <w:r>
              <w:rPr>
                <w:rFonts w:ascii="Consolas" w:hAnsi="Consolas"/>
                <w:color w:val="5A1227"/>
                <w:sz w:val="17"/>
              </w:rPr>
              <w:t>followups.view</w:t>
            </w:r>
            <w:r>
              <w:rPr>
                <w:sz w:val="19"/>
              </w:rPr>
              <w:t xml:space="preserve">, </w:t>
            </w:r>
            <w:r>
              <w:rPr>
                <w:rFonts w:ascii="Consolas" w:hAnsi="Consolas"/>
                <w:color w:val="5A1227"/>
                <w:sz w:val="17"/>
              </w:rPr>
              <w:t>followups.manage</w:t>
            </w:r>
          </w:p>
        </w:tc>
      </w:tr>
      <w:tr>
        <w:trPr>
          <w:cantSplit/>
        </w:trPr>
        <w:tc>
          <w:tcPr>
            <w:tcW w:type="dxa" w:w="1686"/>
            <w:shd w:val="clear" w:color="auto" w:fill="FAF6F7"/>
          </w:tcPr>
          <w:p>
            <w:pPr>
              <w:spacing w:after="0" w:line="252" w:lineRule="auto"/>
            </w:pPr>
            <w:r>
              <w:rPr>
                <w:rFonts w:ascii="Consolas" w:hAnsi="Consolas"/>
                <w:color w:val="5A1227"/>
                <w:sz w:val="17"/>
              </w:rPr>
              <w:t>UrgentCasesController</w:t>
            </w:r>
          </w:p>
        </w:tc>
        <w:tc>
          <w:tcPr>
            <w:tcW w:type="dxa" w:w="1197"/>
            <w:shd w:val="clear" w:color="auto" w:fill="FAF6F7"/>
          </w:tcPr>
          <w:p>
            <w:pPr>
              <w:spacing w:after="0" w:line="252" w:lineRule="auto"/>
            </w:pPr>
            <w:r>
              <w:rPr>
                <w:rFonts w:ascii="Consolas" w:hAnsi="Consolas"/>
                <w:color w:val="5A1227"/>
                <w:sz w:val="17"/>
              </w:rPr>
              <w:t>/urgent-cases</w:t>
            </w:r>
          </w:p>
        </w:tc>
        <w:tc>
          <w:tcPr>
            <w:tcW w:type="dxa" w:w="3264"/>
            <w:shd w:val="clear" w:color="auto" w:fill="FAF6F7"/>
          </w:tcPr>
          <w:p>
            <w:pPr>
              <w:spacing w:after="0" w:line="252" w:lineRule="auto"/>
            </w:pPr>
            <w:r>
              <w:rPr>
                <w:sz w:val="19"/>
              </w:rPr>
              <w:t>Active and resolved cases, episode records and export, escalate to CMHT, resolve</w:t>
            </w:r>
          </w:p>
        </w:tc>
        <w:tc>
          <w:tcPr>
            <w:tcW w:type="dxa" w:w="3264"/>
            <w:shd w:val="clear" w:color="auto" w:fill="FAF6F7"/>
          </w:tcPr>
          <w:p>
            <w:pPr>
              <w:spacing w:after="0" w:line="252" w:lineRule="auto"/>
            </w:pPr>
            <w:r>
              <w:rPr>
                <w:rFonts w:ascii="Consolas" w:hAnsi="Consolas"/>
                <w:color w:val="5A1227"/>
                <w:sz w:val="17"/>
              </w:rPr>
              <w:t>urgentcases.view</w:t>
            </w:r>
            <w:r>
              <w:rPr>
                <w:sz w:val="19"/>
              </w:rPr>
              <w:t xml:space="preserve">; </w:t>
            </w:r>
            <w:r>
              <w:rPr>
                <w:rFonts w:ascii="Consolas" w:hAnsi="Consolas"/>
                <w:color w:val="5A1227"/>
                <w:sz w:val="17"/>
              </w:rPr>
              <w:t>guests.clinical.edit</w:t>
            </w:r>
            <w:r>
              <w:rPr>
                <w:sz w:val="19"/>
              </w:rPr>
              <w:t xml:space="preserve"> to escalate or resolve</w:t>
            </w:r>
          </w:p>
        </w:tc>
      </w:tr>
      <w:tr>
        <w:trPr>
          <w:cantSplit/>
        </w:trPr>
        <w:tc>
          <w:tcPr>
            <w:tcW w:type="dxa" w:w="1686"/>
          </w:tcPr>
          <w:p>
            <w:pPr>
              <w:spacing w:after="0" w:line="252" w:lineRule="auto"/>
            </w:pPr>
            <w:r>
              <w:rPr>
                <w:rFonts w:ascii="Consolas" w:hAnsi="Consolas"/>
                <w:color w:val="5A1227"/>
                <w:sz w:val="17"/>
              </w:rPr>
              <w:t>MdtController</w:t>
            </w:r>
          </w:p>
        </w:tc>
        <w:tc>
          <w:tcPr>
            <w:tcW w:type="dxa" w:w="1197"/>
          </w:tcPr>
          <w:p>
            <w:pPr>
              <w:spacing w:after="0" w:line="252" w:lineRule="auto"/>
            </w:pPr>
            <w:r>
              <w:rPr>
                <w:rFonts w:ascii="Consolas" w:hAnsi="Consolas"/>
                <w:color w:val="5A1227"/>
                <w:sz w:val="17"/>
              </w:rPr>
              <w:t>/mdt</w:t>
            </w:r>
          </w:p>
        </w:tc>
        <w:tc>
          <w:tcPr>
            <w:tcW w:type="dxa" w:w="3264"/>
          </w:tcPr>
          <w:p>
            <w:pPr>
              <w:spacing w:after="0" w:line="252" w:lineRule="auto"/>
            </w:pPr>
            <w:r>
              <w:rPr>
                <w:sz w:val="19"/>
              </w:rPr>
              <w:t>MDT queue: confirm CPN, decline, mark discussed</w:t>
            </w:r>
          </w:p>
        </w:tc>
        <w:tc>
          <w:tcPr>
            <w:tcW w:type="dxa" w:w="3264"/>
          </w:tcPr>
          <w:p>
            <w:pPr>
              <w:spacing w:after="0" w:line="252" w:lineRule="auto"/>
            </w:pPr>
            <w:r>
              <w:rPr>
                <w:rFonts w:ascii="Consolas" w:hAnsi="Consolas"/>
                <w:color w:val="5A1227"/>
                <w:sz w:val="17"/>
              </w:rPr>
              <w:t>mdt.manage</w:t>
            </w:r>
          </w:p>
        </w:tc>
      </w:tr>
      <w:tr>
        <w:trPr>
          <w:cantSplit/>
        </w:trPr>
        <w:tc>
          <w:tcPr>
            <w:tcW w:type="dxa" w:w="1686"/>
            <w:shd w:val="clear" w:color="auto" w:fill="FAF6F7"/>
          </w:tcPr>
          <w:p>
            <w:pPr>
              <w:spacing w:after="0" w:line="252" w:lineRule="auto"/>
            </w:pPr>
            <w:r>
              <w:rPr>
                <w:rFonts w:ascii="Consolas" w:hAnsi="Consolas"/>
                <w:color w:val="5A1227"/>
                <w:sz w:val="17"/>
              </w:rPr>
              <w:t>DashboardsController</w:t>
            </w:r>
          </w:p>
        </w:tc>
        <w:tc>
          <w:tcPr>
            <w:tcW w:type="dxa" w:w="1197"/>
            <w:shd w:val="clear" w:color="auto" w:fill="FAF6F7"/>
          </w:tcPr>
          <w:p>
            <w:pPr>
              <w:spacing w:after="0" w:line="252" w:lineRule="auto"/>
            </w:pPr>
            <w:r>
              <w:rPr>
                <w:rFonts w:ascii="Consolas" w:hAnsi="Consolas"/>
                <w:color w:val="5A1227"/>
                <w:sz w:val="17"/>
              </w:rPr>
              <w:t>/dashboards</w:t>
            </w:r>
          </w:p>
        </w:tc>
        <w:tc>
          <w:tcPr>
            <w:tcW w:type="dxa" w:w="3264"/>
            <w:shd w:val="clear" w:color="auto" w:fill="FAF6F7"/>
          </w:tcPr>
          <w:p>
            <w:pPr>
              <w:spacing w:after="0" w:line="252" w:lineRule="auto"/>
            </w:pPr>
            <w:r>
              <w:rPr>
                <w:sz w:val="19"/>
              </w:rPr>
              <w:t>CMHW dashboard, Hub Manager overview, guests-seen card</w:t>
            </w:r>
          </w:p>
        </w:tc>
        <w:tc>
          <w:tcPr>
            <w:tcW w:type="dxa" w:w="3264"/>
            <w:shd w:val="clear" w:color="auto" w:fill="FAF6F7"/>
          </w:tcPr>
          <w:p>
            <w:pPr>
              <w:spacing w:after="0" w:line="252" w:lineRule="auto"/>
            </w:pPr>
            <w:r>
              <w:rPr>
                <w:rFonts w:ascii="Consolas" w:hAnsi="Consolas"/>
                <w:color w:val="5A1227"/>
                <w:sz w:val="17"/>
              </w:rPr>
              <w:t>dashboard.cmhw.view</w:t>
            </w:r>
            <w:r>
              <w:rPr>
                <w:sz w:val="19"/>
              </w:rPr>
              <w:t xml:space="preserve">, </w:t>
            </w:r>
            <w:r>
              <w:rPr>
                <w:rFonts w:ascii="Consolas" w:hAnsi="Consolas"/>
                <w:color w:val="5A1227"/>
                <w:sz w:val="17"/>
              </w:rPr>
              <w:t>dashboard.hubmanager.view</w:t>
            </w:r>
          </w:p>
        </w:tc>
      </w:tr>
      <w:tr>
        <w:trPr>
          <w:cantSplit/>
        </w:trPr>
        <w:tc>
          <w:tcPr>
            <w:tcW w:type="dxa" w:w="1686"/>
          </w:tcPr>
          <w:p>
            <w:pPr>
              <w:spacing w:after="0" w:line="252" w:lineRule="auto"/>
            </w:pPr>
            <w:r>
              <w:rPr>
                <w:rFonts w:ascii="Consolas" w:hAnsi="Consolas"/>
                <w:color w:val="5A1227"/>
                <w:sz w:val="17"/>
              </w:rPr>
              <w:t>ReportsController</w:t>
            </w:r>
          </w:p>
        </w:tc>
        <w:tc>
          <w:tcPr>
            <w:tcW w:type="dxa" w:w="1197"/>
          </w:tcPr>
          <w:p>
            <w:pPr>
              <w:spacing w:after="0" w:line="252" w:lineRule="auto"/>
            </w:pPr>
            <w:r>
              <w:rPr>
                <w:rFonts w:ascii="Consolas" w:hAnsi="Consolas"/>
                <w:color w:val="5A1227"/>
                <w:sz w:val="17"/>
              </w:rPr>
              <w:t>/reports</w:t>
            </w:r>
          </w:p>
        </w:tc>
        <w:tc>
          <w:tcPr>
            <w:tcW w:type="dxa" w:w="3264"/>
          </w:tcPr>
          <w:p>
            <w:pPr>
              <w:spacing w:after="0" w:line="252" w:lineRule="auto"/>
            </w:pPr>
            <w:r>
              <w:rPr>
                <w:sz w:val="19"/>
              </w:rPr>
              <w:t>Pathways, DIALOG outcomes and trend, pathway analytics, caseload, data quality, CPN activity, contacts, referral sources, export history, CSV and Excel export</w:t>
            </w:r>
          </w:p>
        </w:tc>
        <w:tc>
          <w:tcPr>
            <w:tcW w:type="dxa" w:w="3264"/>
          </w:tcPr>
          <w:p>
            <w:pPr>
              <w:spacing w:after="0" w:line="252" w:lineRule="auto"/>
            </w:pPr>
            <w:r>
              <w:rPr>
                <w:rFonts w:ascii="Consolas" w:hAnsi="Consolas"/>
                <w:color w:val="5A1227"/>
                <w:sz w:val="17"/>
              </w:rPr>
              <w:t>reports.view</w:t>
            </w:r>
            <w:r>
              <w:rPr>
                <w:sz w:val="19"/>
              </w:rPr>
              <w:t xml:space="preserve">; </w:t>
            </w:r>
            <w:r>
              <w:rPr>
                <w:rFonts w:ascii="Consolas" w:hAnsi="Consolas"/>
                <w:color w:val="5A1227"/>
                <w:sz w:val="17"/>
              </w:rPr>
              <w:t>reports.export</w:t>
            </w:r>
            <w:r>
              <w:rPr>
                <w:sz w:val="19"/>
              </w:rPr>
              <w:t xml:space="preserve"> for exports</w:t>
            </w:r>
          </w:p>
        </w:tc>
      </w:tr>
      <w:tr>
        <w:trPr>
          <w:cantSplit/>
        </w:trPr>
        <w:tc>
          <w:tcPr>
            <w:tcW w:type="dxa" w:w="1686"/>
            <w:shd w:val="clear" w:color="auto" w:fill="FAF6F7"/>
          </w:tcPr>
          <w:p>
            <w:pPr>
              <w:spacing w:after="0" w:line="252" w:lineRule="auto"/>
            </w:pPr>
            <w:r>
              <w:rPr>
                <w:rFonts w:ascii="Consolas" w:hAnsi="Consolas"/>
                <w:color w:val="5A1227"/>
                <w:sz w:val="17"/>
              </w:rPr>
              <w:t>DocumentsController</w:t>
            </w:r>
          </w:p>
        </w:tc>
        <w:tc>
          <w:tcPr>
            <w:tcW w:type="dxa" w:w="1197"/>
            <w:shd w:val="clear" w:color="auto" w:fill="FAF6F7"/>
          </w:tcPr>
          <w:p>
            <w:pPr>
              <w:spacing w:after="0" w:line="252" w:lineRule="auto"/>
            </w:pPr>
            <w:r>
              <w:rPr>
                <w:rFonts w:ascii="Consolas" w:hAnsi="Consolas"/>
                <w:color w:val="5A1227"/>
                <w:sz w:val="17"/>
              </w:rPr>
              <w:t>/documents</w:t>
            </w:r>
          </w:p>
        </w:tc>
        <w:tc>
          <w:tcPr>
            <w:tcW w:type="dxa" w:w="3264"/>
            <w:shd w:val="clear" w:color="auto" w:fill="FAF6F7"/>
          </w:tcPr>
          <w:p>
            <w:pPr>
              <w:spacing w:after="0" w:line="252" w:lineRule="auto"/>
            </w:pPr>
            <w:r>
              <w:rPr>
                <w:sz w:val="19"/>
              </w:rPr>
              <w:t>Register, stats, upload, versions, download, delete, restore, purge, check-out, check-in</w:t>
            </w:r>
          </w:p>
        </w:tc>
        <w:tc>
          <w:tcPr>
            <w:tcW w:type="dxa" w:w="3264"/>
            <w:shd w:val="clear" w:color="auto" w:fill="FAF6F7"/>
          </w:tcPr>
          <w:p>
            <w:pPr>
              <w:spacing w:after="0" w:line="252" w:lineRule="auto"/>
            </w:pPr>
            <w:r>
              <w:rPr>
                <w:rFonts w:ascii="Consolas" w:hAnsi="Consolas"/>
                <w:color w:val="5A1227"/>
                <w:sz w:val="17"/>
              </w:rPr>
              <w:t>documents.*</w:t>
            </w:r>
          </w:p>
        </w:tc>
      </w:tr>
      <w:tr>
        <w:trPr>
          <w:cantSplit/>
        </w:trPr>
        <w:tc>
          <w:tcPr>
            <w:tcW w:type="dxa" w:w="1686"/>
          </w:tcPr>
          <w:p>
            <w:pPr>
              <w:spacing w:after="0" w:line="252" w:lineRule="auto"/>
            </w:pPr>
            <w:r>
              <w:rPr>
                <w:rFonts w:ascii="Consolas" w:hAnsi="Consolas"/>
                <w:color w:val="5A1227"/>
                <w:sz w:val="17"/>
              </w:rPr>
              <w:t>SettingsController</w:t>
            </w:r>
          </w:p>
        </w:tc>
        <w:tc>
          <w:tcPr>
            <w:tcW w:type="dxa" w:w="1197"/>
          </w:tcPr>
          <w:p>
            <w:pPr>
              <w:spacing w:after="0" w:line="252" w:lineRule="auto"/>
            </w:pPr>
            <w:r>
              <w:rPr>
                <w:rFonts w:ascii="Consolas" w:hAnsi="Consolas"/>
                <w:color w:val="5A1227"/>
                <w:sz w:val="17"/>
              </w:rPr>
              <w:t>/settings</w:t>
            </w:r>
          </w:p>
        </w:tc>
        <w:tc>
          <w:tcPr>
            <w:tcW w:type="dxa" w:w="3264"/>
          </w:tcPr>
          <w:p>
            <w:pPr>
              <w:spacing w:after="0" w:line="252" w:lineRule="auto"/>
            </w:pPr>
            <w:r>
              <w:rPr>
                <w:sz w:val="19"/>
              </w:rPr>
              <w:t>Settings editor, public settings, storage test, email test</w:t>
            </w:r>
          </w:p>
        </w:tc>
        <w:tc>
          <w:tcPr>
            <w:tcW w:type="dxa" w:w="3264"/>
          </w:tcPr>
          <w:p>
            <w:pPr>
              <w:spacing w:after="0" w:line="252" w:lineRule="auto"/>
            </w:pPr>
            <w:r>
              <w:rPr>
                <w:rFonts w:ascii="Consolas" w:hAnsi="Consolas"/>
                <w:color w:val="5A1227"/>
                <w:sz w:val="17"/>
              </w:rPr>
              <w:t>settings.view</w:t>
            </w:r>
            <w:r>
              <w:rPr>
                <w:sz w:val="19"/>
              </w:rPr>
              <w:t xml:space="preserve">, </w:t>
            </w:r>
            <w:r>
              <w:rPr>
                <w:rFonts w:ascii="Consolas" w:hAnsi="Consolas"/>
                <w:color w:val="5A1227"/>
                <w:sz w:val="17"/>
              </w:rPr>
              <w:t>settings.manage</w:t>
            </w:r>
            <w:r>
              <w:rPr>
                <w:sz w:val="19"/>
              </w:rPr>
              <w:t xml:space="preserve">; </w:t>
            </w:r>
            <w:r>
              <w:rPr>
                <w:rFonts w:ascii="Consolas" w:hAnsi="Consolas"/>
                <w:color w:val="5A1227"/>
                <w:sz w:val="17"/>
              </w:rPr>
              <w:t>/settings/public</w:t>
            </w:r>
            <w:r>
              <w:rPr>
                <w:sz w:val="19"/>
              </w:rPr>
              <w:t xml:space="preserve"> for any signed-in user</w:t>
            </w:r>
          </w:p>
        </w:tc>
      </w:tr>
      <w:tr>
        <w:trPr>
          <w:cantSplit/>
        </w:trPr>
        <w:tc>
          <w:tcPr>
            <w:tcW w:type="dxa" w:w="1686"/>
            <w:shd w:val="clear" w:color="auto" w:fill="FAF6F7"/>
          </w:tcPr>
          <w:p>
            <w:pPr>
              <w:spacing w:after="0" w:line="252" w:lineRule="auto"/>
            </w:pPr>
            <w:r>
              <w:rPr>
                <w:rFonts w:ascii="Consolas" w:hAnsi="Consolas"/>
                <w:color w:val="5A1227"/>
                <w:sz w:val="17"/>
              </w:rPr>
              <w:t>EmailTemplatesController</w:t>
            </w:r>
          </w:p>
        </w:tc>
        <w:tc>
          <w:tcPr>
            <w:tcW w:type="dxa" w:w="1197"/>
            <w:shd w:val="clear" w:color="auto" w:fill="FAF6F7"/>
          </w:tcPr>
          <w:p>
            <w:pPr>
              <w:spacing w:after="0" w:line="252" w:lineRule="auto"/>
            </w:pPr>
            <w:r>
              <w:rPr>
                <w:rFonts w:ascii="Consolas" w:hAnsi="Consolas"/>
                <w:color w:val="5A1227"/>
                <w:sz w:val="17"/>
              </w:rPr>
              <w:t>/email-templates</w:t>
            </w:r>
          </w:p>
        </w:tc>
        <w:tc>
          <w:tcPr>
            <w:tcW w:type="dxa" w:w="3264"/>
            <w:shd w:val="clear" w:color="auto" w:fill="FAF6F7"/>
          </w:tcPr>
          <w:p>
            <w:pPr>
              <w:spacing w:after="0" w:line="252" w:lineRule="auto"/>
            </w:pPr>
            <w:r>
              <w:rPr>
                <w:sz w:val="19"/>
              </w:rPr>
              <w:t>List, edit, reset and preview templates</w:t>
            </w:r>
          </w:p>
        </w:tc>
        <w:tc>
          <w:tcPr>
            <w:tcW w:type="dxa" w:w="3264"/>
            <w:shd w:val="clear" w:color="auto" w:fill="FAF6F7"/>
          </w:tcPr>
          <w:p>
            <w:pPr>
              <w:spacing w:after="0" w:line="252" w:lineRule="auto"/>
            </w:pPr>
            <w:r>
              <w:rPr>
                <w:rFonts w:ascii="Consolas" w:hAnsi="Consolas"/>
                <w:color w:val="5A1227"/>
                <w:sz w:val="17"/>
              </w:rPr>
              <w:t>settings.view</w:t>
            </w:r>
            <w:r>
              <w:rPr>
                <w:sz w:val="19"/>
              </w:rPr>
              <w:t xml:space="preserve">; </w:t>
            </w:r>
            <w:r>
              <w:rPr>
                <w:rFonts w:ascii="Consolas" w:hAnsi="Consolas"/>
                <w:color w:val="5A1227"/>
                <w:sz w:val="17"/>
              </w:rPr>
              <w:t>settings.manage</w:t>
            </w:r>
            <w:r>
              <w:rPr>
                <w:sz w:val="19"/>
              </w:rPr>
              <w:t xml:space="preserve"> to change</w:t>
            </w:r>
          </w:p>
        </w:tc>
      </w:tr>
      <w:tr>
        <w:trPr>
          <w:cantSplit/>
        </w:trPr>
        <w:tc>
          <w:tcPr>
            <w:tcW w:type="dxa" w:w="1686"/>
          </w:tcPr>
          <w:p>
            <w:pPr>
              <w:spacing w:after="0" w:line="252" w:lineRule="auto"/>
            </w:pPr>
            <w:r>
              <w:rPr>
                <w:rFonts w:ascii="Consolas" w:hAnsi="Consolas"/>
                <w:color w:val="5A1227"/>
                <w:sz w:val="17"/>
              </w:rPr>
              <w:t>LookupsController</w:t>
            </w:r>
          </w:p>
        </w:tc>
        <w:tc>
          <w:tcPr>
            <w:tcW w:type="dxa" w:w="1197"/>
          </w:tcPr>
          <w:p>
            <w:pPr>
              <w:spacing w:after="0" w:line="252" w:lineRule="auto"/>
            </w:pPr>
            <w:r>
              <w:rPr>
                <w:rFonts w:ascii="Consolas" w:hAnsi="Consolas"/>
                <w:color w:val="5A1227"/>
                <w:sz w:val="17"/>
              </w:rPr>
              <w:t>/lookups</w:t>
            </w:r>
          </w:p>
        </w:tc>
        <w:tc>
          <w:tcPr>
            <w:tcW w:type="dxa" w:w="3264"/>
          </w:tcPr>
          <w:p>
            <w:pPr>
              <w:spacing w:after="0" w:line="252" w:lineRule="auto"/>
            </w:pPr>
            <w:r>
              <w:rPr>
                <w:sz w:val="19"/>
              </w:rPr>
              <w:t>Dropdown options</w:t>
            </w:r>
          </w:p>
        </w:tc>
        <w:tc>
          <w:tcPr>
            <w:tcW w:type="dxa" w:w="3264"/>
          </w:tcPr>
          <w:p>
            <w:pPr>
              <w:spacing w:after="0" w:line="252" w:lineRule="auto"/>
            </w:pPr>
            <w:r>
              <w:rPr>
                <w:sz w:val="19"/>
              </w:rPr>
              <w:t xml:space="preserve">Signed in to read; </w:t>
            </w:r>
            <w:r>
              <w:rPr>
                <w:rFonts w:ascii="Consolas" w:hAnsi="Consolas"/>
                <w:color w:val="5A1227"/>
                <w:sz w:val="17"/>
              </w:rPr>
              <w:t>settings.lookups.manage</w:t>
            </w:r>
            <w:r>
              <w:rPr>
                <w:sz w:val="19"/>
              </w:rPr>
              <w:t xml:space="preserve"> to change</w:t>
            </w:r>
          </w:p>
        </w:tc>
      </w:tr>
      <w:tr>
        <w:trPr>
          <w:cantSplit/>
        </w:trPr>
        <w:tc>
          <w:tcPr>
            <w:tcW w:type="dxa" w:w="1686"/>
            <w:shd w:val="clear" w:color="auto" w:fill="FAF6F7"/>
          </w:tcPr>
          <w:p>
            <w:pPr>
              <w:spacing w:after="0" w:line="252" w:lineRule="auto"/>
            </w:pPr>
            <w:r>
              <w:rPr>
                <w:rFonts w:ascii="Consolas" w:hAnsi="Consolas"/>
                <w:color w:val="5A1227"/>
                <w:sz w:val="17"/>
              </w:rPr>
              <w:t>CustomFieldsController</w:t>
            </w:r>
          </w:p>
        </w:tc>
        <w:tc>
          <w:tcPr>
            <w:tcW w:type="dxa" w:w="1197"/>
            <w:shd w:val="clear" w:color="auto" w:fill="FAF6F7"/>
          </w:tcPr>
          <w:p>
            <w:pPr>
              <w:spacing w:after="0" w:line="252" w:lineRule="auto"/>
            </w:pPr>
            <w:r>
              <w:rPr>
                <w:rFonts w:ascii="Consolas" w:hAnsi="Consolas"/>
                <w:color w:val="5A1227"/>
                <w:sz w:val="17"/>
              </w:rPr>
              <w:t>/custom-fields</w:t>
            </w:r>
          </w:p>
        </w:tc>
        <w:tc>
          <w:tcPr>
            <w:tcW w:type="dxa" w:w="3264"/>
            <w:shd w:val="clear" w:color="auto" w:fill="FAF6F7"/>
          </w:tcPr>
          <w:p>
            <w:pPr>
              <w:spacing w:after="0" w:line="252" w:lineRule="auto"/>
            </w:pPr>
            <w:r>
              <w:rPr>
                <w:sz w:val="19"/>
              </w:rPr>
              <w:t>Extra field definitions and values</w:t>
            </w:r>
          </w:p>
        </w:tc>
        <w:tc>
          <w:tcPr>
            <w:tcW w:type="dxa" w:w="3264"/>
            <w:shd w:val="clear" w:color="auto" w:fill="FAF6F7"/>
          </w:tcPr>
          <w:p>
            <w:pPr>
              <w:spacing w:after="0" w:line="252" w:lineRule="auto"/>
            </w:pPr>
            <w:r>
              <w:rPr>
                <w:sz w:val="19"/>
              </w:rPr>
              <w:t xml:space="preserve">Signed in to read; </w:t>
            </w:r>
            <w:r>
              <w:rPr>
                <w:rFonts w:ascii="Consolas" w:hAnsi="Consolas"/>
                <w:color w:val="5A1227"/>
                <w:sz w:val="17"/>
              </w:rPr>
              <w:t>settings.manage</w:t>
            </w:r>
            <w:r>
              <w:rPr>
                <w:sz w:val="19"/>
              </w:rPr>
              <w:t xml:space="preserve"> for definitions</w:t>
            </w:r>
          </w:p>
        </w:tc>
      </w:tr>
      <w:tr>
        <w:trPr>
          <w:cantSplit/>
        </w:trPr>
        <w:tc>
          <w:tcPr>
            <w:tcW w:type="dxa" w:w="1686"/>
          </w:tcPr>
          <w:p>
            <w:pPr>
              <w:spacing w:after="0" w:line="252" w:lineRule="auto"/>
            </w:pPr>
            <w:r>
              <w:rPr>
                <w:rFonts w:ascii="Consolas" w:hAnsi="Consolas"/>
                <w:color w:val="5A1227"/>
                <w:sz w:val="17"/>
              </w:rPr>
              <w:t>InternalNotificationsController</w:t>
            </w:r>
          </w:p>
        </w:tc>
        <w:tc>
          <w:tcPr>
            <w:tcW w:type="dxa" w:w="1197"/>
          </w:tcPr>
          <w:p>
            <w:pPr>
              <w:spacing w:after="0" w:line="252" w:lineRule="auto"/>
            </w:pPr>
            <w:r>
              <w:rPr>
                <w:rFonts w:ascii="Consolas" w:hAnsi="Consolas"/>
                <w:color w:val="5A1227"/>
                <w:sz w:val="17"/>
              </w:rPr>
              <w:t>/internal/urgent-cases</w:t>
            </w:r>
          </w:p>
        </w:tc>
        <w:tc>
          <w:tcPr>
            <w:tcW w:type="dxa" w:w="3264"/>
          </w:tcPr>
          <w:p>
            <w:pPr>
              <w:spacing w:after="0" w:line="252" w:lineRule="auto"/>
            </w:pPr>
            <w:r>
              <w:rPr>
                <w:sz w:val="19"/>
              </w:rPr>
              <w:t>Worker-to-API SignalR relay</w:t>
            </w:r>
          </w:p>
        </w:tc>
        <w:tc>
          <w:tcPr>
            <w:tcW w:type="dxa" w:w="3264"/>
          </w:tcPr>
          <w:p>
            <w:pPr>
              <w:spacing w:after="0" w:line="252" w:lineRule="auto"/>
            </w:pPr>
            <w:r>
              <w:rPr>
                <w:rFonts w:ascii="Consolas" w:hAnsi="Consolas"/>
                <w:color w:val="5A1227"/>
                <w:sz w:val="17"/>
              </w:rPr>
              <w:t>X-Internal-Secret</w:t>
            </w:r>
            <w:r>
              <w:rPr>
                <w:sz w:val="19"/>
              </w:rPr>
              <w:t xml:space="preserve"> header only</w:t>
            </w:r>
          </w:p>
        </w:tc>
      </w:tr>
      <w:tr>
        <w:trPr>
          <w:cantSplit/>
        </w:trPr>
        <w:tc>
          <w:tcPr>
            <w:tcW w:type="dxa" w:w="1686"/>
            <w:shd w:val="clear" w:color="auto" w:fill="FAF6F7"/>
          </w:tcPr>
          <w:p>
            <w:pPr>
              <w:spacing w:after="0" w:line="252" w:lineRule="auto"/>
            </w:pPr>
            <w:r>
              <w:rPr>
                <w:sz w:val="19"/>
              </w:rPr>
              <w:t>Minimal API</w:t>
            </w:r>
          </w:p>
        </w:tc>
        <w:tc>
          <w:tcPr>
            <w:tcW w:type="dxa" w:w="1197"/>
            <w:shd w:val="clear" w:color="auto" w:fill="FAF6F7"/>
          </w:tcPr>
          <w:p>
            <w:pPr>
              <w:spacing w:after="0" w:line="252" w:lineRule="auto"/>
            </w:pPr>
            <w:r>
              <w:rPr>
                <w:rFonts w:ascii="Consolas" w:hAnsi="Consolas"/>
                <w:color w:val="5A1227"/>
                <w:sz w:val="17"/>
              </w:rPr>
              <w:t>/health</w:t>
            </w:r>
          </w:p>
        </w:tc>
        <w:tc>
          <w:tcPr>
            <w:tcW w:type="dxa" w:w="3264"/>
            <w:shd w:val="clear" w:color="auto" w:fill="FAF6F7"/>
          </w:tcPr>
          <w:p>
            <w:pPr>
              <w:spacing w:after="0" w:line="252" w:lineRule="auto"/>
            </w:pPr>
            <w:r>
              <w:rPr>
                <w:sz w:val="19"/>
              </w:rPr>
              <w:t>Liveness probe; does not touch the database</w:t>
            </w:r>
          </w:p>
        </w:tc>
        <w:tc>
          <w:tcPr>
            <w:tcW w:type="dxa" w:w="3264"/>
            <w:shd w:val="clear" w:color="auto" w:fill="FAF6F7"/>
          </w:tcPr>
          <w:p>
            <w:pPr>
              <w:spacing w:after="0" w:line="252" w:lineRule="auto"/>
            </w:pPr>
            <w:r>
              <w:rPr>
                <w:sz w:val="19"/>
              </w:rPr>
              <w:t>None</w:t>
            </w:r>
          </w:p>
        </w:tc>
      </w:tr>
      <w:tr>
        <w:trPr>
          <w:cantSplit/>
        </w:trPr>
        <w:tc>
          <w:tcPr>
            <w:tcW w:type="dxa" w:w="1686"/>
          </w:tcPr>
          <w:p>
            <w:pPr>
              <w:spacing w:after="0" w:line="252" w:lineRule="auto"/>
            </w:pPr>
            <w:r>
              <w:rPr>
                <w:sz w:val="19"/>
              </w:rPr>
              <w:t>SignalR hub</w:t>
            </w:r>
          </w:p>
        </w:tc>
        <w:tc>
          <w:tcPr>
            <w:tcW w:type="dxa" w:w="1197"/>
          </w:tcPr>
          <w:p>
            <w:pPr>
              <w:spacing w:after="0" w:line="252" w:lineRule="auto"/>
            </w:pPr>
            <w:r>
              <w:rPr>
                <w:rFonts w:ascii="Consolas" w:hAnsi="Consolas"/>
                <w:color w:val="5A1227"/>
                <w:sz w:val="17"/>
              </w:rPr>
              <w:t>/hubs/urgent-cases</w:t>
            </w:r>
          </w:p>
        </w:tc>
        <w:tc>
          <w:tcPr>
            <w:tcW w:type="dxa" w:w="3264"/>
          </w:tcPr>
          <w:p>
            <w:pPr>
              <w:spacing w:after="0" w:line="252" w:lineRule="auto"/>
            </w:pPr>
            <w:r>
              <w:rPr>
                <w:sz w:val="19"/>
              </w:rPr>
              <w:t>Live urgent-case events</w:t>
            </w:r>
          </w:p>
        </w:tc>
        <w:tc>
          <w:tcPr>
            <w:tcW w:type="dxa" w:w="3264"/>
          </w:tcPr>
          <w:p>
            <w:pPr>
              <w:spacing w:after="0" w:line="252" w:lineRule="auto"/>
            </w:pPr>
            <w:r>
              <w:rPr>
                <w:rFonts w:ascii="Consolas" w:hAnsi="Consolas"/>
                <w:color w:val="5A1227"/>
                <w:sz w:val="17"/>
              </w:rPr>
              <w:t>urgentcases.view</w:t>
            </w:r>
          </w:p>
        </w:tc>
      </w:tr>
    </w:tbl>
    <w:p>
      <w:pPr>
        <w:spacing w:after="40"/>
      </w:pPr>
    </w:p>
    <w:p>
      <w:r>
        <w:rPr/>
        <w:t>The Excel export (</w:t>
      </w:r>
      <w:r>
        <w:rPr>
          <w:rFonts w:ascii="Consolas" w:hAnsi="Consolas"/>
          <w:color w:val="5A1227"/>
          <w:sz w:val="19"/>
        </w:rPr>
        <w:t>GET /reports/export.xlsx</w:t>
      </w:r>
      <w:r>
        <w:rPr/>
        <w:t xml:space="preserve">) is built by </w:t>
      </w:r>
      <w:r>
        <w:rPr>
          <w:rFonts w:ascii="Consolas" w:hAnsi="Consolas"/>
          <w:color w:val="5A1227"/>
          <w:sz w:val="19"/>
        </w:rPr>
        <w:t>ExcelWorkbookBuilder</w:t>
      </w:r>
      <w:r>
        <w:rPr/>
        <w:t xml:space="preserve"> with ClosedXML and has seven sheets: Summary, Demographics, Referral sources, Pathways, Caseload, DIALOG outcomes and Data quality. Sheet names must stay in step with </w:t>
      </w:r>
      <w:r>
        <w:rPr>
          <w:rFonts w:ascii="Consolas" w:hAnsi="Consolas"/>
          <w:color w:val="5A1227"/>
          <w:sz w:val="19"/>
        </w:rPr>
        <w:t>WORKBOOK_SHEETS</w:t>
      </w:r>
      <w:r>
        <w:rPr/>
        <w:t xml:space="preserve"> in </w:t>
      </w:r>
      <w:r>
        <w:rPr>
          <w:rFonts w:ascii="Consolas" w:hAnsi="Consolas"/>
          <w:color w:val="5A1227"/>
          <w:sz w:val="19"/>
        </w:rPr>
        <w:t>client/src/app/features/reports/report-meta.ts</w:t>
      </w:r>
      <w:r>
        <w:rPr/>
        <w:t>. The optional cohort parameters (</w:t>
      </w:r>
      <w:r>
        <w:rPr>
          <w:rFonts w:ascii="Consolas" w:hAnsi="Consolas"/>
          <w:color w:val="5A1227"/>
          <w:sz w:val="19"/>
        </w:rPr>
        <w:t>ethnicity</w:t>
      </w:r>
      <w:r>
        <w:rPr/>
        <w:t xml:space="preserve">, </w:t>
      </w:r>
      <w:r>
        <w:rPr>
          <w:rFonts w:ascii="Consolas" w:hAnsi="Consolas"/>
          <w:color w:val="5A1227"/>
          <w:sz w:val="19"/>
        </w:rPr>
        <w:t>gender</w:t>
      </w:r>
      <w:r>
        <w:rPr/>
        <w:t xml:space="preserve">, </w:t>
      </w:r>
      <w:r>
        <w:rPr>
          <w:rFonts w:ascii="Consolas" w:hAnsi="Consolas"/>
          <w:color w:val="5A1227"/>
          <w:sz w:val="19"/>
        </w:rPr>
        <w:t>countryOfOrigin</w:t>
      </w:r>
      <w:r>
        <w:rPr/>
        <w:t xml:space="preserve">, </w:t>
      </w:r>
      <w:r>
        <w:rPr>
          <w:rFonts w:ascii="Consolas" w:hAnsi="Consolas"/>
          <w:color w:val="5A1227"/>
          <w:sz w:val="19"/>
        </w:rPr>
        <w:t>ageMin</w:t>
      </w:r>
      <w:r>
        <w:rPr/>
        <w:t xml:space="preserve">, </w:t>
      </w:r>
      <w:r>
        <w:rPr>
          <w:rFonts w:ascii="Consolas" w:hAnsi="Consolas"/>
          <w:color w:val="5A1227"/>
          <w:sz w:val="19"/>
        </w:rPr>
        <w:t>ageMax</w:t>
      </w:r>
      <w:r>
        <w:rPr/>
        <w:t xml:space="preserve">) are parsed by </w:t>
      </w:r>
      <w:r>
        <w:rPr>
          <w:rFonts w:ascii="Consolas" w:hAnsi="Consolas"/>
          <w:color w:val="5A1227"/>
          <w:sz w:val="19"/>
        </w:rPr>
        <w:t>ReportCohortFilter</w:t>
      </w:r>
      <w:r>
        <w:rPr/>
        <w:t xml:space="preserve"> and apply to the DIALOG outcomes sheet, the DIALOG outcomes tab and the DIALOG trend. The CSV export (</w:t>
      </w:r>
      <w:r>
        <w:rPr>
          <w:rFonts w:ascii="Consolas" w:hAnsi="Consolas"/>
          <w:color w:val="5A1227"/>
          <w:sz w:val="19"/>
        </w:rPr>
        <w:t>GET /reports/export</w:t>
      </w:r>
      <w:r>
        <w:rPr/>
        <w:t xml:space="preserve">) streams rows as they are read. Both exports are recorded in </w:t>
      </w:r>
      <w:r>
        <w:rPr>
          <w:rFonts w:ascii="Consolas" w:hAnsi="Consolas"/>
          <w:color w:val="5A1227"/>
          <w:sz w:val="19"/>
        </w:rPr>
        <w:t>ExportRecords</w:t>
      </w:r>
      <w:r>
        <w:rPr/>
        <w:t>.</w:t>
      </w:r>
    </w:p>
    <w:p>
      <w:r>
        <w:rPr/>
        <w:t xml:space="preserve">Swagger UI is served at </w:t>
      </w:r>
      <w:r>
        <w:rPr>
          <w:rFonts w:ascii="Consolas" w:hAnsi="Consolas"/>
          <w:color w:val="5A1227"/>
          <w:sz w:val="19"/>
        </w:rPr>
        <w:t>/swagger</w:t>
      </w:r>
      <w:r>
        <w:rPr/>
        <w:t xml:space="preserve"> only when </w:t>
      </w:r>
      <w:r>
        <w:rPr>
          <w:rFonts w:ascii="Consolas" w:hAnsi="Consolas"/>
          <w:color w:val="5A1227"/>
          <w:sz w:val="19"/>
        </w:rPr>
        <w:t>ASPNETCORE_ENVIRONMENT</w:t>
      </w:r>
      <w:r>
        <w:rPr/>
        <w:t xml:space="preserve"> is </w:t>
      </w:r>
      <w:r>
        <w:rPr>
          <w:rFonts w:ascii="Consolas" w:hAnsi="Consolas"/>
          <w:color w:val="5A1227"/>
          <w:sz w:val="19"/>
        </w:rPr>
        <w:t>Development</w:t>
      </w:r>
      <w:r>
        <w:rPr/>
        <w:t xml:space="preserve"> (local </w:t>
      </w:r>
      <w:r>
        <w:rPr>
          <w:rFonts w:ascii="Consolas" w:hAnsi="Consolas"/>
          <w:color w:val="5A1227"/>
          <w:sz w:val="19"/>
        </w:rPr>
        <w:t>dotnet run</w:t>
      </w:r>
      <w:r>
        <w:rPr/>
        <w:t xml:space="preserve">). It is not available in the Docker containers, whose environment is </w:t>
      </w:r>
      <w:r>
        <w:rPr>
          <w:rFonts w:ascii="Consolas" w:hAnsi="Consolas"/>
          <w:color w:val="5A1227"/>
          <w:sz w:val="19"/>
        </w:rPr>
        <w:t>Docker</w:t>
      </w:r>
      <w:r>
        <w:rPr/>
        <w:t>.</w:t>
      </w:r>
    </w:p>
    <w:p>
      <w:pPr>
        <w:pStyle w:val="Heading2"/>
        <w:pBdr>
          <w:bottom w:val="single" w:sz="6" w:space="4" w:color="E8D5DB"/>
        </w:pBdr>
      </w:pPr>
      <w:r>
        <w:rPr/>
        <w:t>7. Front-end structure</w:t>
      </w:r>
    </w:p>
    <w:p>
      <w:r>
        <w:rPr/>
        <w:t>The client is an Angular 22 app using standalone components, signals and lazy-loaded routes (</w:t>
      </w:r>
      <w:r>
        <w:rPr>
          <w:rFonts w:ascii="Consolas" w:hAnsi="Consolas"/>
          <w:color w:val="5A1227"/>
          <w:sz w:val="19"/>
        </w:rPr>
        <w:t>loadComponent</w:t>
      </w:r>
      <w:r>
        <w:rPr/>
        <w:t xml:space="preserve">). There are no NgModules and no state library; state lives in services and component signals. Styles are SCSS with Figma-derived tokens in </w:t>
      </w:r>
      <w:r>
        <w:rPr>
          <w:rFonts w:ascii="Consolas" w:hAnsi="Consolas"/>
          <w:color w:val="5A1227"/>
          <w:sz w:val="19"/>
        </w:rPr>
        <w:t>client/src/styles</w:t>
      </w:r>
      <w:r>
        <w:rPr/>
        <w:t xml:space="preserve">. Fonts load from Google Fonts. Production builds swap </w:t>
      </w:r>
      <w:r>
        <w:rPr>
          <w:rFonts w:ascii="Consolas" w:hAnsi="Consolas"/>
          <w:color w:val="5A1227"/>
          <w:sz w:val="19"/>
        </w:rPr>
        <w:t>environment.ts</w:t>
      </w:r>
      <w:r>
        <w:rPr/>
        <w:t xml:space="preserve"> (API at </w:t>
      </w:r>
      <w:r>
        <w:rPr>
          <w:rFonts w:ascii="Consolas" w:hAnsi="Consolas"/>
          <w:color w:val="5A1227"/>
          <w:sz w:val="19"/>
        </w:rPr>
        <w:t>http://localhost:5299</w:t>
      </w:r>
      <w:r>
        <w:rPr/>
        <w:t xml:space="preserve">) for </w:t>
      </w:r>
      <w:r>
        <w:rPr>
          <w:rFonts w:ascii="Consolas" w:hAnsi="Consolas"/>
          <w:color w:val="5A1227"/>
          <w:sz w:val="19"/>
        </w:rPr>
        <w:t>environment.prod.ts</w:t>
      </w:r>
      <w:r>
        <w:rPr/>
        <w:t xml:space="preserve"> (API at </w:t>
      </w:r>
      <w:r>
        <w:rPr>
          <w:rFonts w:ascii="Consolas" w:hAnsi="Consolas"/>
          <w:color w:val="5A1227"/>
          <w:sz w:val="19"/>
        </w:rPr>
        <w:t>/api</w:t>
      </w:r>
      <w:r>
        <w:rPr/>
        <w:t xml:space="preserve">, hub at </w:t>
      </w:r>
      <w:r>
        <w:rPr>
          <w:rFonts w:ascii="Consolas" w:hAnsi="Consolas"/>
          <w:color w:val="5A1227"/>
          <w:sz w:val="19"/>
        </w:rPr>
        <w:t>/hubs/urgent-cases</w:t>
      </w:r>
      <w:r>
        <w:rPr/>
        <w:t>).</w:t>
      </w:r>
    </w:p>
    <w:p>
      <w:pPr>
        <w:pStyle w:val="Heading3"/>
      </w:pPr>
      <w:r>
        <w:rPr/>
        <w:t>7.1 Routes</w:t>
      </w:r>
    </w:p>
    <w:p>
      <w:r>
        <w:rPr/>
        <w:t>All routes except the three sign-in pages sit inside the shell (</w:t>
      </w:r>
      <w:r>
        <w:rPr>
          <w:rFonts w:ascii="Consolas" w:hAnsi="Consolas"/>
          <w:color w:val="5A1227"/>
          <w:sz w:val="19"/>
        </w:rPr>
        <w:t>AppShellComponent</w:t>
      </w:r>
      <w:r>
        <w:rPr/>
        <w:t>) and require a valid session (</w:t>
      </w:r>
      <w:r>
        <w:rPr>
          <w:rFonts w:ascii="Consolas" w:hAnsi="Consolas"/>
          <w:color w:val="5A1227"/>
          <w:sz w:val="19"/>
        </w:rPr>
        <w:t>authGuard</w:t>
      </w:r>
      <w:r>
        <w:rPr/>
        <w:t xml:space="preserve">). Routes with a permission also use </w:t>
      </w:r>
      <w:r>
        <w:rPr>
          <w:rFonts w:ascii="Consolas" w:hAnsi="Consolas"/>
          <w:color w:val="5A1227"/>
          <w:sz w:val="19"/>
        </w:rPr>
        <w:t>permissionGuard</w:t>
      </w:r>
      <w:r>
        <w:rPr/>
        <w:t xml:space="preserve">, which redirects to </w:t>
      </w:r>
      <w:r>
        <w:rPr>
          <w:rFonts w:ascii="Consolas" w:hAnsi="Consolas"/>
          <w:color w:val="5A1227"/>
          <w:sz w:val="19"/>
        </w:rPr>
        <w:t>/dashboard</w:t>
      </w:r>
      <w:r>
        <w:rPr/>
        <w:t xml:space="preserve"> when the permission is missing.</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270"/>
            <w:shd w:val="clear" w:color="auto" w:fill="8D1B3D"/>
          </w:tcPr>
          <w:p>
            <w:pPr>
              <w:spacing w:after="0" w:line="252" w:lineRule="auto"/>
            </w:pPr>
            <w:r>
              <w:rPr>
                <w:b/>
                <w:color w:val="FFFFFF"/>
                <w:sz w:val="19"/>
              </w:rPr>
              <w:t>Route</w:t>
            </w:r>
          </w:p>
        </w:tc>
        <w:tc>
          <w:tcPr>
            <w:tcW w:type="dxa" w:w="4785"/>
            <w:shd w:val="clear" w:color="auto" w:fill="8D1B3D"/>
          </w:tcPr>
          <w:p>
            <w:pPr>
              <w:spacing w:after="0" w:line="252" w:lineRule="auto"/>
            </w:pPr>
            <w:r>
              <w:rPr>
                <w:b/>
                <w:color w:val="FFFFFF"/>
                <w:sz w:val="19"/>
              </w:rPr>
              <w:t>Screen</w:t>
            </w:r>
          </w:p>
        </w:tc>
        <w:tc>
          <w:tcPr>
            <w:tcW w:type="dxa" w:w="1356"/>
            <w:shd w:val="clear" w:color="auto" w:fill="8D1B3D"/>
          </w:tcPr>
          <w:p>
            <w:pPr>
              <w:spacing w:after="0" w:line="252" w:lineRule="auto"/>
            </w:pPr>
            <w:r>
              <w:rPr>
                <w:b/>
                <w:color w:val="FFFFFF"/>
                <w:sz w:val="19"/>
              </w:rPr>
              <w:t>Permission</w:t>
            </w:r>
          </w:p>
        </w:tc>
      </w:tr>
      <w:tr>
        <w:trPr>
          <w:cantSplit/>
        </w:trPr>
        <w:tc>
          <w:tcPr>
            <w:tcW w:type="dxa" w:w="3270"/>
          </w:tcPr>
          <w:p>
            <w:pPr>
              <w:spacing w:after="0" w:line="252" w:lineRule="auto"/>
            </w:pPr>
            <w:r>
              <w:rPr>
                <w:rFonts w:ascii="Consolas" w:hAnsi="Consolas"/>
                <w:color w:val="5A1227"/>
                <w:sz w:val="17"/>
              </w:rPr>
              <w:t>/login</w:t>
            </w:r>
            <w:r>
              <w:rPr>
                <w:sz w:val="19"/>
              </w:rPr>
              <w:t xml:space="preserve">, </w:t>
            </w:r>
            <w:r>
              <w:rPr>
                <w:rFonts w:ascii="Consolas" w:hAnsi="Consolas"/>
                <w:color w:val="5A1227"/>
                <w:sz w:val="17"/>
              </w:rPr>
              <w:t>/forgot-password</w:t>
            </w:r>
            <w:r>
              <w:rPr>
                <w:sz w:val="19"/>
              </w:rPr>
              <w:t xml:space="preserve">, </w:t>
            </w:r>
            <w:r>
              <w:rPr>
                <w:rFonts w:ascii="Consolas" w:hAnsi="Consolas"/>
                <w:color w:val="5A1227"/>
                <w:sz w:val="17"/>
              </w:rPr>
              <w:t>/reset-password</w:t>
            </w:r>
          </w:p>
        </w:tc>
        <w:tc>
          <w:tcPr>
            <w:tcW w:type="dxa" w:w="4785"/>
          </w:tcPr>
          <w:p>
            <w:pPr>
              <w:spacing w:after="0" w:line="252" w:lineRule="auto"/>
            </w:pPr>
            <w:r>
              <w:rPr>
                <w:sz w:val="19"/>
              </w:rPr>
              <w:t>Sign-in and password reset</w:t>
            </w:r>
          </w:p>
        </w:tc>
        <w:tc>
          <w:tcPr>
            <w:tcW w:type="dxa" w:w="1356"/>
          </w:tcPr>
          <w:p>
            <w:pPr>
              <w:spacing w:after="0" w:line="252" w:lineRule="auto"/>
            </w:pPr>
            <w:r>
              <w:rPr>
                <w:sz w:val="19"/>
              </w:rPr>
              <w:t>Public</w:t>
            </w:r>
          </w:p>
        </w:tc>
      </w:tr>
      <w:tr>
        <w:trPr>
          <w:cantSplit/>
        </w:trPr>
        <w:tc>
          <w:tcPr>
            <w:tcW w:type="dxa" w:w="3270"/>
            <w:shd w:val="clear" w:color="auto" w:fill="FAF6F7"/>
          </w:tcPr>
          <w:p>
            <w:pPr>
              <w:spacing w:after="0" w:line="252" w:lineRule="auto"/>
            </w:pPr>
            <w:r>
              <w:rPr>
                <w:rFonts w:ascii="Consolas" w:hAnsi="Consolas"/>
                <w:color w:val="5A1227"/>
                <w:sz w:val="17"/>
              </w:rPr>
              <w:t>/dashboard</w:t>
            </w:r>
          </w:p>
        </w:tc>
        <w:tc>
          <w:tcPr>
            <w:tcW w:type="dxa" w:w="4785"/>
            <w:shd w:val="clear" w:color="auto" w:fill="FAF6F7"/>
          </w:tcPr>
          <w:p>
            <w:pPr>
              <w:spacing w:after="0" w:line="252" w:lineRule="auto"/>
            </w:pPr>
            <w:r>
              <w:rPr>
                <w:sz w:val="19"/>
              </w:rPr>
              <w:t xml:space="preserve">CMHW dashboard, or Hub Manager overview if the user has </w:t>
            </w:r>
            <w:r>
              <w:rPr>
                <w:rFonts w:ascii="Consolas" w:hAnsi="Consolas"/>
                <w:color w:val="5A1227"/>
                <w:sz w:val="17"/>
              </w:rPr>
              <w:t>dashboard.hubmanager.view</w:t>
            </w:r>
          </w:p>
        </w:tc>
        <w:tc>
          <w:tcPr>
            <w:tcW w:type="dxa" w:w="1356"/>
            <w:shd w:val="clear" w:color="auto" w:fill="FAF6F7"/>
          </w:tcPr>
          <w:p>
            <w:pPr>
              <w:spacing w:after="0" w:line="252" w:lineRule="auto"/>
            </w:pPr>
            <w:r>
              <w:rPr>
                <w:sz w:val="19"/>
              </w:rPr>
              <w:t>Signed in</w:t>
            </w:r>
          </w:p>
        </w:tc>
      </w:tr>
      <w:tr>
        <w:trPr>
          <w:cantSplit/>
        </w:trPr>
        <w:tc>
          <w:tcPr>
            <w:tcW w:type="dxa" w:w="3270"/>
          </w:tcPr>
          <w:p>
            <w:pPr>
              <w:spacing w:after="0" w:line="252" w:lineRule="auto"/>
            </w:pPr>
            <w:r>
              <w:rPr>
                <w:rFonts w:ascii="Consolas" w:hAnsi="Consolas"/>
                <w:color w:val="5A1227"/>
                <w:sz w:val="17"/>
              </w:rPr>
              <w:t>/guests</w:t>
            </w:r>
          </w:p>
        </w:tc>
        <w:tc>
          <w:tcPr>
            <w:tcW w:type="dxa" w:w="4785"/>
          </w:tcPr>
          <w:p>
            <w:pPr>
              <w:spacing w:after="0" w:line="252" w:lineRule="auto"/>
            </w:pPr>
            <w:r>
              <w:rPr>
                <w:sz w:val="19"/>
              </w:rPr>
              <w:t>Guest list with filters and segment drill-throughs</w:t>
            </w:r>
          </w:p>
        </w:tc>
        <w:tc>
          <w:tcPr>
            <w:tcW w:type="dxa" w:w="1356"/>
          </w:tcPr>
          <w:p>
            <w:pPr>
              <w:spacing w:after="0" w:line="252" w:lineRule="auto"/>
            </w:pPr>
            <w:r>
              <w:rPr>
                <w:rFonts w:ascii="Consolas" w:hAnsi="Consolas"/>
                <w:color w:val="5A1227"/>
                <w:sz w:val="17"/>
              </w:rPr>
              <w:t>guests.view</w:t>
            </w:r>
          </w:p>
        </w:tc>
      </w:tr>
      <w:tr>
        <w:trPr>
          <w:cantSplit/>
        </w:trPr>
        <w:tc>
          <w:tcPr>
            <w:tcW w:type="dxa" w:w="3270"/>
            <w:shd w:val="clear" w:color="auto" w:fill="FAF6F7"/>
          </w:tcPr>
          <w:p>
            <w:pPr>
              <w:spacing w:after="0" w:line="252" w:lineRule="auto"/>
            </w:pPr>
            <w:r>
              <w:rPr>
                <w:rFonts w:ascii="Consolas" w:hAnsi="Consolas"/>
                <w:color w:val="5A1227"/>
                <w:sz w:val="17"/>
              </w:rPr>
              <w:t>/guests/new</w:t>
            </w:r>
          </w:p>
        </w:tc>
        <w:tc>
          <w:tcPr>
            <w:tcW w:type="dxa" w:w="4785"/>
            <w:shd w:val="clear" w:color="auto" w:fill="FAF6F7"/>
          </w:tcPr>
          <w:p>
            <w:pPr>
              <w:spacing w:after="0" w:line="252" w:lineRule="auto"/>
            </w:pPr>
            <w:r>
              <w:rPr>
                <w:sz w:val="19"/>
              </w:rPr>
              <w:t>Register New Guest (demographics, initial conversation, DIALOG, pathway, review)</w:t>
            </w:r>
          </w:p>
        </w:tc>
        <w:tc>
          <w:tcPr>
            <w:tcW w:type="dxa" w:w="1356"/>
            <w:shd w:val="clear" w:color="auto" w:fill="FAF6F7"/>
          </w:tcPr>
          <w:p>
            <w:pPr>
              <w:spacing w:after="0" w:line="252" w:lineRule="auto"/>
            </w:pPr>
            <w:r>
              <w:rPr>
                <w:rFonts w:ascii="Consolas" w:hAnsi="Consolas"/>
                <w:color w:val="5A1227"/>
                <w:sz w:val="17"/>
              </w:rPr>
              <w:t>guests.register</w:t>
            </w:r>
          </w:p>
        </w:tc>
      </w:tr>
      <w:tr>
        <w:trPr>
          <w:cantSplit/>
        </w:trPr>
        <w:tc>
          <w:tcPr>
            <w:tcW w:type="dxa" w:w="3270"/>
          </w:tcPr>
          <w:p>
            <w:pPr>
              <w:spacing w:after="0" w:line="252" w:lineRule="auto"/>
            </w:pPr>
            <w:r>
              <w:rPr>
                <w:rFonts w:ascii="Consolas" w:hAnsi="Consolas"/>
                <w:color w:val="5A1227"/>
                <w:sz w:val="17"/>
              </w:rPr>
              <w:t>/guests/:guestId</w:t>
            </w:r>
          </w:p>
        </w:tc>
        <w:tc>
          <w:tcPr>
            <w:tcW w:type="dxa" w:w="4785"/>
          </w:tcPr>
          <w:p>
            <w:pPr>
              <w:spacing w:after="0" w:line="252" w:lineRule="auto"/>
            </w:pPr>
            <w:r>
              <w:rPr>
                <w:sz w:val="19"/>
              </w:rPr>
              <w:t xml:space="preserve">Guest workspace (12 tabs, plus Access Log with </w:t>
            </w:r>
            <w:r>
              <w:rPr>
                <w:rFonts w:ascii="Consolas" w:hAnsi="Consolas"/>
                <w:color w:val="5A1227"/>
                <w:sz w:val="17"/>
              </w:rPr>
              <w:t>guests.audit.view</w:t>
            </w:r>
            <w:r>
              <w:rPr>
                <w:sz w:val="19"/>
              </w:rPr>
              <w:t>)</w:t>
            </w:r>
          </w:p>
        </w:tc>
        <w:tc>
          <w:tcPr>
            <w:tcW w:type="dxa" w:w="1356"/>
          </w:tcPr>
          <w:p>
            <w:pPr>
              <w:spacing w:after="0" w:line="252" w:lineRule="auto"/>
            </w:pPr>
            <w:r>
              <w:rPr>
                <w:rFonts w:ascii="Consolas" w:hAnsi="Consolas"/>
                <w:color w:val="5A1227"/>
                <w:sz w:val="17"/>
              </w:rPr>
              <w:t>guests.view</w:t>
            </w:r>
          </w:p>
        </w:tc>
      </w:tr>
      <w:tr>
        <w:trPr>
          <w:cantSplit/>
        </w:trPr>
        <w:tc>
          <w:tcPr>
            <w:tcW w:type="dxa" w:w="3270"/>
            <w:shd w:val="clear" w:color="auto" w:fill="FAF6F7"/>
          </w:tcPr>
          <w:p>
            <w:pPr>
              <w:spacing w:after="0" w:line="252" w:lineRule="auto"/>
            </w:pPr>
            <w:r>
              <w:rPr>
                <w:rFonts w:ascii="Consolas" w:hAnsi="Consolas"/>
                <w:color w:val="5A1227"/>
                <w:sz w:val="17"/>
              </w:rPr>
              <w:t>/followups</w:t>
            </w:r>
          </w:p>
        </w:tc>
        <w:tc>
          <w:tcPr>
            <w:tcW w:type="dxa" w:w="4785"/>
            <w:shd w:val="clear" w:color="auto" w:fill="FAF6F7"/>
          </w:tcPr>
          <w:p>
            <w:pPr>
              <w:spacing w:after="0" w:line="252" w:lineRule="auto"/>
            </w:pPr>
            <w:r>
              <w:rPr>
                <w:sz w:val="19"/>
              </w:rPr>
              <w:t>Scheduled contacts queue; linked from the Hub Manager dashboard, not in the menu</w:t>
            </w:r>
          </w:p>
        </w:tc>
        <w:tc>
          <w:tcPr>
            <w:tcW w:type="dxa" w:w="1356"/>
            <w:shd w:val="clear" w:color="auto" w:fill="FAF6F7"/>
          </w:tcPr>
          <w:p>
            <w:pPr>
              <w:spacing w:after="0" w:line="252" w:lineRule="auto"/>
            </w:pPr>
            <w:r>
              <w:rPr>
                <w:rFonts w:ascii="Consolas" w:hAnsi="Consolas"/>
                <w:color w:val="5A1227"/>
                <w:sz w:val="17"/>
              </w:rPr>
              <w:t>followups.view</w:t>
            </w:r>
          </w:p>
        </w:tc>
      </w:tr>
      <w:tr>
        <w:trPr>
          <w:cantSplit/>
        </w:trPr>
        <w:tc>
          <w:tcPr>
            <w:tcW w:type="dxa" w:w="3270"/>
          </w:tcPr>
          <w:p>
            <w:pPr>
              <w:spacing w:after="0" w:line="252" w:lineRule="auto"/>
            </w:pPr>
            <w:r>
              <w:rPr>
                <w:rFonts w:ascii="Consolas" w:hAnsi="Consolas"/>
                <w:color w:val="5A1227"/>
                <w:sz w:val="17"/>
              </w:rPr>
              <w:t>/urgent-cases</w:t>
            </w:r>
          </w:p>
        </w:tc>
        <w:tc>
          <w:tcPr>
            <w:tcW w:type="dxa" w:w="4785"/>
          </w:tcPr>
          <w:p>
            <w:pPr>
              <w:spacing w:after="0" w:line="252" w:lineRule="auto"/>
            </w:pPr>
            <w:r>
              <w:rPr>
                <w:sz w:val="19"/>
              </w:rPr>
              <w:t>Urgent Cases list, details drawer and episode record</w:t>
            </w:r>
          </w:p>
        </w:tc>
        <w:tc>
          <w:tcPr>
            <w:tcW w:type="dxa" w:w="1356"/>
          </w:tcPr>
          <w:p>
            <w:pPr>
              <w:spacing w:after="0" w:line="252" w:lineRule="auto"/>
            </w:pPr>
            <w:r>
              <w:rPr>
                <w:rFonts w:ascii="Consolas" w:hAnsi="Consolas"/>
                <w:color w:val="5A1227"/>
                <w:sz w:val="17"/>
              </w:rPr>
              <w:t>urgentcases.view</w:t>
            </w:r>
          </w:p>
        </w:tc>
      </w:tr>
      <w:tr>
        <w:trPr>
          <w:cantSplit/>
        </w:trPr>
        <w:tc>
          <w:tcPr>
            <w:tcW w:type="dxa" w:w="3270"/>
            <w:shd w:val="clear" w:color="auto" w:fill="FAF6F7"/>
          </w:tcPr>
          <w:p>
            <w:pPr>
              <w:spacing w:after="0" w:line="252" w:lineRule="auto"/>
            </w:pPr>
            <w:r>
              <w:rPr>
                <w:rFonts w:ascii="Consolas" w:hAnsi="Consolas"/>
                <w:color w:val="5A1227"/>
                <w:sz w:val="17"/>
              </w:rPr>
              <w:t>/mdt-queue</w:t>
            </w:r>
          </w:p>
        </w:tc>
        <w:tc>
          <w:tcPr>
            <w:tcW w:type="dxa" w:w="4785"/>
            <w:shd w:val="clear" w:color="auto" w:fill="FAF6F7"/>
          </w:tcPr>
          <w:p>
            <w:pPr>
              <w:spacing w:after="0" w:line="252" w:lineRule="auto"/>
            </w:pPr>
            <w:r>
              <w:rPr>
                <w:sz w:val="19"/>
              </w:rPr>
              <w:t>MDT queue</w:t>
            </w:r>
          </w:p>
        </w:tc>
        <w:tc>
          <w:tcPr>
            <w:tcW w:type="dxa" w:w="1356"/>
            <w:shd w:val="clear" w:color="auto" w:fill="FAF6F7"/>
          </w:tcPr>
          <w:p>
            <w:pPr>
              <w:spacing w:after="0" w:line="252" w:lineRule="auto"/>
            </w:pPr>
            <w:r>
              <w:rPr>
                <w:rFonts w:ascii="Consolas" w:hAnsi="Consolas"/>
                <w:color w:val="5A1227"/>
                <w:sz w:val="17"/>
              </w:rPr>
              <w:t>mdt.manage</w:t>
            </w:r>
          </w:p>
        </w:tc>
      </w:tr>
      <w:tr>
        <w:trPr>
          <w:cantSplit/>
        </w:trPr>
        <w:tc>
          <w:tcPr>
            <w:tcW w:type="dxa" w:w="3270"/>
          </w:tcPr>
          <w:p>
            <w:pPr>
              <w:spacing w:after="0" w:line="252" w:lineRule="auto"/>
            </w:pPr>
            <w:r>
              <w:rPr>
                <w:rFonts w:ascii="Consolas" w:hAnsi="Consolas"/>
                <w:color w:val="5A1227"/>
                <w:sz w:val="17"/>
              </w:rPr>
              <w:t>/contact-history</w:t>
            </w:r>
          </w:p>
        </w:tc>
        <w:tc>
          <w:tcPr>
            <w:tcW w:type="dxa" w:w="4785"/>
          </w:tcPr>
          <w:p>
            <w:pPr>
              <w:spacing w:after="0" w:line="252" w:lineRule="auto"/>
            </w:pPr>
            <w:r>
              <w:rPr>
                <w:sz w:val="19"/>
              </w:rPr>
              <w:t>Hub-wide contact history</w:t>
            </w:r>
          </w:p>
        </w:tc>
        <w:tc>
          <w:tcPr>
            <w:tcW w:type="dxa" w:w="1356"/>
          </w:tcPr>
          <w:p>
            <w:pPr>
              <w:spacing w:after="0" w:line="252" w:lineRule="auto"/>
            </w:pPr>
            <w:r>
              <w:rPr>
                <w:rFonts w:ascii="Consolas" w:hAnsi="Consolas"/>
                <w:color w:val="5A1227"/>
                <w:sz w:val="17"/>
              </w:rPr>
              <w:t>guests.view</w:t>
            </w:r>
          </w:p>
        </w:tc>
      </w:tr>
      <w:tr>
        <w:trPr>
          <w:cantSplit/>
        </w:trPr>
        <w:tc>
          <w:tcPr>
            <w:tcW w:type="dxa" w:w="3270"/>
            <w:shd w:val="clear" w:color="auto" w:fill="FAF6F7"/>
          </w:tcPr>
          <w:p>
            <w:pPr>
              <w:spacing w:after="0" w:line="252" w:lineRule="auto"/>
            </w:pPr>
            <w:r>
              <w:rPr>
                <w:rFonts w:ascii="Consolas" w:hAnsi="Consolas"/>
                <w:color w:val="5A1227"/>
                <w:sz w:val="17"/>
              </w:rPr>
              <w:t>/reports</w:t>
            </w:r>
          </w:p>
        </w:tc>
        <w:tc>
          <w:tcPr>
            <w:tcW w:type="dxa" w:w="4785"/>
            <w:shd w:val="clear" w:color="auto" w:fill="FAF6F7"/>
          </w:tcPr>
          <w:p>
            <w:pPr>
              <w:spacing w:after="0" w:line="252" w:lineRule="auto"/>
            </w:pPr>
            <w:r>
              <w:rPr>
                <w:sz w:val="19"/>
              </w:rPr>
              <w:t>Reports tabs and exports</w:t>
            </w:r>
          </w:p>
        </w:tc>
        <w:tc>
          <w:tcPr>
            <w:tcW w:type="dxa" w:w="1356"/>
            <w:shd w:val="clear" w:color="auto" w:fill="FAF6F7"/>
          </w:tcPr>
          <w:p>
            <w:pPr>
              <w:spacing w:after="0" w:line="252" w:lineRule="auto"/>
            </w:pPr>
            <w:r>
              <w:rPr>
                <w:rFonts w:ascii="Consolas" w:hAnsi="Consolas"/>
                <w:color w:val="5A1227"/>
                <w:sz w:val="17"/>
              </w:rPr>
              <w:t>reports.view</w:t>
            </w:r>
          </w:p>
        </w:tc>
      </w:tr>
      <w:tr>
        <w:trPr>
          <w:cantSplit/>
        </w:trPr>
        <w:tc>
          <w:tcPr>
            <w:tcW w:type="dxa" w:w="3270"/>
          </w:tcPr>
          <w:p>
            <w:pPr>
              <w:spacing w:after="0" w:line="252" w:lineRule="auto"/>
            </w:pPr>
            <w:r>
              <w:rPr>
                <w:rFonts w:ascii="Consolas" w:hAnsi="Consolas"/>
                <w:color w:val="5A1227"/>
                <w:sz w:val="17"/>
              </w:rPr>
              <w:t>/documents</w:t>
            </w:r>
          </w:p>
        </w:tc>
        <w:tc>
          <w:tcPr>
            <w:tcW w:type="dxa" w:w="4785"/>
          </w:tcPr>
          <w:p>
            <w:pPr>
              <w:spacing w:after="0" w:line="252" w:lineRule="auto"/>
            </w:pPr>
            <w:r>
              <w:rPr>
                <w:sz w:val="19"/>
              </w:rPr>
              <w:t>Hub-wide document register; hidden from the menu but still reachable</w:t>
            </w:r>
          </w:p>
        </w:tc>
        <w:tc>
          <w:tcPr>
            <w:tcW w:type="dxa" w:w="1356"/>
          </w:tcPr>
          <w:p>
            <w:pPr>
              <w:spacing w:after="0" w:line="252" w:lineRule="auto"/>
            </w:pPr>
            <w:r>
              <w:rPr>
                <w:rFonts w:ascii="Consolas" w:hAnsi="Consolas"/>
                <w:color w:val="5A1227"/>
                <w:sz w:val="17"/>
              </w:rPr>
              <w:t>documents.view</w:t>
            </w:r>
          </w:p>
        </w:tc>
      </w:tr>
      <w:tr>
        <w:trPr>
          <w:cantSplit/>
        </w:trPr>
        <w:tc>
          <w:tcPr>
            <w:tcW w:type="dxa" w:w="3270"/>
            <w:shd w:val="clear" w:color="auto" w:fill="FAF6F7"/>
          </w:tcPr>
          <w:p>
            <w:pPr>
              <w:spacing w:after="0" w:line="252" w:lineRule="auto"/>
            </w:pPr>
            <w:r>
              <w:rPr>
                <w:rFonts w:ascii="Consolas" w:hAnsi="Consolas"/>
                <w:color w:val="5A1227"/>
                <w:sz w:val="17"/>
              </w:rPr>
              <w:t>/settings</w:t>
            </w:r>
          </w:p>
        </w:tc>
        <w:tc>
          <w:tcPr>
            <w:tcW w:type="dxa" w:w="4785"/>
            <w:shd w:val="clear" w:color="auto" w:fill="FAF6F7"/>
          </w:tcPr>
          <w:p>
            <w:pPr>
              <w:spacing w:after="0" w:line="252" w:lineRule="auto"/>
            </w:pPr>
            <w:r>
              <w:rPr>
                <w:sz w:val="19"/>
              </w:rPr>
              <w:t>Settings, email templates, option lists, custom fields, data migration</w:t>
            </w:r>
          </w:p>
        </w:tc>
        <w:tc>
          <w:tcPr>
            <w:tcW w:type="dxa" w:w="1356"/>
            <w:shd w:val="clear" w:color="auto" w:fill="FAF6F7"/>
          </w:tcPr>
          <w:p>
            <w:pPr>
              <w:spacing w:after="0" w:line="252" w:lineRule="auto"/>
            </w:pPr>
            <w:r>
              <w:rPr>
                <w:rFonts w:ascii="Consolas" w:hAnsi="Consolas"/>
                <w:color w:val="5A1227"/>
                <w:sz w:val="17"/>
              </w:rPr>
              <w:t>settings.view</w:t>
            </w:r>
          </w:p>
        </w:tc>
      </w:tr>
      <w:tr>
        <w:trPr>
          <w:cantSplit/>
        </w:trPr>
        <w:tc>
          <w:tcPr>
            <w:tcW w:type="dxa" w:w="3270"/>
          </w:tcPr>
          <w:p>
            <w:pPr>
              <w:spacing w:after="0" w:line="252" w:lineRule="auto"/>
            </w:pPr>
            <w:r>
              <w:rPr>
                <w:rFonts w:ascii="Consolas" w:hAnsi="Consolas"/>
                <w:color w:val="5A1227"/>
                <w:sz w:val="17"/>
              </w:rPr>
              <w:t>/hub-workers</w:t>
            </w:r>
          </w:p>
        </w:tc>
        <w:tc>
          <w:tcPr>
            <w:tcW w:type="dxa" w:w="4785"/>
          </w:tcPr>
          <w:p>
            <w:pPr>
              <w:spacing w:after="0" w:line="252" w:lineRule="auto"/>
            </w:pPr>
            <w:r>
              <w:rPr>
                <w:sz w:val="19"/>
              </w:rPr>
              <w:t>Staff accounts</w:t>
            </w:r>
          </w:p>
        </w:tc>
        <w:tc>
          <w:tcPr>
            <w:tcW w:type="dxa" w:w="1356"/>
          </w:tcPr>
          <w:p>
            <w:pPr>
              <w:spacing w:after="0" w:line="252" w:lineRule="auto"/>
            </w:pPr>
            <w:r>
              <w:rPr>
                <w:rFonts w:ascii="Consolas" w:hAnsi="Consolas"/>
                <w:color w:val="5A1227"/>
                <w:sz w:val="17"/>
              </w:rPr>
              <w:t>admin.manageusers</w:t>
            </w:r>
          </w:p>
        </w:tc>
      </w:tr>
      <w:tr>
        <w:trPr>
          <w:cantSplit/>
        </w:trPr>
        <w:tc>
          <w:tcPr>
            <w:tcW w:type="dxa" w:w="3270"/>
            <w:shd w:val="clear" w:color="auto" w:fill="FAF6F7"/>
          </w:tcPr>
          <w:p>
            <w:pPr>
              <w:spacing w:after="0" w:line="252" w:lineRule="auto"/>
            </w:pPr>
            <w:r>
              <w:rPr>
                <w:rFonts w:ascii="Consolas" w:hAnsi="Consolas"/>
                <w:color w:val="5A1227"/>
                <w:sz w:val="17"/>
              </w:rPr>
              <w:t>/hub-workers/roles</w:t>
            </w:r>
          </w:p>
        </w:tc>
        <w:tc>
          <w:tcPr>
            <w:tcW w:type="dxa" w:w="4785"/>
            <w:shd w:val="clear" w:color="auto" w:fill="FAF6F7"/>
          </w:tcPr>
          <w:p>
            <w:pPr>
              <w:spacing w:after="0" w:line="252" w:lineRule="auto"/>
            </w:pPr>
            <w:r>
              <w:rPr>
                <w:sz w:val="19"/>
              </w:rPr>
              <w:t>Roles and permissions</w:t>
            </w:r>
          </w:p>
        </w:tc>
        <w:tc>
          <w:tcPr>
            <w:tcW w:type="dxa" w:w="1356"/>
            <w:shd w:val="clear" w:color="auto" w:fill="FAF6F7"/>
          </w:tcPr>
          <w:p>
            <w:pPr>
              <w:spacing w:after="0" w:line="252" w:lineRule="auto"/>
            </w:pPr>
            <w:r>
              <w:rPr>
                <w:rFonts w:ascii="Consolas" w:hAnsi="Consolas"/>
                <w:color w:val="5A1227"/>
                <w:sz w:val="17"/>
              </w:rPr>
              <w:t>admin.manageroles</w:t>
            </w:r>
          </w:p>
        </w:tc>
      </w:tr>
    </w:tbl>
    <w:p>
      <w:pPr>
        <w:spacing w:after="40"/>
      </w:pPr>
    </w:p>
    <w:p>
      <w:r>
        <w:rPr/>
        <w:t xml:space="preserve">Unknown paths inside the shell redirect to </w:t>
      </w:r>
      <w:r>
        <w:rPr>
          <w:rFonts w:ascii="Consolas" w:hAnsi="Consolas"/>
          <w:color w:val="5A1227"/>
          <w:sz w:val="19"/>
        </w:rPr>
        <w:t>/dashboard</w:t>
      </w:r>
      <w:r>
        <w:rPr/>
        <w:t xml:space="preserve">; anything else redirects to </w:t>
      </w:r>
      <w:r>
        <w:rPr>
          <w:rFonts w:ascii="Consolas" w:hAnsi="Consolas"/>
          <w:color w:val="5A1227"/>
          <w:sz w:val="19"/>
        </w:rPr>
        <w:t>/login</w:t>
      </w:r>
      <w:r>
        <w:rPr/>
        <w:t>.</w:t>
      </w:r>
    </w:p>
    <w:p>
      <w:pPr>
        <w:pStyle w:val="Heading3"/>
      </w:pPr>
      <w:r>
        <w:rPr/>
        <w:t>7.2 Core services (</w:t>
      </w:r>
      <w:r>
        <w:rPr>
          <w:rFonts w:ascii="Consolas" w:hAnsi="Consolas"/>
          <w:color w:val="5A1227"/>
          <w:sz w:val="19"/>
        </w:rPr>
        <w:t>client/src/app/core</w:t>
      </w:r>
      <w:r>
        <w:rPr/>
        <w:t>)</w:t>
      </w:r>
    </w:p>
    <w:p>
      <w:pPr>
        <w:pStyle w:val="ListBullet"/>
      </w:pPr>
      <w:r>
        <w:rPr>
          <w:rFonts w:ascii="Consolas" w:hAnsi="Consolas"/>
          <w:color w:val="5A1227"/>
          <w:sz w:val="19"/>
        </w:rPr>
        <w:t>auth.service.ts</w:t>
      </w:r>
      <w:r>
        <w:rPr/>
        <w:t xml:space="preserve">: signs in, stores the session (token, expiry, user, roles, permissions) in </w:t>
      </w:r>
      <w:r>
        <w:rPr>
          <w:rFonts w:ascii="Consolas" w:hAnsi="Consolas"/>
          <w:color w:val="5A1227"/>
          <w:sz w:val="19"/>
        </w:rPr>
        <w:t>localStorage</w:t>
      </w:r>
      <w:r>
        <w:rPr/>
        <w:t xml:space="preserve"> under </w:t>
      </w:r>
      <w:r>
        <w:rPr>
          <w:rFonts w:ascii="Consolas" w:hAnsi="Consolas"/>
          <w:color w:val="5A1227"/>
          <w:sz w:val="19"/>
        </w:rPr>
        <w:t>emhip_session</w:t>
      </w:r>
      <w:r>
        <w:rPr/>
        <w:t xml:space="preserve">, and exposes </w:t>
      </w:r>
      <w:r>
        <w:rPr>
          <w:rFonts w:ascii="Consolas" w:hAnsi="Consolas"/>
          <w:color w:val="5A1227"/>
          <w:sz w:val="19"/>
        </w:rPr>
        <w:t>hasPermission</w:t>
      </w:r>
      <w:r>
        <w:rPr/>
        <w:t xml:space="preserve"> and </w:t>
      </w:r>
      <w:r>
        <w:rPr>
          <w:rFonts w:ascii="Consolas" w:hAnsi="Consolas"/>
          <w:color w:val="5A1227"/>
          <w:sz w:val="19"/>
        </w:rPr>
        <w:t>hasAnyPermission</w:t>
      </w:r>
      <w:r>
        <w:rPr/>
        <w:t>.</w:t>
      </w:r>
    </w:p>
    <w:p>
      <w:pPr>
        <w:pStyle w:val="ListBullet"/>
      </w:pPr>
      <w:r>
        <w:rPr>
          <w:rFonts w:ascii="Consolas" w:hAnsi="Consolas"/>
          <w:color w:val="5A1227"/>
          <w:sz w:val="19"/>
        </w:rPr>
        <w:t>auth.interceptor.ts</w:t>
      </w:r>
      <w:r>
        <w:rPr/>
        <w:t xml:space="preserve">: adds the bearer token only to requests for EMHIP's own API; on a 401 it signs the user out and goes to </w:t>
      </w:r>
      <w:r>
        <w:rPr>
          <w:rFonts w:ascii="Consolas" w:hAnsi="Consolas"/>
          <w:color w:val="5A1227"/>
          <w:sz w:val="19"/>
        </w:rPr>
        <w:t>/login?reason=expired</w:t>
      </w:r>
      <w:r>
        <w:rPr/>
        <w:t>.</w:t>
      </w:r>
    </w:p>
    <w:p>
      <w:pPr>
        <w:pStyle w:val="ListBullet"/>
      </w:pPr>
      <w:r>
        <w:rPr>
          <w:rFonts w:ascii="Consolas" w:hAnsi="Consolas"/>
          <w:color w:val="5A1227"/>
          <w:sz w:val="19"/>
        </w:rPr>
        <w:t>auth.guard.ts</w:t>
      </w:r>
      <w:r>
        <w:rPr/>
        <w:t xml:space="preserve">, </w:t>
      </w:r>
      <w:r>
        <w:rPr>
          <w:rFonts w:ascii="Consolas" w:hAnsi="Consolas"/>
          <w:color w:val="5A1227"/>
          <w:sz w:val="19"/>
        </w:rPr>
        <w:t>permission.guard.ts</w:t>
      </w:r>
      <w:r>
        <w:rPr/>
        <w:t>: route guards described above.</w:t>
      </w:r>
    </w:p>
    <w:p>
      <w:pPr>
        <w:pStyle w:val="ListBullet"/>
      </w:pPr>
      <w:r>
        <w:rPr>
          <w:rFonts w:ascii="Consolas" w:hAnsi="Consolas"/>
          <w:color w:val="5A1227"/>
          <w:sz w:val="19"/>
        </w:rPr>
        <w:t>idle-timeout.service.ts</w:t>
      </w:r>
      <w:r>
        <w:rPr/>
        <w:t xml:space="preserve">: signs the user out after </w:t>
      </w:r>
      <w:r>
        <w:rPr>
          <w:rFonts w:ascii="Consolas" w:hAnsi="Consolas"/>
          <w:color w:val="5A1227"/>
          <w:sz w:val="19"/>
        </w:rPr>
        <w:t>security.sessionIdleMinutes</w:t>
      </w:r>
      <w:r>
        <w:rPr/>
        <w:t xml:space="preserve"> without activity, with a 60-second warning.</w:t>
      </w:r>
    </w:p>
    <w:p>
      <w:pPr>
        <w:pStyle w:val="ListBullet"/>
      </w:pPr>
      <w:r>
        <w:rPr>
          <w:rFonts w:ascii="Consolas" w:hAnsi="Consolas"/>
          <w:color w:val="5A1227"/>
          <w:sz w:val="19"/>
        </w:rPr>
        <w:t>urgent-cases-hub.service.ts</w:t>
      </w:r>
      <w:r>
        <w:rPr/>
        <w:t xml:space="preserve">: the SignalR connection, exposing </w:t>
      </w:r>
      <w:r>
        <w:rPr>
          <w:rFonts w:ascii="Consolas" w:hAnsi="Consolas"/>
          <w:color w:val="5A1227"/>
          <w:sz w:val="19"/>
        </w:rPr>
        <w:t>latestEscalation</w:t>
      </w:r>
      <w:r>
        <w:rPr/>
        <w:t xml:space="preserve"> and </w:t>
      </w:r>
      <w:r>
        <w:rPr>
          <w:rFonts w:ascii="Consolas" w:hAnsi="Consolas"/>
          <w:color w:val="5A1227"/>
          <w:sz w:val="19"/>
        </w:rPr>
        <w:t>latestResolution</w:t>
      </w:r>
      <w:r>
        <w:rPr/>
        <w:t xml:space="preserve"> signals.</w:t>
      </w:r>
    </w:p>
    <w:p>
      <w:pPr>
        <w:pStyle w:val="ListBullet"/>
      </w:pPr>
      <w:r>
        <w:rPr/>
        <w:t xml:space="preserve">One API service per controller: </w:t>
      </w:r>
      <w:r>
        <w:rPr>
          <w:rFonts w:ascii="Consolas" w:hAnsi="Consolas"/>
          <w:color w:val="5A1227"/>
          <w:sz w:val="19"/>
        </w:rPr>
        <w:t>guests-api</w:t>
      </w:r>
      <w:r>
        <w:rPr/>
        <w:t xml:space="preserve">, </w:t>
      </w:r>
      <w:r>
        <w:rPr>
          <w:rFonts w:ascii="Consolas" w:hAnsi="Consolas"/>
          <w:color w:val="5A1227"/>
          <w:sz w:val="19"/>
        </w:rPr>
        <w:t>contacts-api</w:t>
      </w:r>
      <w:r>
        <w:rPr/>
        <w:t xml:space="preserve">, </w:t>
      </w:r>
      <w:r>
        <w:rPr>
          <w:rFonts w:ascii="Consolas" w:hAnsi="Consolas"/>
          <w:color w:val="5A1227"/>
          <w:sz w:val="19"/>
        </w:rPr>
        <w:t>follow-ups-api</w:t>
      </w:r>
      <w:r>
        <w:rPr/>
        <w:t xml:space="preserve">, </w:t>
      </w:r>
      <w:r>
        <w:rPr>
          <w:rFonts w:ascii="Consolas" w:hAnsi="Consolas"/>
          <w:color w:val="5A1227"/>
          <w:sz w:val="19"/>
        </w:rPr>
        <w:t>urgent-cases-api</w:t>
      </w:r>
      <w:r>
        <w:rPr/>
        <w:t xml:space="preserve">, </w:t>
      </w:r>
      <w:r>
        <w:rPr>
          <w:rFonts w:ascii="Consolas" w:hAnsi="Consolas"/>
          <w:color w:val="5A1227"/>
          <w:sz w:val="19"/>
        </w:rPr>
        <w:t>mdt-api</w:t>
      </w:r>
      <w:r>
        <w:rPr/>
        <w:t xml:space="preserve">, </w:t>
      </w:r>
      <w:r>
        <w:rPr>
          <w:rFonts w:ascii="Consolas" w:hAnsi="Consolas"/>
          <w:color w:val="5A1227"/>
          <w:sz w:val="19"/>
        </w:rPr>
        <w:t>dashboards-api</w:t>
      </w:r>
      <w:r>
        <w:rPr/>
        <w:t xml:space="preserve">, </w:t>
      </w:r>
      <w:r>
        <w:rPr>
          <w:rFonts w:ascii="Consolas" w:hAnsi="Consolas"/>
          <w:color w:val="5A1227"/>
          <w:sz w:val="19"/>
        </w:rPr>
        <w:t>reports-api</w:t>
      </w:r>
      <w:r>
        <w:rPr/>
        <w:t xml:space="preserve">, </w:t>
      </w:r>
      <w:r>
        <w:rPr>
          <w:rFonts w:ascii="Consolas" w:hAnsi="Consolas"/>
          <w:color w:val="5A1227"/>
          <w:sz w:val="19"/>
        </w:rPr>
        <w:t>documents-api</w:t>
      </w:r>
      <w:r>
        <w:rPr/>
        <w:t xml:space="preserve">, </w:t>
      </w:r>
      <w:r>
        <w:rPr>
          <w:rFonts w:ascii="Consolas" w:hAnsi="Consolas"/>
          <w:color w:val="5A1227"/>
          <w:sz w:val="19"/>
        </w:rPr>
        <w:t>settings-api</w:t>
      </w:r>
      <w:r>
        <w:rPr/>
        <w:t xml:space="preserve"> (also lookups and email templates), </w:t>
      </w:r>
      <w:r>
        <w:rPr>
          <w:rFonts w:ascii="Consolas" w:hAnsi="Consolas"/>
          <w:color w:val="5A1227"/>
          <w:sz w:val="19"/>
        </w:rPr>
        <w:t>custom-fields-api</w:t>
      </w:r>
      <w:r>
        <w:rPr/>
        <w:t xml:space="preserve">, </w:t>
      </w:r>
      <w:r>
        <w:rPr>
          <w:rFonts w:ascii="Consolas" w:hAnsi="Consolas"/>
          <w:color w:val="5A1227"/>
          <w:sz w:val="19"/>
        </w:rPr>
        <w:t>admin-api</w:t>
      </w:r>
      <w:r>
        <w:rPr/>
        <w:t xml:space="preserve">, </w:t>
      </w:r>
      <w:r>
        <w:rPr>
          <w:rFonts w:ascii="Consolas" w:hAnsi="Consolas"/>
          <w:color w:val="5A1227"/>
          <w:sz w:val="19"/>
        </w:rPr>
        <w:t>migration-api</w:t>
      </w:r>
      <w:r>
        <w:rPr/>
        <w:t>.</w:t>
      </w:r>
    </w:p>
    <w:p>
      <w:pPr>
        <w:pStyle w:val="ListBullet"/>
      </w:pPr>
      <w:r>
        <w:rPr>
          <w:rFonts w:ascii="Consolas" w:hAnsi="Consolas"/>
          <w:color w:val="5A1227"/>
          <w:sz w:val="19"/>
        </w:rPr>
        <w:t>api-models.ts</w:t>
      </w:r>
      <w:r>
        <w:rPr/>
        <w:t>: TypeScript copies of the server DTOs. Keep it in step by hand when a DTO changes.</w:t>
      </w:r>
    </w:p>
    <w:p>
      <w:pPr>
        <w:pStyle w:val="ListBullet"/>
      </w:pPr>
      <w:r>
        <w:rPr>
          <w:rFonts w:ascii="Consolas" w:hAnsi="Consolas"/>
          <w:color w:val="5A1227"/>
          <w:sz w:val="19"/>
        </w:rPr>
        <w:t>permissions.ts</w:t>
      </w:r>
      <w:r>
        <w:rPr/>
        <w:t xml:space="preserve">, </w:t>
      </w:r>
      <w:r>
        <w:rPr>
          <w:rFonts w:ascii="Consolas" w:hAnsi="Consolas"/>
          <w:color w:val="5A1227"/>
          <w:sz w:val="19"/>
        </w:rPr>
        <w:t>guest-segments.ts</w:t>
      </w:r>
      <w:r>
        <w:rPr/>
        <w:t xml:space="preserve">, </w:t>
      </w:r>
      <w:r>
        <w:rPr>
          <w:rFonts w:ascii="Consolas" w:hAnsi="Consolas"/>
          <w:color w:val="5A1227"/>
          <w:sz w:val="19"/>
        </w:rPr>
        <w:t>demographic-options.ts</w:t>
      </w:r>
      <w:r>
        <w:rPr/>
        <w:t>: client mirrors of server constants.</w:t>
      </w:r>
    </w:p>
    <w:p>
      <w:pPr>
        <w:pStyle w:val="Heading3"/>
      </w:pPr>
      <w:r>
        <w:rPr/>
        <w:t>7.3 Shared components (</w:t>
      </w:r>
      <w:r>
        <w:rPr>
          <w:rFonts w:ascii="Consolas" w:hAnsi="Consolas"/>
          <w:color w:val="5A1227"/>
          <w:sz w:val="19"/>
        </w:rPr>
        <w:t>client/src/app/shared</w:t>
      </w:r>
      <w:r>
        <w:rPr/>
        <w:t>)</w:t>
      </w:r>
    </w:p>
    <w:p>
      <w:r>
        <w:rPr>
          <w:rFonts w:ascii="Consolas" w:hAnsi="Consolas"/>
          <w:color w:val="5A1227"/>
          <w:sz w:val="19"/>
        </w:rPr>
        <w:t>guest-picker</w:t>
      </w:r>
      <w:r>
        <w:rPr/>
        <w:t xml:space="preserve"> and </w:t>
      </w:r>
      <w:r>
        <w:rPr>
          <w:rFonts w:ascii="Consolas" w:hAnsi="Consolas"/>
          <w:color w:val="5A1227"/>
          <w:sz w:val="19"/>
        </w:rPr>
        <w:t>staff-picker</w:t>
      </w:r>
      <w:r>
        <w:rPr/>
        <w:t xml:space="preserve"> (searchable pickers), </w:t>
      </w:r>
      <w:r>
        <w:rPr>
          <w:rFonts w:ascii="Consolas" w:hAnsi="Consolas"/>
          <w:color w:val="5A1227"/>
          <w:sz w:val="19"/>
        </w:rPr>
        <w:t>staff-directory.service</w:t>
      </w:r>
      <w:r>
        <w:rPr/>
        <w:t xml:space="preserve">, </w:t>
      </w:r>
      <w:r>
        <w:rPr>
          <w:rFonts w:ascii="Consolas" w:hAnsi="Consolas"/>
          <w:color w:val="5A1227"/>
          <w:sz w:val="19"/>
        </w:rPr>
        <w:t>demographic-filters</w:t>
      </w:r>
      <w:r>
        <w:rPr/>
        <w:t xml:space="preserve"> (the four demographic filters used by the guest list and reports), </w:t>
      </w:r>
      <w:r>
        <w:rPr>
          <w:rFonts w:ascii="Consolas" w:hAnsi="Consolas"/>
          <w:color w:val="5A1227"/>
          <w:sz w:val="19"/>
        </w:rPr>
        <w:t>custom-fields</w:t>
      </w:r>
      <w:r>
        <w:rPr/>
        <w:t xml:space="preserve"> (renders admin-defined fields on a form) and </w:t>
      </w:r>
      <w:r>
        <w:rPr>
          <w:rFonts w:ascii="Consolas" w:hAnsi="Consolas"/>
          <w:color w:val="5A1227"/>
          <w:sz w:val="19"/>
        </w:rPr>
        <w:t>emhip-logo</w:t>
      </w:r>
      <w:r>
        <w:rPr/>
        <w:t xml:space="preserve">. The design system folder holds </w:t>
      </w:r>
      <w:r>
        <w:rPr>
          <w:rFonts w:ascii="Consolas" w:hAnsi="Consolas"/>
          <w:color w:val="5A1227"/>
          <w:sz w:val="19"/>
        </w:rPr>
        <w:t>icon.component.ts</w:t>
      </w:r>
      <w:r>
        <w:rPr/>
        <w:t xml:space="preserve"> and 51 generated icons.</w:t>
      </w:r>
    </w:p>
    <w:p>
      <w:pPr>
        <w:pStyle w:val="Heading3"/>
      </w:pPr>
      <w:r>
        <w:rPr/>
        <w:t>7.4 How permissions gate the UI</w:t>
      </w:r>
    </w:p>
    <w:p>
      <w:pPr>
        <w:pStyle w:val="ListBullet"/>
      </w:pPr>
      <w:r>
        <w:rPr>
          <w:b/>
        </w:rPr>
        <w:t>Routes:</w:t>
      </w:r>
      <w:r>
        <w:rPr/>
        <w:t xml:space="preserve"> </w:t>
      </w:r>
      <w:r>
        <w:rPr>
          <w:rFonts w:ascii="Consolas" w:hAnsi="Consolas"/>
          <w:color w:val="5A1227"/>
          <w:sz w:val="19"/>
        </w:rPr>
        <w:t>data.permission</w:t>
      </w:r>
      <w:r>
        <w:rPr/>
        <w:t xml:space="preserve"> on the route plus </w:t>
      </w:r>
      <w:r>
        <w:rPr>
          <w:rFonts w:ascii="Consolas" w:hAnsi="Consolas"/>
          <w:color w:val="5A1227"/>
          <w:sz w:val="19"/>
        </w:rPr>
        <w:t>permissionGuard</w:t>
      </w:r>
      <w:r>
        <w:rPr/>
        <w:t>.</w:t>
      </w:r>
    </w:p>
    <w:p>
      <w:pPr>
        <w:pStyle w:val="ListBullet"/>
      </w:pPr>
      <w:r>
        <w:rPr>
          <w:b/>
        </w:rPr>
        <w:t>Menu:</w:t>
      </w:r>
      <w:r>
        <w:rPr/>
        <w:t xml:space="preserve"> each </w:t>
      </w:r>
      <w:r>
        <w:rPr>
          <w:rFonts w:ascii="Consolas" w:hAnsi="Consolas"/>
          <w:color w:val="5A1227"/>
          <w:sz w:val="19"/>
        </w:rPr>
        <w:t>NavItem</w:t>
      </w:r>
      <w:r>
        <w:rPr/>
        <w:t xml:space="preserve"> in </w:t>
      </w:r>
      <w:r>
        <w:rPr>
          <w:rFonts w:ascii="Consolas" w:hAnsi="Consolas"/>
          <w:color w:val="5A1227"/>
          <w:sz w:val="19"/>
        </w:rPr>
        <w:t>app-shell.component.ts</w:t>
      </w:r>
      <w:r>
        <w:rPr/>
        <w:t xml:space="preserve"> lists the permissions that show it (any one is enough). A </w:t>
      </w:r>
      <w:r>
        <w:rPr>
          <w:rFonts w:ascii="Consolas" w:hAnsi="Consolas"/>
          <w:color w:val="5A1227"/>
          <w:sz w:val="19"/>
        </w:rPr>
        <w:t>hidden: true</w:t>
      </w:r>
      <w:r>
        <w:rPr/>
        <w:t xml:space="preserve"> flag keeps an item out of the menu while its route still works; Documents uses it at the customer's request.</w:t>
      </w:r>
    </w:p>
    <w:p>
      <w:pPr>
        <w:pStyle w:val="ListBullet"/>
      </w:pPr>
      <w:r>
        <w:rPr>
          <w:b/>
        </w:rPr>
        <w:t>Buttons and tabs:</w:t>
      </w:r>
      <w:r>
        <w:rPr/>
        <w:t xml:space="preserve"> components call </w:t>
      </w:r>
      <w:r>
        <w:rPr>
          <w:rFonts w:ascii="Consolas" w:hAnsi="Consolas"/>
          <w:color w:val="5A1227"/>
          <w:sz w:val="19"/>
        </w:rPr>
        <w:t>auth.hasPermission(...)</w:t>
      </w:r>
      <w:r>
        <w:rPr/>
        <w:t xml:space="preserve"> in more than 50 places. A few buttons still show for everyone and rely on the server to refuse; document 08 lists them.</w:t>
      </w:r>
    </w:p>
    <w:p>
      <w:pPr>
        <w:pStyle w:val="ListBullet"/>
      </w:pPr>
      <w:r>
        <w:rPr/>
        <w:t>The server is the real enforcement. The client only reads the permission list returned at sign-in.</w:t>
      </w:r>
    </w:p>
    <w:p>
      <w:pPr>
        <w:pStyle w:val="Heading3"/>
      </w:pPr>
      <w:r>
        <w:rPr/>
        <w:t>7.5 Reload after a deploy</w:t>
      </w:r>
    </w:p>
    <w:p>
      <w:r>
        <w:rPr/>
        <w:t xml:space="preserve">Each deploy replaces the hashed lazy-loaded bundles, so a tab left open across a deploy cannot load screens it has not visited. </w:t>
      </w:r>
      <w:r>
        <w:rPr>
          <w:rFonts w:ascii="Consolas" w:hAnsi="Consolas"/>
          <w:color w:val="5A1227"/>
          <w:sz w:val="19"/>
        </w:rPr>
        <w:t>app.config.ts</w:t>
      </w:r>
      <w:r>
        <w:rPr/>
        <w:t xml:space="preserve"> registers </w:t>
      </w:r>
      <w:r>
        <w:rPr>
          <w:rFonts w:ascii="Consolas" w:hAnsi="Consolas"/>
          <w:color w:val="5A1227"/>
          <w:sz w:val="19"/>
        </w:rPr>
        <w:t>withNavigationErrorHandler(reloadOnStaleChunk)</w:t>
      </w:r>
      <w:r>
        <w:rPr/>
        <w:t xml:space="preserve">: when navigation fails with a chunk-load error it reloads the browser straight to the target URL, once per URL (tracked in </w:t>
      </w:r>
      <w:r>
        <w:rPr>
          <w:rFonts w:ascii="Consolas" w:hAnsi="Consolas"/>
          <w:color w:val="5A1227"/>
          <w:sz w:val="19"/>
        </w:rPr>
        <w:t>sessionStorage</w:t>
      </w:r>
      <w:r>
        <w:rPr/>
        <w:t xml:space="preserve"> under </w:t>
      </w:r>
      <w:r>
        <w:rPr>
          <w:rFonts w:ascii="Consolas" w:hAnsi="Consolas"/>
          <w:color w:val="5A1227"/>
          <w:sz w:val="19"/>
        </w:rPr>
        <w:t>emhip_chunk_reload</w:t>
      </w:r>
      <w:r>
        <w:rPr/>
        <w:t>). A second failure in a row is left to surface as a real error.</w:t>
      </w:r>
    </w:p>
    <w:p>
      <w:pPr>
        <w:pStyle w:val="Heading2"/>
        <w:pBdr>
          <w:bottom w:val="single" w:sz="6" w:space="4" w:color="E8D5DB"/>
        </w:pBdr>
      </w:pPr>
      <w:r>
        <w:rPr/>
        <w:t>8. Authentication and security</w:t>
      </w:r>
    </w:p>
    <w:p>
      <w:pPr>
        <w:pStyle w:val="ListBullet"/>
      </w:pPr>
      <w:r>
        <w:rPr>
          <w:b/>
        </w:rPr>
        <w:t>Accounts:</w:t>
      </w:r>
      <w:r>
        <w:rPr/>
        <w:t xml:space="preserve"> ASP.NET Core Identity with local accounts (</w:t>
      </w:r>
      <w:r>
        <w:rPr>
          <w:rFonts w:ascii="Consolas" w:hAnsi="Consolas"/>
          <w:color w:val="5A1227"/>
          <w:sz w:val="19"/>
        </w:rPr>
        <w:t>ApplicationUser</w:t>
      </w:r>
      <w:r>
        <w:rPr/>
        <w:t xml:space="preserve">, </w:t>
      </w:r>
      <w:r>
        <w:rPr>
          <w:rFonts w:ascii="Consolas" w:hAnsi="Consolas"/>
          <w:color w:val="5A1227"/>
          <w:sz w:val="19"/>
        </w:rPr>
        <w:t>ApplicationRole</w:t>
      </w:r>
      <w:r>
        <w:rPr/>
        <w:t>). There is no self-registration and no single sign-on; admins create accounts on the Hub Workers screen.</w:t>
      </w:r>
    </w:p>
    <w:p>
      <w:pPr>
        <w:pStyle w:val="ListBullet"/>
      </w:pPr>
      <w:r>
        <w:rPr>
          <w:b/>
        </w:rPr>
        <w:t>Tokens:</w:t>
      </w:r>
      <w:r>
        <w:rPr/>
        <w:t xml:space="preserve"> </w:t>
      </w:r>
      <w:r>
        <w:rPr>
          <w:rFonts w:ascii="Consolas" w:hAnsi="Consolas"/>
          <w:color w:val="5A1227"/>
          <w:sz w:val="19"/>
        </w:rPr>
        <w:t>POST /auth/login</w:t>
      </w:r>
      <w:r>
        <w:rPr/>
        <w:t xml:space="preserve"> returns an HS256 JWT (issuer </w:t>
      </w:r>
      <w:r>
        <w:rPr>
          <w:rFonts w:ascii="Consolas" w:hAnsi="Consolas"/>
          <w:color w:val="5A1227"/>
          <w:sz w:val="19"/>
        </w:rPr>
        <w:t>Emhip.Api</w:t>
      </w:r>
      <w:r>
        <w:rPr/>
        <w:t xml:space="preserve">, audience </w:t>
      </w:r>
      <w:r>
        <w:rPr>
          <w:rFonts w:ascii="Consolas" w:hAnsi="Consolas"/>
          <w:color w:val="5A1227"/>
          <w:sz w:val="19"/>
        </w:rPr>
        <w:t>Emhip.Client</w:t>
      </w:r>
      <w:r>
        <w:rPr/>
        <w:t xml:space="preserve">, lifetime </w:t>
      </w:r>
      <w:r>
        <w:rPr>
          <w:rFonts w:ascii="Consolas" w:hAnsi="Consolas"/>
          <w:color w:val="5A1227"/>
          <w:sz w:val="19"/>
        </w:rPr>
        <w:t>Jwt:ExpiryMinutes</w:t>
      </w:r>
      <w:r>
        <w:rPr/>
        <w:t>, default 480 minutes, clock skew 1 minute). It carries the staff id, email, display name, hub id, roles and permissions. There is no refresh token; the user signs in again when it expires.</w:t>
      </w:r>
    </w:p>
    <w:p>
      <w:pPr>
        <w:pStyle w:val="ListBullet"/>
      </w:pPr>
      <w:r>
        <w:rPr>
          <w:b/>
        </w:rPr>
        <w:t>Password rules:</w:t>
      </w:r>
      <w:r>
        <w:rPr/>
        <w:t xml:space="preserve"> at least 10 characters, with an upper-case letter, a lower-case letter and a digit (Identity defaults, with the length raised to 10 and the symbol requirement turned off). Emails must be unique.</w:t>
      </w:r>
    </w:p>
    <w:p>
      <w:pPr>
        <w:pStyle w:val="ListBullet"/>
      </w:pPr>
      <w:r>
        <w:rPr>
          <w:b/>
        </w:rPr>
        <w:t>Lockout:</w:t>
      </w:r>
      <w:r>
        <w:rPr/>
        <w:t xml:space="preserve"> 5 failed attempts lock the account for 15 minutes. Login gives the same answer for unknown, inactive, locked and wrong-password accounts.</w:t>
      </w:r>
    </w:p>
    <w:p>
      <w:pPr>
        <w:pStyle w:val="ListBullet"/>
      </w:pPr>
      <w:r>
        <w:rPr>
          <w:b/>
        </w:rPr>
        <w:t>Rate limiting:</w:t>
      </w:r>
      <w:r>
        <w:rPr/>
        <w:t xml:space="preserve"> the </w:t>
      </w:r>
      <w:r>
        <w:rPr>
          <w:rFonts w:ascii="Consolas" w:hAnsi="Consolas"/>
          <w:color w:val="5A1227"/>
          <w:sz w:val="19"/>
        </w:rPr>
        <w:t>auth</w:t>
      </w:r>
      <w:r>
        <w:rPr/>
        <w:t xml:space="preserve"> policy allows 10 requests per minute per client IP on login, forgot password and reset password, returning 429 when exceeded. See section 15 for a caveat about the IP address behind the proxies.</w:t>
      </w:r>
    </w:p>
    <w:p>
      <w:pPr>
        <w:pStyle w:val="ListBullet"/>
      </w:pPr>
      <w:r>
        <w:rPr>
          <w:b/>
        </w:rPr>
        <w:t>Password reset:</w:t>
      </w:r>
      <w:r>
        <w:rPr/>
        <w:t xml:space="preserve"> forgot password emails a link to </w:t>
      </w:r>
      <w:r>
        <w:rPr>
          <w:rFonts w:ascii="Consolas" w:hAnsi="Consolas"/>
          <w:color w:val="5A1227"/>
          <w:sz w:val="19"/>
        </w:rPr>
        <w:t>{Frontend:BaseUrl}/reset-password</w:t>
      </w:r>
      <w:r>
        <w:rPr/>
        <w:t xml:space="preserve"> containing an Identity reset token, and always returns 204. Admins can also set a new password on the Hub Workers screen. The API has </w:t>
      </w:r>
      <w:r>
        <w:rPr>
          <w:rFonts w:ascii="Consolas" w:hAnsi="Consolas"/>
          <w:color w:val="5A1227"/>
          <w:sz w:val="19"/>
        </w:rPr>
        <w:t>POST /auth/change-password</w:t>
      </w:r>
      <w:r>
        <w:rPr/>
        <w:t>, but the app has no screen that calls it.</w:t>
      </w:r>
    </w:p>
    <w:p>
      <w:pPr>
        <w:pStyle w:val="ListBullet"/>
      </w:pPr>
      <w:r>
        <w:rPr>
          <w:b/>
        </w:rPr>
        <w:t>Idle sign-out:</w:t>
      </w:r>
      <w:r>
        <w:rPr/>
        <w:t xml:space="preserve"> the app signs the user out after 30 minutes without activity by default (</w:t>
      </w:r>
      <w:r>
        <w:rPr>
          <w:rFonts w:ascii="Consolas" w:hAnsi="Consolas"/>
          <w:color w:val="5A1227"/>
          <w:sz w:val="19"/>
        </w:rPr>
        <w:t>security.sessionIdleMinutes</w:t>
      </w:r>
      <w:r>
        <w:rPr/>
        <w:t>, 0 disables). This is client-side; the token itself stays valid until it expires.</w:t>
      </w:r>
    </w:p>
    <w:p>
      <w:pPr>
        <w:pStyle w:val="ListBullet"/>
      </w:pPr>
      <w:r>
        <w:rPr>
          <w:b/>
        </w:rPr>
        <w:t>Security headers (API):</w:t>
      </w:r>
      <w:r>
        <w:rPr/>
        <w:t xml:space="preserve"> </w:t>
      </w:r>
      <w:r>
        <w:rPr>
          <w:rFonts w:ascii="Consolas" w:hAnsi="Consolas"/>
          <w:color w:val="5A1227"/>
          <w:sz w:val="19"/>
        </w:rPr>
        <w:t>SecurityHeadersMiddleware</w:t>
      </w:r>
      <w:r>
        <w:rPr/>
        <w:t xml:space="preserve"> sets </w:t>
      </w:r>
      <w:r>
        <w:rPr>
          <w:rFonts w:ascii="Consolas" w:hAnsi="Consolas"/>
          <w:color w:val="5A1227"/>
          <w:sz w:val="19"/>
        </w:rPr>
        <w:t>X-Content-Type-Options</w:t>
      </w:r>
      <w:r>
        <w:rPr/>
        <w:t xml:space="preserve">, </w:t>
      </w:r>
      <w:r>
        <w:rPr>
          <w:rFonts w:ascii="Consolas" w:hAnsi="Consolas"/>
          <w:color w:val="5A1227"/>
          <w:sz w:val="19"/>
        </w:rPr>
        <w:t>X-Frame-Options: DENY</w:t>
      </w:r>
      <w:r>
        <w:rPr/>
        <w:t xml:space="preserve">, </w:t>
      </w:r>
      <w:r>
        <w:rPr>
          <w:rFonts w:ascii="Consolas" w:hAnsi="Consolas"/>
          <w:color w:val="5A1227"/>
          <w:sz w:val="19"/>
        </w:rPr>
        <w:t>Referrer-Policy: no-referrer</w:t>
      </w:r>
      <w:r>
        <w:rPr/>
        <w:t xml:space="preserve">, </w:t>
      </w:r>
      <w:r>
        <w:rPr>
          <w:rFonts w:ascii="Consolas" w:hAnsi="Consolas"/>
          <w:color w:val="5A1227"/>
          <w:sz w:val="19"/>
        </w:rPr>
        <w:t>Permissions-Policy</w:t>
      </w:r>
      <w:r>
        <w:rPr/>
        <w:t xml:space="preserve">, </w:t>
      </w:r>
      <w:r>
        <w:rPr>
          <w:rFonts w:ascii="Consolas" w:hAnsi="Consolas"/>
          <w:color w:val="5A1227"/>
          <w:sz w:val="19"/>
        </w:rPr>
        <w:t>Cross-Origin-Opener-Policy</w:t>
      </w:r>
      <w:r>
        <w:rPr/>
        <w:t xml:space="preserve">, </w:t>
      </w:r>
      <w:r>
        <w:rPr>
          <w:rFonts w:ascii="Consolas" w:hAnsi="Consolas"/>
          <w:color w:val="5A1227"/>
          <w:sz w:val="19"/>
        </w:rPr>
        <w:t>Cross-Origin-Resource-Policy</w:t>
      </w:r>
      <w:r>
        <w:rPr/>
        <w:t xml:space="preserve">, a </w:t>
      </w:r>
      <w:r>
        <w:rPr>
          <w:rFonts w:ascii="Consolas" w:hAnsi="Consolas"/>
          <w:color w:val="5A1227"/>
          <w:sz w:val="19"/>
        </w:rPr>
        <w:t>default-src 'none'</w:t>
      </w:r>
      <w:r>
        <w:rPr/>
        <w:t xml:space="preserve"> Content-Security-Policy (relaxed for Swagger) and </w:t>
      </w:r>
      <w:r>
        <w:rPr>
          <w:rFonts w:ascii="Consolas" w:hAnsi="Consolas"/>
          <w:color w:val="5A1227"/>
          <w:sz w:val="19"/>
        </w:rPr>
        <w:t>Cache-Control: no-store</w:t>
      </w:r>
      <w:r>
        <w:rPr/>
        <w:t xml:space="preserve"> on everything except </w:t>
      </w:r>
      <w:r>
        <w:rPr>
          <w:rFonts w:ascii="Consolas" w:hAnsi="Consolas"/>
          <w:color w:val="5A1227"/>
          <w:sz w:val="19"/>
        </w:rPr>
        <w:t>/health</w:t>
      </w:r>
      <w:r>
        <w:rPr/>
        <w:t xml:space="preserve">. HTTPS redirection is on in every environment except </w:t>
      </w:r>
      <w:r>
        <w:rPr>
          <w:rFonts w:ascii="Consolas" w:hAnsi="Consolas"/>
          <w:color w:val="5A1227"/>
          <w:sz w:val="19"/>
        </w:rPr>
        <w:t>Docker</w:t>
      </w:r>
      <w:r>
        <w:rPr/>
        <w:t xml:space="preserve">; HSTS is on except in </w:t>
      </w:r>
      <w:r>
        <w:rPr>
          <w:rFonts w:ascii="Consolas" w:hAnsi="Consolas"/>
          <w:color w:val="5A1227"/>
          <w:sz w:val="19"/>
        </w:rPr>
        <w:t>Docker</w:t>
      </w:r>
      <w:r>
        <w:rPr/>
        <w:t xml:space="preserve"> and </w:t>
      </w:r>
      <w:r>
        <w:rPr>
          <w:rFonts w:ascii="Consolas" w:hAnsi="Consolas"/>
          <w:color w:val="5A1227"/>
          <w:sz w:val="19"/>
        </w:rPr>
        <w:t>Development</w:t>
      </w:r>
      <w:r>
        <w:rPr/>
        <w:t>.</w:t>
      </w:r>
    </w:p>
    <w:p>
      <w:pPr>
        <w:pStyle w:val="ListBullet"/>
      </w:pPr>
      <w:r>
        <w:rPr>
          <w:b/>
        </w:rPr>
        <w:t>Security headers (SPA):</w:t>
      </w:r>
      <w:r>
        <w:rPr/>
        <w:t xml:space="preserve"> </w:t>
      </w:r>
      <w:r>
        <w:rPr>
          <w:rFonts w:ascii="Consolas" w:hAnsi="Consolas"/>
          <w:color w:val="5A1227"/>
          <w:sz w:val="19"/>
        </w:rPr>
        <w:t>client/nginx.conf</w:t>
      </w:r>
      <w:r>
        <w:rPr/>
        <w:t xml:space="preserve"> sets HSTS, the same frame, type and referrer headers, and a CSP that allows only EMHIP's own scripts plus Google Fonts for styles and fonts.</w:t>
      </w:r>
    </w:p>
    <w:p>
      <w:pPr>
        <w:pStyle w:val="ListBullet"/>
      </w:pPr>
      <w:r>
        <w:rPr>
          <w:b/>
        </w:rPr>
        <w:t>Service-to-service:</w:t>
      </w:r>
      <w:r>
        <w:rPr/>
        <w:t xml:space="preserve"> the workers authenticate to the internal notification endpoint with </w:t>
      </w:r>
      <w:r>
        <w:rPr>
          <w:rFonts w:ascii="Consolas" w:hAnsi="Consolas"/>
          <w:color w:val="5A1227"/>
          <w:sz w:val="19"/>
        </w:rPr>
        <w:t>Internal:SharedSecret</w:t>
      </w:r>
      <w:r>
        <w:rPr/>
        <w:t>, compared in constant time.</w:t>
      </w:r>
    </w:p>
    <w:p>
      <w:pPr>
        <w:pStyle w:val="ListBullet"/>
      </w:pPr>
      <w:r>
        <w:rPr>
          <w:b/>
        </w:rPr>
        <w:t>Hub scoping:</w:t>
      </w:r>
      <w:r>
        <w:rPr/>
        <w:t xml:space="preserve"> list, search, report and dashboard queries filter by the caller's hub. See section 15 for the guest-by-id endpoints, which do not.</w:t>
      </w:r>
    </w:p>
    <w:p>
      <w:pPr>
        <w:pStyle w:val="Heading2"/>
        <w:pBdr>
          <w:bottom w:val="single" w:sz="6" w:space="4" w:color="E8D5DB"/>
        </w:pBdr>
      </w:pPr>
      <w:r>
        <w:rPr/>
        <w:t>9. Background workers</w:t>
      </w:r>
    </w:p>
    <w:p>
      <w:r>
        <w:rPr/>
        <w:t xml:space="preserve">All five run in the </w:t>
      </w:r>
      <w:r>
        <w:rPr>
          <w:rFonts w:ascii="Consolas" w:hAnsi="Consolas"/>
          <w:color w:val="5A1227"/>
          <w:sz w:val="19"/>
        </w:rPr>
        <w:t>workers</w:t>
      </w:r>
      <w:r>
        <w:rPr/>
        <w:t xml:space="preserve"> container, start immediately when the container starts, and then repeat on their interval. Errors are logged and the loop continues.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259"/>
            <w:shd w:val="clear" w:color="auto" w:fill="8D1B3D"/>
          </w:tcPr>
          <w:p>
            <w:pPr>
              <w:spacing w:after="0" w:line="252" w:lineRule="auto"/>
            </w:pPr>
            <w:r>
              <w:rPr>
                <w:b/>
                <w:color w:val="FFFFFF"/>
                <w:sz w:val="19"/>
              </w:rPr>
              <w:t>Worker</w:t>
            </w:r>
          </w:p>
        </w:tc>
        <w:tc>
          <w:tcPr>
            <w:tcW w:type="dxa" w:w="5647"/>
            <w:shd w:val="clear" w:color="auto" w:fill="8D1B3D"/>
          </w:tcPr>
          <w:p>
            <w:pPr>
              <w:spacing w:after="0" w:line="252" w:lineRule="auto"/>
            </w:pPr>
            <w:r>
              <w:rPr>
                <w:b/>
                <w:color w:val="FFFFFF"/>
                <w:sz w:val="19"/>
              </w:rPr>
              <w:t>What it does</w:t>
            </w:r>
          </w:p>
        </w:tc>
        <w:tc>
          <w:tcPr>
            <w:tcW w:type="dxa" w:w="1506"/>
            <w:shd w:val="clear" w:color="auto" w:fill="8D1B3D"/>
          </w:tcPr>
          <w:p>
            <w:pPr>
              <w:spacing w:after="0" w:line="252" w:lineRule="auto"/>
            </w:pPr>
            <w:r>
              <w:rPr>
                <w:b/>
                <w:color w:val="FFFFFF"/>
                <w:sz w:val="19"/>
              </w:rPr>
              <w:t>How often</w:t>
            </w:r>
          </w:p>
        </w:tc>
      </w:tr>
      <w:tr>
        <w:trPr>
          <w:cantSplit/>
        </w:trPr>
        <w:tc>
          <w:tcPr>
            <w:tcW w:type="dxa" w:w="2259"/>
          </w:tcPr>
          <w:p>
            <w:pPr>
              <w:spacing w:after="0" w:line="252" w:lineRule="auto"/>
            </w:pPr>
            <w:r>
              <w:rPr>
                <w:rFonts w:ascii="Consolas" w:hAnsi="Consolas"/>
                <w:color w:val="5A1227"/>
                <w:sz w:val="17"/>
              </w:rPr>
              <w:t>OutboxRelayWorker</w:t>
            </w:r>
          </w:p>
        </w:tc>
        <w:tc>
          <w:tcPr>
            <w:tcW w:type="dxa" w:w="5647"/>
          </w:tcPr>
          <w:p>
            <w:pPr>
              <w:spacing w:after="0" w:line="252" w:lineRule="auto"/>
            </w:pPr>
            <w:r>
              <w:rPr>
                <w:sz w:val="19"/>
              </w:rPr>
              <w:t xml:space="preserve">Reads up to 100 unprocessed </w:t>
            </w:r>
            <w:r>
              <w:rPr>
                <w:rFonts w:ascii="Consolas" w:hAnsi="Consolas"/>
                <w:color w:val="5A1227"/>
                <w:sz w:val="17"/>
              </w:rPr>
              <w:t>OutboxMessages</w:t>
            </w:r>
            <w:r>
              <w:rPr>
                <w:sz w:val="19"/>
              </w:rPr>
              <w:t xml:space="preserve"> (oldest first), publishes them to the in-process channel and marks them processed; failures record the error and an attempt count</w:t>
            </w:r>
          </w:p>
        </w:tc>
        <w:tc>
          <w:tcPr>
            <w:tcW w:type="dxa" w:w="1506"/>
          </w:tcPr>
          <w:p>
            <w:pPr>
              <w:spacing w:after="0" w:line="252" w:lineRule="auto"/>
            </w:pPr>
            <w:r>
              <w:rPr>
                <w:sz w:val="19"/>
              </w:rPr>
              <w:t>Every 2 seconds</w:t>
            </w:r>
          </w:p>
        </w:tc>
      </w:tr>
      <w:tr>
        <w:trPr>
          <w:cantSplit/>
        </w:trPr>
        <w:tc>
          <w:tcPr>
            <w:tcW w:type="dxa" w:w="2259"/>
            <w:shd w:val="clear" w:color="auto" w:fill="FAF6F7"/>
          </w:tcPr>
          <w:p>
            <w:pPr>
              <w:spacing w:after="0" w:line="252" w:lineRule="auto"/>
            </w:pPr>
            <w:r>
              <w:rPr>
                <w:rFonts w:ascii="Consolas" w:hAnsi="Consolas"/>
                <w:color w:val="5A1227"/>
                <w:sz w:val="17"/>
              </w:rPr>
              <w:t>EscalationWorker</w:t>
            </w:r>
          </w:p>
        </w:tc>
        <w:tc>
          <w:tcPr>
            <w:tcW w:type="dxa" w:w="5647"/>
            <w:shd w:val="clear" w:color="auto" w:fill="FAF6F7"/>
          </w:tcPr>
          <w:p>
            <w:pPr>
              <w:spacing w:after="0" w:line="252" w:lineRule="auto"/>
            </w:pPr>
            <w:r>
              <w:rPr>
                <w:sz w:val="19"/>
              </w:rPr>
              <w:t xml:space="preserve">For a raised risk flag: upserts </w:t>
            </w:r>
            <w:r>
              <w:rPr>
                <w:rFonts w:ascii="Consolas" w:hAnsi="Consolas"/>
                <w:color w:val="5A1227"/>
                <w:sz w:val="17"/>
              </w:rPr>
              <w:t>UrgentCases_ReadModel</w:t>
            </w:r>
            <w:r>
              <w:rPr>
                <w:sz w:val="19"/>
              </w:rPr>
              <w:t>, pushes the SignalR event through the API, and emails the assigned worker. For a resolution: deactivates the read-model row and pushes the resolved event</w:t>
            </w:r>
          </w:p>
        </w:tc>
        <w:tc>
          <w:tcPr>
            <w:tcW w:type="dxa" w:w="1506"/>
            <w:shd w:val="clear" w:color="auto" w:fill="FAF6F7"/>
          </w:tcPr>
          <w:p>
            <w:pPr>
              <w:spacing w:after="0" w:line="252" w:lineRule="auto"/>
            </w:pPr>
            <w:r>
              <w:rPr>
                <w:sz w:val="19"/>
              </w:rPr>
              <w:t>As events arrive</w:t>
            </w:r>
          </w:p>
        </w:tc>
      </w:tr>
      <w:tr>
        <w:trPr>
          <w:cantSplit/>
        </w:trPr>
        <w:tc>
          <w:tcPr>
            <w:tcW w:type="dxa" w:w="2259"/>
          </w:tcPr>
          <w:p>
            <w:pPr>
              <w:spacing w:after="0" w:line="252" w:lineRule="auto"/>
            </w:pPr>
            <w:r>
              <w:rPr>
                <w:rFonts w:ascii="Consolas" w:hAnsi="Consolas"/>
                <w:color w:val="5A1227"/>
                <w:sz w:val="17"/>
              </w:rPr>
              <w:t>FollowUpSchedulerWorker</w:t>
            </w:r>
          </w:p>
        </w:tc>
        <w:tc>
          <w:tcPr>
            <w:tcW w:type="dxa" w:w="5647"/>
          </w:tcPr>
          <w:p>
            <w:pPr>
              <w:spacing w:after="0" w:line="252" w:lineRule="auto"/>
            </w:pPr>
            <w:r>
              <w:rPr>
                <w:sz w:val="19"/>
              </w:rPr>
              <w:t>Marks Scheduled follow-ups with a due date before today (UTC) as Overdue; when a sweep changes any, emails every assignee who has overdue items one digest listing up to 20 of them</w:t>
            </w:r>
          </w:p>
        </w:tc>
        <w:tc>
          <w:tcPr>
            <w:tcW w:type="dxa" w:w="1506"/>
          </w:tcPr>
          <w:p>
            <w:pPr>
              <w:spacing w:after="0" w:line="252" w:lineRule="auto"/>
            </w:pPr>
            <w:r>
              <w:rPr>
                <w:sz w:val="19"/>
              </w:rPr>
              <w:t>Every 15 minutes</w:t>
            </w:r>
          </w:p>
        </w:tc>
      </w:tr>
      <w:tr>
        <w:trPr>
          <w:cantSplit/>
        </w:trPr>
        <w:tc>
          <w:tcPr>
            <w:tcW w:type="dxa" w:w="2259"/>
            <w:shd w:val="clear" w:color="auto" w:fill="FAF6F7"/>
          </w:tcPr>
          <w:p>
            <w:pPr>
              <w:spacing w:after="0" w:line="252" w:lineRule="auto"/>
            </w:pPr>
            <w:r>
              <w:rPr>
                <w:rFonts w:ascii="Consolas" w:hAnsi="Consolas"/>
                <w:color w:val="5A1227"/>
                <w:sz w:val="17"/>
              </w:rPr>
              <w:t>ReportMaterializerWorker</w:t>
            </w:r>
          </w:p>
        </w:tc>
        <w:tc>
          <w:tcPr>
            <w:tcW w:type="dxa" w:w="5647"/>
            <w:shd w:val="clear" w:color="auto" w:fill="FAF6F7"/>
          </w:tcPr>
          <w:p>
            <w:pPr>
              <w:spacing w:after="0" w:line="252" w:lineRule="auto"/>
            </w:pPr>
            <w:r>
              <w:rPr>
                <w:sz w:val="19"/>
              </w:rPr>
              <w:t xml:space="preserve">For each row in </w:t>
            </w:r>
            <w:r>
              <w:rPr>
                <w:rFonts w:ascii="Consolas" w:hAnsi="Consolas"/>
                <w:color w:val="5A1227"/>
                <w:sz w:val="17"/>
              </w:rPr>
              <w:t>Hubs</w:t>
            </w:r>
            <w:r>
              <w:rPr>
                <w:sz w:val="19"/>
              </w:rPr>
              <w:t>, recomputes the dashboard snapshot and the monthly pathway aggregates</w:t>
            </w:r>
          </w:p>
        </w:tc>
        <w:tc>
          <w:tcPr>
            <w:tcW w:type="dxa" w:w="1506"/>
            <w:shd w:val="clear" w:color="auto" w:fill="FAF6F7"/>
          </w:tcPr>
          <w:p>
            <w:pPr>
              <w:spacing w:after="0" w:line="252" w:lineRule="auto"/>
            </w:pPr>
            <w:r>
              <w:rPr>
                <w:sz w:val="19"/>
              </w:rPr>
              <w:t>Every 5 minutes</w:t>
            </w:r>
          </w:p>
        </w:tc>
      </w:tr>
      <w:tr>
        <w:trPr>
          <w:cantSplit/>
        </w:trPr>
        <w:tc>
          <w:tcPr>
            <w:tcW w:type="dxa" w:w="2259"/>
          </w:tcPr>
          <w:p>
            <w:pPr>
              <w:spacing w:after="0" w:line="252" w:lineRule="auto"/>
            </w:pPr>
            <w:r>
              <w:rPr>
                <w:rFonts w:ascii="Consolas" w:hAnsi="Consolas"/>
                <w:color w:val="5A1227"/>
                <w:sz w:val="17"/>
              </w:rPr>
              <w:t>EngagementStatusWorker</w:t>
            </w:r>
          </w:p>
        </w:tc>
        <w:tc>
          <w:tcPr>
            <w:tcW w:type="dxa" w:w="5647"/>
          </w:tcPr>
          <w:p>
            <w:pPr>
              <w:spacing w:after="0" w:line="252" w:lineRule="auto"/>
            </w:pPr>
            <w:r>
              <w:rPr>
                <w:sz w:val="19"/>
              </w:rPr>
              <w:t xml:space="preserve">Moves Active, non-urgent guests with no activity for </w:t>
            </w:r>
            <w:r>
              <w:rPr>
                <w:rFonts w:ascii="Consolas" w:hAnsi="Consolas"/>
                <w:color w:val="5A1227"/>
                <w:sz w:val="17"/>
              </w:rPr>
              <w:t>clinical.inactivityDays</w:t>
            </w:r>
            <w:r>
              <w:rPr>
                <w:sz w:val="19"/>
              </w:rPr>
              <w:t xml:space="preserve"> (default 90; registration date if never active) to OnHold</w:t>
            </w:r>
          </w:p>
        </w:tc>
        <w:tc>
          <w:tcPr>
            <w:tcW w:type="dxa" w:w="1506"/>
          </w:tcPr>
          <w:p>
            <w:pPr>
              <w:spacing w:after="0" w:line="252" w:lineRule="auto"/>
            </w:pPr>
            <w:r>
              <w:rPr>
                <w:sz w:val="19"/>
              </w:rPr>
              <w:t>Every 6 hours</w:t>
            </w:r>
          </w:p>
        </w:tc>
      </w:tr>
    </w:tbl>
    <w:p>
      <w:pPr>
        <w:spacing w:after="40"/>
      </w:pPr>
    </w:p>
    <w:p>
      <w:r>
        <w:rPr/>
        <w:t>The workers share the API's Infrastructure registrations (</w:t>
      </w:r>
      <w:r>
        <w:rPr>
          <w:rFonts w:ascii="Consolas" w:hAnsi="Consolas"/>
          <w:color w:val="5A1227"/>
          <w:sz w:val="19"/>
        </w:rPr>
        <w:t>AddInfrastructure</w:t>
      </w:r>
      <w:r>
        <w:rPr/>
        <w:t xml:space="preserve">) but not MediatR. If the </w:t>
      </w:r>
      <w:r>
        <w:rPr>
          <w:rFonts w:ascii="Consolas" w:hAnsi="Consolas"/>
          <w:color w:val="5A1227"/>
          <w:sz w:val="19"/>
        </w:rPr>
        <w:t>workers</w:t>
      </w:r>
      <w:r>
        <w:rPr/>
        <w:t xml:space="preserve"> container is down, new urgent cases do not reach the Urgent Cases list; the outbox rows wait and are relayed when it starts again.</w:t>
      </w:r>
    </w:p>
    <w:p>
      <w:pPr>
        <w:pStyle w:val="Heading2"/>
        <w:pBdr>
          <w:bottom w:val="single" w:sz="6" w:space="4" w:color="E8D5DB"/>
        </w:pBdr>
      </w:pPr>
      <w:r>
        <w:rPr/>
        <w:t>10. Configuration reference</w:t>
      </w:r>
    </w:p>
    <w:p>
      <w:r>
        <w:rPr/>
        <w:t xml:space="preserve">Configuration comes from </w:t>
      </w:r>
      <w:r>
        <w:rPr>
          <w:rFonts w:ascii="Consolas" w:hAnsi="Consolas"/>
          <w:color w:val="5A1227"/>
          <w:sz w:val="19"/>
        </w:rPr>
        <w:t>appsettings.json</w:t>
      </w:r>
      <w:r>
        <w:rPr/>
        <w:t xml:space="preserve">, environment variables (with </w:t>
      </w:r>
      <w:r>
        <w:rPr>
          <w:rFonts w:ascii="Consolas" w:hAnsi="Consolas"/>
          <w:color w:val="5A1227"/>
          <w:sz w:val="19"/>
        </w:rPr>
        <w:t>__</w:t>
      </w:r>
      <w:r>
        <w:rPr/>
        <w:t xml:space="preserve"> for </w:t>
      </w:r>
      <w:r>
        <w:rPr>
          <w:rFonts w:ascii="Consolas" w:hAnsi="Consolas"/>
          <w:color w:val="5A1227"/>
          <w:sz w:val="19"/>
        </w:rPr>
        <w:t>:</w:t>
      </w:r>
      <w:r>
        <w:rPr/>
        <w:t xml:space="preserve">, for example </w:t>
      </w:r>
      <w:r>
        <w:rPr>
          <w:rFonts w:ascii="Consolas" w:hAnsi="Consolas"/>
          <w:color w:val="5A1227"/>
          <w:sz w:val="19"/>
        </w:rPr>
        <w:t>ConnectionStrings__Emhip</w:t>
      </w:r>
      <w:r>
        <w:rPr/>
        <w:t xml:space="preserve">) and, in Docker, from values Compose interpolates from </w:t>
      </w:r>
      <w:r>
        <w:rPr>
          <w:rFonts w:ascii="Consolas" w:hAnsi="Consolas"/>
          <w:color w:val="5A1227"/>
          <w:sz w:val="19"/>
        </w:rPr>
        <w:t>.env</w:t>
      </w:r>
      <w:r>
        <w:rPr/>
        <w:t xml:space="preserve">. Real secret values are never in the repository: set them in </w:t>
      </w:r>
      <w:r>
        <w:rPr>
          <w:rFonts w:ascii="Consolas" w:hAnsi="Consolas"/>
          <w:color w:val="5A1227"/>
          <w:sz w:val="19"/>
        </w:rPr>
        <w:t>.env</w:t>
      </w:r>
      <w:r>
        <w:rPr/>
        <w:t xml:space="preserve"> on the server.</w:t>
      </w:r>
    </w:p>
    <w:p>
      <w:pPr>
        <w:pStyle w:val="Heading3"/>
      </w:pPr>
      <w:r>
        <w:rPr/>
        <w:t>10.1 Compose variables (</w:t>
      </w:r>
      <w:r>
        <w:rPr>
          <w:rFonts w:ascii="Consolas" w:hAnsi="Consolas"/>
          <w:color w:val="5A1227"/>
          <w:sz w:val="19"/>
        </w:rPr>
        <w:t>.env</w:t>
      </w:r>
      <w:r>
        <w:rPr/>
        <w: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673"/>
            <w:shd w:val="clear" w:color="auto" w:fill="8D1B3D"/>
          </w:tcPr>
          <w:p>
            <w:pPr>
              <w:spacing w:after="0" w:line="252" w:lineRule="auto"/>
            </w:pPr>
            <w:r>
              <w:rPr>
                <w:b/>
                <w:color w:val="FFFFFF"/>
                <w:sz w:val="19"/>
              </w:rPr>
              <w:t>Variable</w:t>
            </w:r>
          </w:p>
        </w:tc>
        <w:tc>
          <w:tcPr>
            <w:tcW w:type="dxa" w:w="4183"/>
            <w:shd w:val="clear" w:color="auto" w:fill="8D1B3D"/>
          </w:tcPr>
          <w:p>
            <w:pPr>
              <w:spacing w:after="0" w:line="252" w:lineRule="auto"/>
            </w:pPr>
            <w:r>
              <w:rPr>
                <w:b/>
                <w:color w:val="FFFFFF"/>
                <w:sz w:val="19"/>
              </w:rPr>
              <w:t>Purpose</w:t>
            </w:r>
          </w:p>
        </w:tc>
        <w:tc>
          <w:tcPr>
            <w:tcW w:type="dxa" w:w="3555"/>
            <w:shd w:val="clear" w:color="auto" w:fill="8D1B3D"/>
          </w:tcPr>
          <w:p>
            <w:pPr>
              <w:spacing w:after="0" w:line="252" w:lineRule="auto"/>
            </w:pPr>
            <w:r>
              <w:rPr>
                <w:b/>
                <w:color w:val="FFFFFF"/>
                <w:sz w:val="19"/>
              </w:rPr>
              <w:t>Default</w:t>
            </w:r>
          </w:p>
        </w:tc>
      </w:tr>
      <w:tr>
        <w:trPr>
          <w:cantSplit/>
        </w:trPr>
        <w:tc>
          <w:tcPr>
            <w:tcW w:type="dxa" w:w="1673"/>
          </w:tcPr>
          <w:p>
            <w:pPr>
              <w:spacing w:after="0" w:line="252" w:lineRule="auto"/>
            </w:pPr>
            <w:r>
              <w:rPr>
                <w:rFonts w:ascii="Consolas" w:hAnsi="Consolas"/>
                <w:color w:val="5A1227"/>
                <w:sz w:val="17"/>
              </w:rPr>
              <w:t>MSSQL_SA_PASSWORD</w:t>
            </w:r>
          </w:p>
        </w:tc>
        <w:tc>
          <w:tcPr>
            <w:tcW w:type="dxa" w:w="4183"/>
          </w:tcPr>
          <w:p>
            <w:pPr>
              <w:spacing w:after="0" w:line="252" w:lineRule="auto"/>
            </w:pPr>
            <w:r>
              <w:rPr>
                <w:sz w:val="19"/>
              </w:rPr>
              <w:t xml:space="preserve">SQL Server </w:t>
            </w:r>
            <w:r>
              <w:rPr>
                <w:rFonts w:ascii="Consolas" w:hAnsi="Consolas"/>
                <w:color w:val="5A1227"/>
                <w:sz w:val="17"/>
              </w:rPr>
              <w:t>sa</w:t>
            </w:r>
            <w:r>
              <w:rPr>
                <w:sz w:val="19"/>
              </w:rPr>
              <w:t xml:space="preserve"> password; used in every connection string and by </w:t>
            </w:r>
            <w:r>
              <w:rPr>
                <w:rFonts w:ascii="Consolas" w:hAnsi="Consolas"/>
                <w:color w:val="5A1227"/>
                <w:sz w:val="17"/>
              </w:rPr>
              <w:t>backup.sh</w:t>
            </w:r>
          </w:p>
        </w:tc>
        <w:tc>
          <w:tcPr>
            <w:tcW w:type="dxa" w:w="3555"/>
          </w:tcPr>
          <w:p>
            <w:pPr>
              <w:spacing w:after="0" w:line="252" w:lineRule="auto"/>
            </w:pPr>
            <w:r>
              <w:rPr>
                <w:sz w:val="19"/>
              </w:rPr>
              <w:t xml:space="preserve">None, required; set in </w:t>
            </w:r>
            <w:r>
              <w:rPr>
                <w:rFonts w:ascii="Consolas" w:hAnsi="Consolas"/>
                <w:color w:val="5A1227"/>
                <w:sz w:val="17"/>
              </w:rPr>
              <w:t>.env</w:t>
            </w:r>
          </w:p>
        </w:tc>
      </w:tr>
      <w:tr>
        <w:trPr>
          <w:cantSplit/>
        </w:trPr>
        <w:tc>
          <w:tcPr>
            <w:tcW w:type="dxa" w:w="1673"/>
            <w:shd w:val="clear" w:color="auto" w:fill="FAF6F7"/>
          </w:tcPr>
          <w:p>
            <w:pPr>
              <w:spacing w:after="0" w:line="252" w:lineRule="auto"/>
            </w:pPr>
            <w:r>
              <w:rPr>
                <w:rFonts w:ascii="Consolas" w:hAnsi="Consolas"/>
                <w:color w:val="5A1227"/>
                <w:sz w:val="17"/>
              </w:rPr>
              <w:t>JWT_KEY</w:t>
            </w:r>
          </w:p>
        </w:tc>
        <w:tc>
          <w:tcPr>
            <w:tcW w:type="dxa" w:w="4183"/>
            <w:shd w:val="clear" w:color="auto" w:fill="FAF6F7"/>
          </w:tcPr>
          <w:p>
            <w:pPr>
              <w:spacing w:after="0" w:line="252" w:lineRule="auto"/>
            </w:pPr>
            <w:r>
              <w:rPr>
                <w:sz w:val="19"/>
              </w:rPr>
              <w:t xml:space="preserve">Becomes </w:t>
            </w:r>
            <w:r>
              <w:rPr>
                <w:rFonts w:ascii="Consolas" w:hAnsi="Consolas"/>
                <w:color w:val="5A1227"/>
                <w:sz w:val="17"/>
              </w:rPr>
              <w:t>Jwt__Key</w:t>
            </w:r>
            <w:r>
              <w:rPr>
                <w:sz w:val="19"/>
              </w:rPr>
              <w:t>, the token signing key; 32 characters or more</w:t>
            </w:r>
          </w:p>
        </w:tc>
        <w:tc>
          <w:tcPr>
            <w:tcW w:type="dxa" w:w="3555"/>
            <w:shd w:val="clear" w:color="auto" w:fill="FAF6F7"/>
          </w:tcPr>
          <w:p>
            <w:pPr>
              <w:spacing w:after="0" w:line="252" w:lineRule="auto"/>
            </w:pPr>
            <w:r>
              <w:rPr>
                <w:sz w:val="19"/>
              </w:rPr>
              <w:t xml:space="preserve">None, required; set in </w:t>
            </w:r>
            <w:r>
              <w:rPr>
                <w:rFonts w:ascii="Consolas" w:hAnsi="Consolas"/>
                <w:color w:val="5A1227"/>
                <w:sz w:val="17"/>
              </w:rPr>
              <w:t>.env</w:t>
            </w:r>
          </w:p>
        </w:tc>
      </w:tr>
      <w:tr>
        <w:trPr>
          <w:cantSplit/>
        </w:trPr>
        <w:tc>
          <w:tcPr>
            <w:tcW w:type="dxa" w:w="1673"/>
          </w:tcPr>
          <w:p>
            <w:pPr>
              <w:spacing w:after="0" w:line="252" w:lineRule="auto"/>
            </w:pPr>
            <w:r>
              <w:rPr>
                <w:rFonts w:ascii="Consolas" w:hAnsi="Consolas"/>
                <w:color w:val="5A1227"/>
                <w:sz w:val="17"/>
              </w:rPr>
              <w:t>INTERNAL_SHARED_SECRET</w:t>
            </w:r>
          </w:p>
        </w:tc>
        <w:tc>
          <w:tcPr>
            <w:tcW w:type="dxa" w:w="4183"/>
          </w:tcPr>
          <w:p>
            <w:pPr>
              <w:spacing w:after="0" w:line="252" w:lineRule="auto"/>
            </w:pPr>
            <w:r>
              <w:rPr>
                <w:sz w:val="19"/>
              </w:rPr>
              <w:t xml:space="preserve">Becomes </w:t>
            </w:r>
            <w:r>
              <w:rPr>
                <w:rFonts w:ascii="Consolas" w:hAnsi="Consolas"/>
                <w:color w:val="5A1227"/>
                <w:sz w:val="17"/>
              </w:rPr>
              <w:t>Internal__SharedSecret</w:t>
            </w:r>
            <w:r>
              <w:rPr>
                <w:sz w:val="19"/>
              </w:rPr>
              <w:t xml:space="preserve"> on the API and workers</w:t>
            </w:r>
          </w:p>
        </w:tc>
        <w:tc>
          <w:tcPr>
            <w:tcW w:type="dxa" w:w="3555"/>
          </w:tcPr>
          <w:p>
            <w:pPr>
              <w:spacing w:after="0" w:line="252" w:lineRule="auto"/>
            </w:pPr>
            <w:r>
              <w:rPr>
                <w:sz w:val="19"/>
              </w:rPr>
              <w:t xml:space="preserve">None, required; set in </w:t>
            </w:r>
            <w:r>
              <w:rPr>
                <w:rFonts w:ascii="Consolas" w:hAnsi="Consolas"/>
                <w:color w:val="5A1227"/>
                <w:sz w:val="17"/>
              </w:rPr>
              <w:t>.env</w:t>
            </w:r>
          </w:p>
        </w:tc>
      </w:tr>
      <w:tr>
        <w:trPr>
          <w:cantSplit/>
        </w:trPr>
        <w:tc>
          <w:tcPr>
            <w:tcW w:type="dxa" w:w="1673"/>
            <w:shd w:val="clear" w:color="auto" w:fill="FAF6F7"/>
          </w:tcPr>
          <w:p>
            <w:pPr>
              <w:spacing w:after="0" w:line="252" w:lineRule="auto"/>
            </w:pPr>
            <w:r>
              <w:rPr>
                <w:rFonts w:ascii="Consolas" w:hAnsi="Consolas"/>
                <w:color w:val="5A1227"/>
                <w:sz w:val="17"/>
              </w:rPr>
              <w:t>BOOTSTRAP_ADMIN_EMAIL</w:t>
            </w:r>
          </w:p>
        </w:tc>
        <w:tc>
          <w:tcPr>
            <w:tcW w:type="dxa" w:w="4183"/>
            <w:shd w:val="clear" w:color="auto" w:fill="FAF6F7"/>
          </w:tcPr>
          <w:p>
            <w:pPr>
              <w:spacing w:after="0" w:line="252" w:lineRule="auto"/>
            </w:pPr>
            <w:r>
              <w:rPr>
                <w:sz w:val="19"/>
              </w:rPr>
              <w:t xml:space="preserve">Becomes </w:t>
            </w:r>
            <w:r>
              <w:rPr>
                <w:rFonts w:ascii="Consolas" w:hAnsi="Consolas"/>
                <w:color w:val="5A1227"/>
                <w:sz w:val="17"/>
              </w:rPr>
              <w:t>Bootstrap__AdminEmail</w:t>
            </w:r>
          </w:p>
        </w:tc>
        <w:tc>
          <w:tcPr>
            <w:tcW w:type="dxa" w:w="3555"/>
            <w:shd w:val="clear" w:color="auto" w:fill="FAF6F7"/>
          </w:tcPr>
          <w:p>
            <w:pPr>
              <w:spacing w:after="0" w:line="252" w:lineRule="auto"/>
            </w:pPr>
            <w:r>
              <w:rPr>
                <w:rFonts w:ascii="Consolas" w:hAnsi="Consolas"/>
                <w:color w:val="5A1227"/>
                <w:sz w:val="17"/>
              </w:rPr>
              <w:t>admin@emhip.local</w:t>
            </w:r>
          </w:p>
        </w:tc>
      </w:tr>
      <w:tr>
        <w:trPr>
          <w:cantSplit/>
        </w:trPr>
        <w:tc>
          <w:tcPr>
            <w:tcW w:type="dxa" w:w="1673"/>
          </w:tcPr>
          <w:p>
            <w:pPr>
              <w:spacing w:after="0" w:line="252" w:lineRule="auto"/>
            </w:pPr>
            <w:r>
              <w:rPr>
                <w:rFonts w:ascii="Consolas" w:hAnsi="Consolas"/>
                <w:color w:val="5A1227"/>
                <w:sz w:val="17"/>
              </w:rPr>
              <w:t>BOOTSTRAP_ADMIN_PASSWORD</w:t>
            </w:r>
          </w:p>
        </w:tc>
        <w:tc>
          <w:tcPr>
            <w:tcW w:type="dxa" w:w="4183"/>
          </w:tcPr>
          <w:p>
            <w:pPr>
              <w:spacing w:after="0" w:line="252" w:lineRule="auto"/>
            </w:pPr>
            <w:r>
              <w:rPr>
                <w:sz w:val="19"/>
              </w:rPr>
              <w:t xml:space="preserve">Becomes </w:t>
            </w:r>
            <w:r>
              <w:rPr>
                <w:rFonts w:ascii="Consolas" w:hAnsi="Consolas"/>
                <w:color w:val="5A1227"/>
                <w:sz w:val="17"/>
              </w:rPr>
              <w:t>Bootstrap__AdminPassword</w:t>
            </w:r>
          </w:p>
        </w:tc>
        <w:tc>
          <w:tcPr>
            <w:tcW w:type="dxa" w:w="3555"/>
          </w:tcPr>
          <w:p>
            <w:pPr>
              <w:spacing w:after="0" w:line="252" w:lineRule="auto"/>
            </w:pPr>
            <w:r>
              <w:rPr>
                <w:sz w:val="19"/>
              </w:rPr>
              <w:t xml:space="preserve">None, required; set in </w:t>
            </w:r>
            <w:r>
              <w:rPr>
                <w:rFonts w:ascii="Consolas" w:hAnsi="Consolas"/>
                <w:color w:val="5A1227"/>
                <w:sz w:val="17"/>
              </w:rPr>
              <w:t>.env</w:t>
            </w:r>
          </w:p>
        </w:tc>
      </w:tr>
      <w:tr>
        <w:trPr>
          <w:cantSplit/>
        </w:trPr>
        <w:tc>
          <w:tcPr>
            <w:tcW w:type="dxa" w:w="1673"/>
            <w:shd w:val="clear" w:color="auto" w:fill="FAF6F7"/>
          </w:tcPr>
          <w:p>
            <w:pPr>
              <w:spacing w:after="0" w:line="252" w:lineRule="auto"/>
            </w:pPr>
            <w:r>
              <w:rPr>
                <w:rFonts w:ascii="Consolas" w:hAnsi="Consolas"/>
                <w:color w:val="5A1227"/>
                <w:sz w:val="17"/>
              </w:rPr>
              <w:t>PUBLIC_ORIGIN</w:t>
            </w:r>
          </w:p>
        </w:tc>
        <w:tc>
          <w:tcPr>
            <w:tcW w:type="dxa" w:w="4183"/>
            <w:shd w:val="clear" w:color="auto" w:fill="FAF6F7"/>
          </w:tcPr>
          <w:p>
            <w:pPr>
              <w:spacing w:after="0" w:line="252" w:lineRule="auto"/>
            </w:pPr>
            <w:r>
              <w:rPr>
                <w:sz w:val="19"/>
              </w:rPr>
              <w:t xml:space="preserve">Production only; becomes </w:t>
            </w:r>
            <w:r>
              <w:rPr>
                <w:rFonts w:ascii="Consolas" w:hAnsi="Consolas"/>
                <w:color w:val="5A1227"/>
                <w:sz w:val="17"/>
              </w:rPr>
              <w:t>Cors__AllowedOrigins__0</w:t>
            </w:r>
            <w:r>
              <w:rPr>
                <w:sz w:val="19"/>
              </w:rPr>
              <w:t xml:space="preserve"> and </w:t>
            </w:r>
            <w:r>
              <w:rPr>
                <w:rFonts w:ascii="Consolas" w:hAnsi="Consolas"/>
                <w:color w:val="5A1227"/>
                <w:sz w:val="17"/>
              </w:rPr>
              <w:t>Frontend__BaseUrl</w:t>
            </w:r>
            <w:r>
              <w:rPr>
                <w:sz w:val="19"/>
              </w:rPr>
              <w:t xml:space="preserve"> on the API</w:t>
            </w:r>
          </w:p>
        </w:tc>
        <w:tc>
          <w:tcPr>
            <w:tcW w:type="dxa" w:w="3555"/>
            <w:shd w:val="clear" w:color="auto" w:fill="FAF6F7"/>
          </w:tcPr>
          <w:p>
            <w:pPr>
              <w:spacing w:after="0" w:line="252" w:lineRule="auto"/>
            </w:pPr>
            <w:r>
              <w:rPr>
                <w:sz w:val="19"/>
              </w:rPr>
              <w:t xml:space="preserve">None, required in production; set in </w:t>
            </w:r>
            <w:r>
              <w:rPr>
                <w:rFonts w:ascii="Consolas" w:hAnsi="Consolas"/>
                <w:color w:val="5A1227"/>
                <w:sz w:val="17"/>
              </w:rPr>
              <w:t>.env</w:t>
            </w:r>
          </w:p>
        </w:tc>
      </w:tr>
      <w:tr>
        <w:trPr>
          <w:cantSplit/>
        </w:trPr>
        <w:tc>
          <w:tcPr>
            <w:tcW w:type="dxa" w:w="1673"/>
          </w:tcPr>
          <w:p>
            <w:pPr>
              <w:spacing w:after="0" w:line="252" w:lineRule="auto"/>
            </w:pPr>
            <w:r>
              <w:rPr>
                <w:rFonts w:ascii="Consolas" w:hAnsi="Consolas"/>
                <w:color w:val="5A1227"/>
                <w:sz w:val="17"/>
              </w:rPr>
              <w:t>MSSQL_PID</w:t>
            </w:r>
          </w:p>
        </w:tc>
        <w:tc>
          <w:tcPr>
            <w:tcW w:type="dxa" w:w="4183"/>
          </w:tcPr>
          <w:p>
            <w:pPr>
              <w:spacing w:after="0" w:line="252" w:lineRule="auto"/>
            </w:pPr>
            <w:r>
              <w:rPr>
                <w:sz w:val="19"/>
              </w:rPr>
              <w:t>Production only; SQL Server edition</w:t>
            </w:r>
          </w:p>
        </w:tc>
        <w:tc>
          <w:tcPr>
            <w:tcW w:type="dxa" w:w="3555"/>
          </w:tcPr>
          <w:p>
            <w:pPr>
              <w:spacing w:after="0" w:line="252" w:lineRule="auto"/>
            </w:pPr>
            <w:r>
              <w:rPr>
                <w:rFonts w:ascii="Consolas" w:hAnsi="Consolas"/>
                <w:color w:val="5A1227"/>
                <w:sz w:val="17"/>
              </w:rPr>
              <w:t>Express</w:t>
            </w:r>
            <w:r>
              <w:rPr>
                <w:sz w:val="19"/>
              </w:rPr>
              <w:t xml:space="preserve"> (the development file hard-codes </w:t>
            </w:r>
            <w:r>
              <w:rPr>
                <w:rFonts w:ascii="Consolas" w:hAnsi="Consolas"/>
                <w:color w:val="5A1227"/>
                <w:sz w:val="17"/>
              </w:rPr>
              <w:t>Developer</w:t>
            </w:r>
            <w:r>
              <w:rPr>
                <w:sz w:val="19"/>
              </w:rPr>
              <w:t>)</w:t>
            </w:r>
          </w:p>
        </w:tc>
      </w:tr>
    </w:tbl>
    <w:p>
      <w:pPr>
        <w:spacing w:after="40"/>
      </w:pPr>
    </w:p>
    <w:p>
      <w:pPr>
        <w:pStyle w:val="Heading3"/>
      </w:pPr>
      <w:r>
        <w:rPr/>
        <w:t>10.2 API settings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1569"/>
            <w:shd w:val="clear" w:color="auto" w:fill="8D1B3D"/>
          </w:tcPr>
          <w:p>
            <w:pPr>
              <w:spacing w:after="0" w:line="252" w:lineRule="auto"/>
            </w:pPr>
            <w:r>
              <w:rPr>
                <w:b/>
                <w:color w:val="FFFFFF"/>
                <w:sz w:val="19"/>
              </w:rPr>
              <w:t>Key</w:t>
            </w:r>
          </w:p>
        </w:tc>
        <w:tc>
          <w:tcPr>
            <w:tcW w:type="dxa" w:w="3921"/>
            <w:shd w:val="clear" w:color="auto" w:fill="8D1B3D"/>
          </w:tcPr>
          <w:p>
            <w:pPr>
              <w:spacing w:after="0" w:line="252" w:lineRule="auto"/>
            </w:pPr>
            <w:r>
              <w:rPr>
                <w:b/>
                <w:color w:val="FFFFFF"/>
                <w:sz w:val="19"/>
              </w:rPr>
              <w:t>Purpose</w:t>
            </w:r>
          </w:p>
        </w:tc>
        <w:tc>
          <w:tcPr>
            <w:tcW w:type="dxa" w:w="3921"/>
            <w:shd w:val="clear" w:color="auto" w:fill="8D1B3D"/>
          </w:tcPr>
          <w:p>
            <w:pPr>
              <w:spacing w:after="0" w:line="252" w:lineRule="auto"/>
            </w:pPr>
            <w:r>
              <w:rPr>
                <w:b/>
                <w:color w:val="FFFFFF"/>
                <w:sz w:val="19"/>
              </w:rPr>
              <w:t>Default</w:t>
            </w:r>
          </w:p>
        </w:tc>
      </w:tr>
      <w:tr>
        <w:trPr>
          <w:cantSplit/>
        </w:trPr>
        <w:tc>
          <w:tcPr>
            <w:tcW w:type="dxa" w:w="1569"/>
          </w:tcPr>
          <w:p>
            <w:pPr>
              <w:spacing w:after="0" w:line="252" w:lineRule="auto"/>
            </w:pPr>
            <w:r>
              <w:rPr>
                <w:rFonts w:ascii="Consolas" w:hAnsi="Consolas"/>
                <w:color w:val="5A1227"/>
                <w:sz w:val="17"/>
              </w:rPr>
              <w:t>ConnectionStrings:Emhip</w:t>
            </w:r>
          </w:p>
        </w:tc>
        <w:tc>
          <w:tcPr>
            <w:tcW w:type="dxa" w:w="3921"/>
          </w:tcPr>
          <w:p>
            <w:pPr>
              <w:spacing w:after="0" w:line="252" w:lineRule="auto"/>
            </w:pPr>
            <w:r>
              <w:rPr>
                <w:sz w:val="19"/>
              </w:rPr>
              <w:t>SQL Server connection</w:t>
            </w:r>
          </w:p>
        </w:tc>
        <w:tc>
          <w:tcPr>
            <w:tcW w:type="dxa" w:w="3921"/>
          </w:tcPr>
          <w:p>
            <w:pPr>
              <w:spacing w:after="0" w:line="252" w:lineRule="auto"/>
            </w:pPr>
            <w:r>
              <w:rPr>
                <w:rFonts w:ascii="Consolas" w:hAnsi="Consolas"/>
                <w:color w:val="5A1227"/>
                <w:sz w:val="17"/>
              </w:rPr>
              <w:t>(local)</w:t>
            </w:r>
            <w:r>
              <w:rPr>
                <w:sz w:val="19"/>
              </w:rPr>
              <w:t xml:space="preserve"> trusted connection in </w:t>
            </w:r>
            <w:r>
              <w:rPr>
                <w:rFonts w:ascii="Consolas" w:hAnsi="Consolas"/>
                <w:color w:val="5A1227"/>
                <w:sz w:val="17"/>
              </w:rPr>
              <w:t>appsettings.json</w:t>
            </w:r>
            <w:r>
              <w:rPr>
                <w:sz w:val="19"/>
              </w:rPr>
              <w:t xml:space="preserve">; Compose builds it from </w:t>
            </w:r>
            <w:r>
              <w:rPr>
                <w:rFonts w:ascii="Consolas" w:hAnsi="Consolas"/>
                <w:color w:val="5A1227"/>
                <w:sz w:val="17"/>
              </w:rPr>
              <w:t>MSSQL_SA_PASSWORD</w:t>
            </w:r>
          </w:p>
        </w:tc>
      </w:tr>
      <w:tr>
        <w:trPr>
          <w:cantSplit/>
        </w:trPr>
        <w:tc>
          <w:tcPr>
            <w:tcW w:type="dxa" w:w="1569"/>
            <w:shd w:val="clear" w:color="auto" w:fill="FAF6F7"/>
          </w:tcPr>
          <w:p>
            <w:pPr>
              <w:spacing w:after="0" w:line="252" w:lineRule="auto"/>
            </w:pPr>
            <w:r>
              <w:rPr>
                <w:rFonts w:ascii="Consolas" w:hAnsi="Consolas"/>
                <w:color w:val="5A1227"/>
                <w:sz w:val="17"/>
              </w:rPr>
              <w:t>ApplyMigrationsOnStartup</w:t>
            </w:r>
          </w:p>
        </w:tc>
        <w:tc>
          <w:tcPr>
            <w:tcW w:type="dxa" w:w="3921"/>
            <w:shd w:val="clear" w:color="auto" w:fill="FAF6F7"/>
          </w:tcPr>
          <w:p>
            <w:pPr>
              <w:spacing w:after="0" w:line="252" w:lineRule="auto"/>
            </w:pPr>
            <w:r>
              <w:rPr>
                <w:sz w:val="19"/>
              </w:rPr>
              <w:t>Apply migrations and run the Identity, lookup and email-template seeders at startup</w:t>
            </w:r>
          </w:p>
        </w:tc>
        <w:tc>
          <w:tcPr>
            <w:tcW w:type="dxa" w:w="3921"/>
            <w:shd w:val="clear" w:color="auto" w:fill="FAF6F7"/>
          </w:tcPr>
          <w:p>
            <w:pPr>
              <w:spacing w:after="0" w:line="252" w:lineRule="auto"/>
            </w:pPr>
            <w:r>
              <w:rPr>
                <w:rFonts w:ascii="Consolas" w:hAnsi="Consolas"/>
                <w:color w:val="5A1227"/>
                <w:sz w:val="17"/>
              </w:rPr>
              <w:t>false</w:t>
            </w:r>
            <w:r>
              <w:rPr>
                <w:sz w:val="19"/>
              </w:rPr>
              <w:t xml:space="preserve">; </w:t>
            </w:r>
            <w:r>
              <w:rPr>
                <w:rFonts w:ascii="Consolas" w:hAnsi="Consolas"/>
                <w:color w:val="5A1227"/>
                <w:sz w:val="17"/>
              </w:rPr>
              <w:t>true</w:t>
            </w:r>
            <w:r>
              <w:rPr>
                <w:sz w:val="19"/>
              </w:rPr>
              <w:t xml:space="preserve"> in </w:t>
            </w:r>
            <w:r>
              <w:rPr>
                <w:rFonts w:ascii="Consolas" w:hAnsi="Consolas"/>
                <w:color w:val="5A1227"/>
                <w:sz w:val="17"/>
              </w:rPr>
              <w:t>docker-compose.yml</w:t>
            </w:r>
            <w:r>
              <w:rPr>
                <w:sz w:val="19"/>
              </w:rPr>
              <w:t>, so on in production</w:t>
            </w:r>
          </w:p>
        </w:tc>
      </w:tr>
      <w:tr>
        <w:trPr>
          <w:cantSplit/>
        </w:trPr>
        <w:tc>
          <w:tcPr>
            <w:tcW w:type="dxa" w:w="1569"/>
          </w:tcPr>
          <w:p>
            <w:pPr>
              <w:spacing w:after="0" w:line="252" w:lineRule="auto"/>
            </w:pPr>
            <w:r>
              <w:rPr>
                <w:rFonts w:ascii="Consolas" w:hAnsi="Consolas"/>
                <w:color w:val="5A1227"/>
                <w:sz w:val="17"/>
              </w:rPr>
              <w:t>ASPNETCORE_ENVIRONMENT</w:t>
            </w:r>
          </w:p>
        </w:tc>
        <w:tc>
          <w:tcPr>
            <w:tcW w:type="dxa" w:w="3921"/>
          </w:tcPr>
          <w:p>
            <w:pPr>
              <w:spacing w:after="0" w:line="252" w:lineRule="auto"/>
            </w:pPr>
            <w:r>
              <w:rPr>
                <w:rFonts w:ascii="Consolas" w:hAnsi="Consolas"/>
                <w:color w:val="5A1227"/>
                <w:sz w:val="17"/>
              </w:rPr>
              <w:t>Development</w:t>
            </w:r>
            <w:r>
              <w:rPr>
                <w:sz w:val="19"/>
              </w:rPr>
              <w:t xml:space="preserve"> enables Swagger; </w:t>
            </w:r>
            <w:r>
              <w:rPr>
                <w:rFonts w:ascii="Consolas" w:hAnsi="Consolas"/>
                <w:color w:val="5A1227"/>
                <w:sz w:val="17"/>
              </w:rPr>
              <w:t>Docker</w:t>
            </w:r>
            <w:r>
              <w:rPr>
                <w:sz w:val="19"/>
              </w:rPr>
              <w:t xml:space="preserve"> turns off HTTPS redirection and HSTS</w:t>
            </w:r>
          </w:p>
        </w:tc>
        <w:tc>
          <w:tcPr>
            <w:tcW w:type="dxa" w:w="3921"/>
          </w:tcPr>
          <w:p>
            <w:pPr>
              <w:spacing w:after="0" w:line="252" w:lineRule="auto"/>
            </w:pPr>
            <w:r>
              <w:rPr>
                <w:rFonts w:ascii="Consolas" w:hAnsi="Consolas"/>
                <w:color w:val="5A1227"/>
                <w:sz w:val="17"/>
              </w:rPr>
              <w:t>Docker</w:t>
            </w:r>
            <w:r>
              <w:rPr>
                <w:sz w:val="19"/>
              </w:rPr>
              <w:t xml:space="preserve"> in Compose; </w:t>
            </w:r>
            <w:r>
              <w:rPr>
                <w:rFonts w:ascii="Consolas" w:hAnsi="Consolas"/>
                <w:color w:val="5A1227"/>
                <w:sz w:val="17"/>
              </w:rPr>
              <w:t>Development</w:t>
            </w:r>
            <w:r>
              <w:rPr>
                <w:sz w:val="19"/>
              </w:rPr>
              <w:t xml:space="preserve"> in </w:t>
            </w:r>
            <w:r>
              <w:rPr>
                <w:rFonts w:ascii="Consolas" w:hAnsi="Consolas"/>
                <w:color w:val="5A1227"/>
                <w:sz w:val="17"/>
              </w:rPr>
              <w:t>launchSettings.json</w:t>
            </w:r>
          </w:p>
        </w:tc>
      </w:tr>
      <w:tr>
        <w:trPr>
          <w:cantSplit/>
        </w:trPr>
        <w:tc>
          <w:tcPr>
            <w:tcW w:type="dxa" w:w="1569"/>
            <w:shd w:val="clear" w:color="auto" w:fill="FAF6F7"/>
          </w:tcPr>
          <w:p>
            <w:pPr>
              <w:spacing w:after="0" w:line="252" w:lineRule="auto"/>
            </w:pPr>
            <w:r>
              <w:rPr>
                <w:rFonts w:ascii="Consolas" w:hAnsi="Consolas"/>
                <w:color w:val="5A1227"/>
                <w:sz w:val="17"/>
              </w:rPr>
              <w:t>ASPNETCORE_URLS</w:t>
            </w:r>
          </w:p>
        </w:tc>
        <w:tc>
          <w:tcPr>
            <w:tcW w:type="dxa" w:w="3921"/>
            <w:shd w:val="clear" w:color="auto" w:fill="FAF6F7"/>
          </w:tcPr>
          <w:p>
            <w:pPr>
              <w:spacing w:after="0" w:line="252" w:lineRule="auto"/>
            </w:pPr>
            <w:r>
              <w:rPr>
                <w:sz w:val="19"/>
              </w:rPr>
              <w:t>Listen address</w:t>
            </w:r>
          </w:p>
        </w:tc>
        <w:tc>
          <w:tcPr>
            <w:tcW w:type="dxa" w:w="3921"/>
            <w:shd w:val="clear" w:color="auto" w:fill="FAF6F7"/>
          </w:tcPr>
          <w:p>
            <w:pPr>
              <w:spacing w:after="0" w:line="252" w:lineRule="auto"/>
            </w:pPr>
            <w:r>
              <w:rPr>
                <w:rFonts w:ascii="Consolas" w:hAnsi="Consolas"/>
                <w:color w:val="5A1227"/>
                <w:sz w:val="17"/>
              </w:rPr>
              <w:t>http://+:8080</w:t>
            </w:r>
            <w:r>
              <w:rPr>
                <w:sz w:val="19"/>
              </w:rPr>
              <w:t xml:space="preserve"> in the Dockerfile; </w:t>
            </w:r>
            <w:r>
              <w:rPr>
                <w:rFonts w:ascii="Consolas" w:hAnsi="Consolas"/>
                <w:color w:val="5A1227"/>
                <w:sz w:val="17"/>
              </w:rPr>
              <w:t>http://localhost:5299</w:t>
            </w:r>
            <w:r>
              <w:rPr>
                <w:sz w:val="19"/>
              </w:rPr>
              <w:t xml:space="preserve"> locally (from </w:t>
            </w:r>
            <w:r>
              <w:rPr>
                <w:rFonts w:ascii="Consolas" w:hAnsi="Consolas"/>
                <w:color w:val="5A1227"/>
                <w:sz w:val="17"/>
              </w:rPr>
              <w:t>launchSettings.json</w:t>
            </w:r>
            <w:r>
              <w:rPr>
                <w:sz w:val="19"/>
              </w:rPr>
              <w:t>)</w:t>
            </w:r>
          </w:p>
        </w:tc>
      </w:tr>
      <w:tr>
        <w:trPr>
          <w:cantSplit/>
        </w:trPr>
        <w:tc>
          <w:tcPr>
            <w:tcW w:type="dxa" w:w="1569"/>
          </w:tcPr>
          <w:p>
            <w:pPr>
              <w:spacing w:after="0" w:line="252" w:lineRule="auto"/>
            </w:pPr>
            <w:r>
              <w:rPr>
                <w:rFonts w:ascii="Consolas" w:hAnsi="Consolas"/>
                <w:color w:val="5A1227"/>
                <w:sz w:val="17"/>
              </w:rPr>
              <w:t>Cors:AllowedOrigins</w:t>
            </w:r>
          </w:p>
        </w:tc>
        <w:tc>
          <w:tcPr>
            <w:tcW w:type="dxa" w:w="3921"/>
          </w:tcPr>
          <w:p>
            <w:pPr>
              <w:spacing w:after="0" w:line="252" w:lineRule="auto"/>
            </w:pPr>
            <w:r>
              <w:rPr>
                <w:sz w:val="19"/>
              </w:rPr>
              <w:t>Allowed browser origins</w:t>
            </w:r>
          </w:p>
        </w:tc>
        <w:tc>
          <w:tcPr>
            <w:tcW w:type="dxa" w:w="3921"/>
          </w:tcPr>
          <w:p>
            <w:pPr>
              <w:spacing w:after="0" w:line="252" w:lineRule="auto"/>
            </w:pPr>
            <w:r>
              <w:rPr>
                <w:rFonts w:ascii="Consolas" w:hAnsi="Consolas"/>
                <w:color w:val="5A1227"/>
                <w:sz w:val="17"/>
              </w:rPr>
              <w:t>http://localhost:4200</w:t>
            </w:r>
            <w:r>
              <w:rPr>
                <w:sz w:val="19"/>
              </w:rPr>
              <w:t xml:space="preserve">; </w:t>
            </w:r>
            <w:r>
              <w:rPr>
                <w:rFonts w:ascii="Consolas" w:hAnsi="Consolas"/>
                <w:color w:val="5A1227"/>
                <w:sz w:val="17"/>
              </w:rPr>
              <w:t>http://localhost:8080</w:t>
            </w:r>
            <w:r>
              <w:rPr>
                <w:sz w:val="19"/>
              </w:rPr>
              <w:t xml:space="preserve"> in Compose; </w:t>
            </w:r>
            <w:r>
              <w:rPr>
                <w:rFonts w:ascii="Consolas" w:hAnsi="Consolas"/>
                <w:color w:val="5A1227"/>
                <w:sz w:val="17"/>
              </w:rPr>
              <w:t>PUBLIC_ORIGIN</w:t>
            </w:r>
            <w:r>
              <w:rPr>
                <w:sz w:val="19"/>
              </w:rPr>
              <w:t xml:space="preserve"> in production</w:t>
            </w:r>
          </w:p>
        </w:tc>
      </w:tr>
      <w:tr>
        <w:trPr>
          <w:cantSplit/>
        </w:trPr>
        <w:tc>
          <w:tcPr>
            <w:tcW w:type="dxa" w:w="1569"/>
            <w:shd w:val="clear" w:color="auto" w:fill="FAF6F7"/>
          </w:tcPr>
          <w:p>
            <w:pPr>
              <w:spacing w:after="0" w:line="252" w:lineRule="auto"/>
            </w:pPr>
            <w:r>
              <w:rPr>
                <w:rFonts w:ascii="Consolas" w:hAnsi="Consolas"/>
                <w:color w:val="5A1227"/>
                <w:sz w:val="17"/>
              </w:rPr>
              <w:t>Frontend:BaseUrl</w:t>
            </w:r>
          </w:p>
        </w:tc>
        <w:tc>
          <w:tcPr>
            <w:tcW w:type="dxa" w:w="3921"/>
            <w:shd w:val="clear" w:color="auto" w:fill="FAF6F7"/>
          </w:tcPr>
          <w:p>
            <w:pPr>
              <w:spacing w:after="0" w:line="252" w:lineRule="auto"/>
            </w:pPr>
            <w:r>
              <w:rPr>
                <w:sz w:val="19"/>
              </w:rPr>
              <w:t>Base of links in emails sent by the API</w:t>
            </w:r>
          </w:p>
        </w:tc>
        <w:tc>
          <w:tcPr>
            <w:tcW w:type="dxa" w:w="3921"/>
            <w:shd w:val="clear" w:color="auto" w:fill="FAF6F7"/>
          </w:tcPr>
          <w:p>
            <w:pPr>
              <w:spacing w:after="0" w:line="252" w:lineRule="auto"/>
            </w:pPr>
            <w:r>
              <w:rPr>
                <w:rFonts w:ascii="Consolas" w:hAnsi="Consolas"/>
                <w:color w:val="5A1227"/>
                <w:sz w:val="17"/>
              </w:rPr>
              <w:t>http://localhost:4200</w:t>
            </w:r>
            <w:r>
              <w:rPr>
                <w:sz w:val="19"/>
              </w:rPr>
              <w:t xml:space="preserve">; </w:t>
            </w:r>
            <w:r>
              <w:rPr>
                <w:rFonts w:ascii="Consolas" w:hAnsi="Consolas"/>
                <w:color w:val="5A1227"/>
                <w:sz w:val="17"/>
              </w:rPr>
              <w:t>http://localhost:8080</w:t>
            </w:r>
            <w:r>
              <w:rPr>
                <w:sz w:val="19"/>
              </w:rPr>
              <w:t xml:space="preserve"> in Compose; </w:t>
            </w:r>
            <w:r>
              <w:rPr>
                <w:rFonts w:ascii="Consolas" w:hAnsi="Consolas"/>
                <w:color w:val="5A1227"/>
                <w:sz w:val="17"/>
              </w:rPr>
              <w:t>PUBLIC_ORIGIN</w:t>
            </w:r>
            <w:r>
              <w:rPr>
                <w:sz w:val="19"/>
              </w:rPr>
              <w:t xml:space="preserve"> in production</w:t>
            </w:r>
          </w:p>
        </w:tc>
      </w:tr>
      <w:tr>
        <w:trPr>
          <w:cantSplit/>
        </w:trPr>
        <w:tc>
          <w:tcPr>
            <w:tcW w:type="dxa" w:w="1569"/>
          </w:tcPr>
          <w:p>
            <w:pPr>
              <w:spacing w:after="0" w:line="252" w:lineRule="auto"/>
            </w:pPr>
            <w:r>
              <w:rPr>
                <w:rFonts w:ascii="Consolas" w:hAnsi="Consolas"/>
                <w:color w:val="5A1227"/>
                <w:sz w:val="17"/>
              </w:rPr>
              <w:t>Jwt:Key</w:t>
            </w:r>
          </w:p>
        </w:tc>
        <w:tc>
          <w:tcPr>
            <w:tcW w:type="dxa" w:w="3921"/>
          </w:tcPr>
          <w:p>
            <w:pPr>
              <w:spacing w:after="0" w:line="252" w:lineRule="auto"/>
            </w:pPr>
            <w:r>
              <w:rPr>
                <w:sz w:val="19"/>
              </w:rPr>
              <w:t>Signing key</w:t>
            </w:r>
          </w:p>
        </w:tc>
        <w:tc>
          <w:tcPr>
            <w:tcW w:type="dxa" w:w="3921"/>
          </w:tcPr>
          <w:p>
            <w:pPr>
              <w:spacing w:after="0" w:line="252" w:lineRule="auto"/>
            </w:pPr>
            <w:r>
              <w:rPr>
                <w:sz w:val="19"/>
              </w:rPr>
              <w:t xml:space="preserve">Placeholder in </w:t>
            </w:r>
            <w:r>
              <w:rPr>
                <w:rFonts w:ascii="Consolas" w:hAnsi="Consolas"/>
                <w:color w:val="5A1227"/>
                <w:sz w:val="17"/>
              </w:rPr>
              <w:t>appsettings.json</w:t>
            </w:r>
            <w:r>
              <w:rPr>
                <w:sz w:val="19"/>
              </w:rPr>
              <w:t xml:space="preserve">; set from </w:t>
            </w:r>
            <w:r>
              <w:rPr>
                <w:rFonts w:ascii="Consolas" w:hAnsi="Consolas"/>
                <w:color w:val="5A1227"/>
                <w:sz w:val="17"/>
              </w:rPr>
              <w:t>JWT_KEY</w:t>
            </w:r>
          </w:p>
        </w:tc>
      </w:tr>
      <w:tr>
        <w:trPr>
          <w:cantSplit/>
        </w:trPr>
        <w:tc>
          <w:tcPr>
            <w:tcW w:type="dxa" w:w="1569"/>
            <w:shd w:val="clear" w:color="auto" w:fill="FAF6F7"/>
          </w:tcPr>
          <w:p>
            <w:pPr>
              <w:spacing w:after="0" w:line="252" w:lineRule="auto"/>
            </w:pPr>
            <w:r>
              <w:rPr>
                <w:rFonts w:ascii="Consolas" w:hAnsi="Consolas"/>
                <w:color w:val="5A1227"/>
                <w:sz w:val="17"/>
              </w:rPr>
              <w:t>Jwt:Issuer</w:t>
            </w:r>
            <w:r>
              <w:rPr>
                <w:sz w:val="19"/>
              </w:rPr>
              <w:t xml:space="preserve">, </w:t>
            </w:r>
            <w:r>
              <w:rPr>
                <w:rFonts w:ascii="Consolas" w:hAnsi="Consolas"/>
                <w:color w:val="5A1227"/>
                <w:sz w:val="17"/>
              </w:rPr>
              <w:t>Jwt:Audience</w:t>
            </w:r>
          </w:p>
        </w:tc>
        <w:tc>
          <w:tcPr>
            <w:tcW w:type="dxa" w:w="3921"/>
            <w:shd w:val="clear" w:color="auto" w:fill="FAF6F7"/>
          </w:tcPr>
          <w:p>
            <w:pPr>
              <w:spacing w:after="0" w:line="252" w:lineRule="auto"/>
            </w:pPr>
            <w:r>
              <w:rPr>
                <w:sz w:val="19"/>
              </w:rPr>
              <w:t>Token issuer and audience</w:t>
            </w:r>
          </w:p>
        </w:tc>
        <w:tc>
          <w:tcPr>
            <w:tcW w:type="dxa" w:w="3921"/>
            <w:shd w:val="clear" w:color="auto" w:fill="FAF6F7"/>
          </w:tcPr>
          <w:p>
            <w:pPr>
              <w:spacing w:after="0" w:line="252" w:lineRule="auto"/>
            </w:pPr>
            <w:r>
              <w:rPr>
                <w:rFonts w:ascii="Consolas" w:hAnsi="Consolas"/>
                <w:color w:val="5A1227"/>
                <w:sz w:val="17"/>
              </w:rPr>
              <w:t>Emhip.Api</w:t>
            </w:r>
            <w:r>
              <w:rPr>
                <w:sz w:val="19"/>
              </w:rPr>
              <w:t xml:space="preserve">, </w:t>
            </w:r>
            <w:r>
              <w:rPr>
                <w:rFonts w:ascii="Consolas" w:hAnsi="Consolas"/>
                <w:color w:val="5A1227"/>
                <w:sz w:val="17"/>
              </w:rPr>
              <w:t>Emhip.Client</w:t>
            </w:r>
          </w:p>
        </w:tc>
      </w:tr>
      <w:tr>
        <w:trPr>
          <w:cantSplit/>
        </w:trPr>
        <w:tc>
          <w:tcPr>
            <w:tcW w:type="dxa" w:w="1569"/>
          </w:tcPr>
          <w:p>
            <w:pPr>
              <w:spacing w:after="0" w:line="252" w:lineRule="auto"/>
            </w:pPr>
            <w:r>
              <w:rPr>
                <w:rFonts w:ascii="Consolas" w:hAnsi="Consolas"/>
                <w:color w:val="5A1227"/>
                <w:sz w:val="17"/>
              </w:rPr>
              <w:t>Jwt:ExpiryMinutes</w:t>
            </w:r>
          </w:p>
        </w:tc>
        <w:tc>
          <w:tcPr>
            <w:tcW w:type="dxa" w:w="3921"/>
          </w:tcPr>
          <w:p>
            <w:pPr>
              <w:spacing w:after="0" w:line="252" w:lineRule="auto"/>
            </w:pPr>
            <w:r>
              <w:rPr>
                <w:sz w:val="19"/>
              </w:rPr>
              <w:t>Token lifetime</w:t>
            </w:r>
          </w:p>
        </w:tc>
        <w:tc>
          <w:tcPr>
            <w:tcW w:type="dxa" w:w="3921"/>
          </w:tcPr>
          <w:p>
            <w:pPr>
              <w:spacing w:after="0" w:line="252" w:lineRule="auto"/>
            </w:pPr>
            <w:r>
              <w:rPr>
                <w:rFonts w:ascii="Consolas" w:hAnsi="Consolas"/>
                <w:color w:val="5A1227"/>
                <w:sz w:val="17"/>
              </w:rPr>
              <w:t>480</w:t>
            </w:r>
          </w:p>
        </w:tc>
      </w:tr>
      <w:tr>
        <w:trPr>
          <w:cantSplit/>
        </w:trPr>
        <w:tc>
          <w:tcPr>
            <w:tcW w:type="dxa" w:w="1569"/>
            <w:shd w:val="clear" w:color="auto" w:fill="FAF6F7"/>
          </w:tcPr>
          <w:p>
            <w:pPr>
              <w:spacing w:after="0" w:line="252" w:lineRule="auto"/>
            </w:pPr>
            <w:r>
              <w:rPr>
                <w:rFonts w:ascii="Consolas" w:hAnsi="Consolas"/>
                <w:color w:val="5A1227"/>
                <w:sz w:val="17"/>
              </w:rPr>
              <w:t>Internal:SharedSecret</w:t>
            </w:r>
          </w:p>
        </w:tc>
        <w:tc>
          <w:tcPr>
            <w:tcW w:type="dxa" w:w="3921"/>
            <w:shd w:val="clear" w:color="auto" w:fill="FAF6F7"/>
          </w:tcPr>
          <w:p>
            <w:pPr>
              <w:spacing w:after="0" w:line="252" w:lineRule="auto"/>
            </w:pPr>
            <w:r>
              <w:rPr>
                <w:sz w:val="19"/>
              </w:rPr>
              <w:t>Secret the workers must present</w:t>
            </w:r>
          </w:p>
        </w:tc>
        <w:tc>
          <w:tcPr>
            <w:tcW w:type="dxa" w:w="3921"/>
            <w:shd w:val="clear" w:color="auto" w:fill="FAF6F7"/>
          </w:tcPr>
          <w:p>
            <w:pPr>
              <w:spacing w:after="0" w:line="252" w:lineRule="auto"/>
            </w:pPr>
            <w:r>
              <w:rPr>
                <w:sz w:val="19"/>
              </w:rPr>
              <w:t xml:space="preserve">Placeholder; set from </w:t>
            </w:r>
            <w:r>
              <w:rPr>
                <w:rFonts w:ascii="Consolas" w:hAnsi="Consolas"/>
                <w:color w:val="5A1227"/>
                <w:sz w:val="17"/>
              </w:rPr>
              <w:t>INTERNAL_SHARED_SECRET</w:t>
            </w:r>
          </w:p>
        </w:tc>
      </w:tr>
      <w:tr>
        <w:trPr>
          <w:cantSplit/>
        </w:trPr>
        <w:tc>
          <w:tcPr>
            <w:tcW w:type="dxa" w:w="1569"/>
          </w:tcPr>
          <w:p>
            <w:pPr>
              <w:spacing w:after="0" w:line="252" w:lineRule="auto"/>
            </w:pPr>
            <w:r>
              <w:rPr>
                <w:rFonts w:ascii="Consolas" w:hAnsi="Consolas"/>
                <w:color w:val="5A1227"/>
                <w:sz w:val="17"/>
              </w:rPr>
              <w:t>Bootstrap:AdminEmail</w:t>
            </w:r>
          </w:p>
        </w:tc>
        <w:tc>
          <w:tcPr>
            <w:tcW w:type="dxa" w:w="3921"/>
          </w:tcPr>
          <w:p>
            <w:pPr>
              <w:spacing w:after="0" w:line="252" w:lineRule="auto"/>
            </w:pPr>
            <w:r>
              <w:rPr>
                <w:sz w:val="19"/>
              </w:rPr>
              <w:t>First admin's email, used only when no users exist</w:t>
            </w:r>
          </w:p>
        </w:tc>
        <w:tc>
          <w:tcPr>
            <w:tcW w:type="dxa" w:w="3921"/>
          </w:tcPr>
          <w:p>
            <w:pPr>
              <w:spacing w:after="0" w:line="252" w:lineRule="auto"/>
            </w:pPr>
            <w:r>
              <w:rPr>
                <w:rFonts w:ascii="Consolas" w:hAnsi="Consolas"/>
                <w:color w:val="5A1227"/>
                <w:sz w:val="17"/>
              </w:rPr>
              <w:t>admin@emhip.local</w:t>
            </w:r>
          </w:p>
        </w:tc>
      </w:tr>
      <w:tr>
        <w:trPr>
          <w:cantSplit/>
        </w:trPr>
        <w:tc>
          <w:tcPr>
            <w:tcW w:type="dxa" w:w="1569"/>
            <w:shd w:val="clear" w:color="auto" w:fill="FAF6F7"/>
          </w:tcPr>
          <w:p>
            <w:pPr>
              <w:spacing w:after="0" w:line="252" w:lineRule="auto"/>
            </w:pPr>
            <w:r>
              <w:rPr>
                <w:rFonts w:ascii="Consolas" w:hAnsi="Consolas"/>
                <w:color w:val="5A1227"/>
                <w:sz w:val="17"/>
              </w:rPr>
              <w:t>Bootstrap:AdminPassword</w:t>
            </w:r>
          </w:p>
        </w:tc>
        <w:tc>
          <w:tcPr>
            <w:tcW w:type="dxa" w:w="3921"/>
            <w:shd w:val="clear" w:color="auto" w:fill="FAF6F7"/>
          </w:tcPr>
          <w:p>
            <w:pPr>
              <w:spacing w:after="0" w:line="252" w:lineRule="auto"/>
            </w:pPr>
            <w:r>
              <w:rPr>
                <w:sz w:val="19"/>
              </w:rPr>
              <w:t>First admin's password, used only when no users exist</w:t>
            </w:r>
          </w:p>
        </w:tc>
        <w:tc>
          <w:tcPr>
            <w:tcW w:type="dxa" w:w="3921"/>
            <w:shd w:val="clear" w:color="auto" w:fill="FAF6F7"/>
          </w:tcPr>
          <w:p>
            <w:pPr>
              <w:spacing w:after="0" w:line="252" w:lineRule="auto"/>
            </w:pPr>
            <w:r>
              <w:rPr>
                <w:sz w:val="19"/>
              </w:rPr>
              <w:t xml:space="preserve">Placeholder; set from </w:t>
            </w:r>
            <w:r>
              <w:rPr>
                <w:rFonts w:ascii="Consolas" w:hAnsi="Consolas"/>
                <w:color w:val="5A1227"/>
                <w:sz w:val="17"/>
              </w:rPr>
              <w:t>BOOTSTRAP_ADMIN_PASSWORD</w:t>
            </w:r>
          </w:p>
        </w:tc>
      </w:tr>
      <w:tr>
        <w:trPr>
          <w:cantSplit/>
        </w:trPr>
        <w:tc>
          <w:tcPr>
            <w:tcW w:type="dxa" w:w="1569"/>
          </w:tcPr>
          <w:p>
            <w:pPr>
              <w:spacing w:after="0" w:line="252" w:lineRule="auto"/>
            </w:pPr>
            <w:r>
              <w:rPr>
                <w:rFonts w:ascii="Consolas" w:hAnsi="Consolas"/>
                <w:color w:val="5A1227"/>
                <w:sz w:val="17"/>
              </w:rPr>
              <w:t>Bootstrap:AdminHubId</w:t>
            </w:r>
          </w:p>
        </w:tc>
        <w:tc>
          <w:tcPr>
            <w:tcW w:type="dxa" w:w="3921"/>
          </w:tcPr>
          <w:p>
            <w:pPr>
              <w:spacing w:after="0" w:line="252" w:lineRule="auto"/>
            </w:pPr>
            <w:r>
              <w:rPr>
                <w:sz w:val="19"/>
              </w:rPr>
              <w:t>Hub id given to the first admin</w:t>
            </w:r>
          </w:p>
        </w:tc>
        <w:tc>
          <w:tcPr>
            <w:tcW w:type="dxa" w:w="3921"/>
          </w:tcPr>
          <w:p>
            <w:pPr>
              <w:spacing w:after="0" w:line="252" w:lineRule="auto"/>
            </w:pPr>
            <w:r>
              <w:rPr>
                <w:rFonts w:ascii="Consolas" w:hAnsi="Consolas"/>
                <w:color w:val="5A1227"/>
                <w:sz w:val="17"/>
              </w:rPr>
              <w:t>22222222-2222-2222-2222-222222222222</w:t>
            </w:r>
          </w:p>
        </w:tc>
      </w:tr>
      <w:tr>
        <w:trPr>
          <w:cantSplit/>
        </w:trPr>
        <w:tc>
          <w:tcPr>
            <w:tcW w:type="dxa" w:w="1569"/>
            <w:shd w:val="clear" w:color="auto" w:fill="FAF6F7"/>
          </w:tcPr>
          <w:p>
            <w:pPr>
              <w:spacing w:after="0" w:line="252" w:lineRule="auto"/>
            </w:pPr>
            <w:r>
              <w:rPr>
                <w:rFonts w:ascii="Consolas" w:hAnsi="Consolas"/>
                <w:color w:val="5A1227"/>
                <w:sz w:val="17"/>
              </w:rPr>
              <w:t>Logging:LogLevel</w:t>
            </w:r>
          </w:p>
        </w:tc>
        <w:tc>
          <w:tcPr>
            <w:tcW w:type="dxa" w:w="3921"/>
            <w:shd w:val="clear" w:color="auto" w:fill="FAF6F7"/>
          </w:tcPr>
          <w:p>
            <w:pPr>
              <w:spacing w:after="0" w:line="252" w:lineRule="auto"/>
            </w:pPr>
            <w:r>
              <w:rPr>
                <w:sz w:val="19"/>
              </w:rPr>
              <w:t>Log levels</w:t>
            </w:r>
          </w:p>
        </w:tc>
        <w:tc>
          <w:tcPr>
            <w:tcW w:type="dxa" w:w="3921"/>
            <w:shd w:val="clear" w:color="auto" w:fill="FAF6F7"/>
          </w:tcPr>
          <w:p>
            <w:pPr>
              <w:spacing w:after="0" w:line="252" w:lineRule="auto"/>
            </w:pPr>
            <w:r>
              <w:rPr>
                <w:rFonts w:ascii="Consolas" w:hAnsi="Consolas"/>
                <w:color w:val="5A1227"/>
                <w:sz w:val="17"/>
              </w:rPr>
              <w:t>Information</w:t>
            </w:r>
            <w:r>
              <w:rPr>
                <w:sz w:val="19"/>
              </w:rPr>
              <w:t xml:space="preserve">; </w:t>
            </w:r>
            <w:r>
              <w:rPr>
                <w:rFonts w:ascii="Consolas" w:hAnsi="Consolas"/>
                <w:color w:val="5A1227"/>
                <w:sz w:val="17"/>
              </w:rPr>
              <w:t>Microsoft.AspNetCore</w:t>
            </w:r>
            <w:r>
              <w:rPr>
                <w:sz w:val="19"/>
              </w:rPr>
              <w:t xml:space="preserve"> at </w:t>
            </w:r>
            <w:r>
              <w:rPr>
                <w:rFonts w:ascii="Consolas" w:hAnsi="Consolas"/>
                <w:color w:val="5A1227"/>
                <w:sz w:val="17"/>
              </w:rPr>
              <w:t>Warning</w:t>
            </w:r>
          </w:p>
        </w:tc>
      </w:tr>
    </w:tbl>
    <w:p>
      <w:pPr>
        <w:spacing w:after="40"/>
      </w:pPr>
    </w:p>
    <w:p>
      <w:pPr>
        <w:pStyle w:val="Heading3"/>
      </w:pPr>
      <w:r>
        <w:rPr/>
        <w:t>10.3 Workers, seeder and SQL Server settings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119"/>
            <w:shd w:val="clear" w:color="auto" w:fill="8D1B3D"/>
          </w:tcPr>
          <w:p>
            <w:pPr>
              <w:spacing w:after="0" w:line="252" w:lineRule="auto"/>
            </w:pPr>
            <w:r>
              <w:rPr>
                <w:b/>
                <w:color w:val="FFFFFF"/>
                <w:sz w:val="19"/>
              </w:rPr>
              <w:t>Key</w:t>
            </w:r>
          </w:p>
        </w:tc>
        <w:tc>
          <w:tcPr>
            <w:tcW w:type="dxa" w:w="3553"/>
            <w:shd w:val="clear" w:color="auto" w:fill="8D1B3D"/>
          </w:tcPr>
          <w:p>
            <w:pPr>
              <w:spacing w:after="0" w:line="252" w:lineRule="auto"/>
            </w:pPr>
            <w:r>
              <w:rPr>
                <w:b/>
                <w:color w:val="FFFFFF"/>
                <w:sz w:val="19"/>
              </w:rPr>
              <w:t>Purpose</w:t>
            </w:r>
          </w:p>
        </w:tc>
        <w:tc>
          <w:tcPr>
            <w:tcW w:type="dxa" w:w="3739"/>
            <w:shd w:val="clear" w:color="auto" w:fill="8D1B3D"/>
          </w:tcPr>
          <w:p>
            <w:pPr>
              <w:spacing w:after="0" w:line="252" w:lineRule="auto"/>
            </w:pPr>
            <w:r>
              <w:rPr>
                <w:b/>
                <w:color w:val="FFFFFF"/>
                <w:sz w:val="19"/>
              </w:rPr>
              <w:t>Default</w:t>
            </w:r>
          </w:p>
        </w:tc>
      </w:tr>
      <w:tr>
        <w:trPr>
          <w:cantSplit/>
        </w:trPr>
        <w:tc>
          <w:tcPr>
            <w:tcW w:type="dxa" w:w="2119"/>
          </w:tcPr>
          <w:p>
            <w:pPr>
              <w:spacing w:after="0" w:line="252" w:lineRule="auto"/>
            </w:pPr>
            <w:r>
              <w:rPr>
                <w:rFonts w:ascii="Consolas" w:hAnsi="Consolas"/>
                <w:color w:val="5A1227"/>
                <w:sz w:val="17"/>
              </w:rPr>
              <w:t>ConnectionStrings:Emhip</w:t>
            </w:r>
            <w:r>
              <w:rPr>
                <w:sz w:val="19"/>
              </w:rPr>
              <w:t xml:space="preserve"> (workers)</w:t>
            </w:r>
          </w:p>
        </w:tc>
        <w:tc>
          <w:tcPr>
            <w:tcW w:type="dxa" w:w="3553"/>
          </w:tcPr>
          <w:p>
            <w:pPr>
              <w:spacing w:after="0" w:line="252" w:lineRule="auto"/>
            </w:pPr>
            <w:r>
              <w:rPr>
                <w:sz w:val="19"/>
              </w:rPr>
              <w:t>SQL Server connection</w:t>
            </w:r>
          </w:p>
        </w:tc>
        <w:tc>
          <w:tcPr>
            <w:tcW w:type="dxa" w:w="3739"/>
          </w:tcPr>
          <w:p>
            <w:pPr>
              <w:spacing w:after="0" w:line="252" w:lineRule="auto"/>
            </w:pPr>
            <w:r>
              <w:rPr>
                <w:sz w:val="19"/>
              </w:rPr>
              <w:t>As for the API</w:t>
            </w:r>
          </w:p>
        </w:tc>
      </w:tr>
      <w:tr>
        <w:trPr>
          <w:cantSplit/>
        </w:trPr>
        <w:tc>
          <w:tcPr>
            <w:tcW w:type="dxa" w:w="2119"/>
            <w:shd w:val="clear" w:color="auto" w:fill="FAF6F7"/>
          </w:tcPr>
          <w:p>
            <w:pPr>
              <w:spacing w:after="0" w:line="252" w:lineRule="auto"/>
            </w:pPr>
            <w:r>
              <w:rPr>
                <w:rFonts w:ascii="Consolas" w:hAnsi="Consolas"/>
                <w:color w:val="5A1227"/>
                <w:sz w:val="17"/>
              </w:rPr>
              <w:t>Api:BaseUrl</w:t>
            </w:r>
            <w:r>
              <w:rPr>
                <w:sz w:val="19"/>
              </w:rPr>
              <w:t xml:space="preserve"> (workers)</w:t>
            </w:r>
          </w:p>
        </w:tc>
        <w:tc>
          <w:tcPr>
            <w:tcW w:type="dxa" w:w="3553"/>
            <w:shd w:val="clear" w:color="auto" w:fill="FAF6F7"/>
          </w:tcPr>
          <w:p>
            <w:pPr>
              <w:spacing w:after="0" w:line="252" w:lineRule="auto"/>
            </w:pPr>
            <w:r>
              <w:rPr>
                <w:sz w:val="19"/>
              </w:rPr>
              <w:t>Where the workers call the internal notification endpoint</w:t>
            </w:r>
          </w:p>
        </w:tc>
        <w:tc>
          <w:tcPr>
            <w:tcW w:type="dxa" w:w="3739"/>
            <w:shd w:val="clear" w:color="auto" w:fill="FAF6F7"/>
          </w:tcPr>
          <w:p>
            <w:pPr>
              <w:spacing w:after="0" w:line="252" w:lineRule="auto"/>
            </w:pPr>
            <w:r>
              <w:rPr>
                <w:rFonts w:ascii="Consolas" w:hAnsi="Consolas"/>
                <w:color w:val="5A1227"/>
                <w:sz w:val="17"/>
              </w:rPr>
              <w:t>https://localhost:5001/</w:t>
            </w:r>
            <w:r>
              <w:rPr>
                <w:sz w:val="19"/>
              </w:rPr>
              <w:t xml:space="preserve"> in </w:t>
            </w:r>
            <w:r>
              <w:rPr>
                <w:rFonts w:ascii="Consolas" w:hAnsi="Consolas"/>
                <w:color w:val="5A1227"/>
                <w:sz w:val="17"/>
              </w:rPr>
              <w:t>appsettings.json</w:t>
            </w:r>
            <w:r>
              <w:rPr>
                <w:sz w:val="19"/>
              </w:rPr>
              <w:t xml:space="preserve">; </w:t>
            </w:r>
            <w:r>
              <w:rPr>
                <w:rFonts w:ascii="Consolas" w:hAnsi="Consolas"/>
                <w:color w:val="5A1227"/>
                <w:sz w:val="17"/>
              </w:rPr>
              <w:t>http://api:8080/</w:t>
            </w:r>
            <w:r>
              <w:rPr>
                <w:sz w:val="19"/>
              </w:rPr>
              <w:t xml:space="preserve"> in Compose</w:t>
            </w:r>
          </w:p>
        </w:tc>
      </w:tr>
      <w:tr>
        <w:trPr>
          <w:cantSplit/>
        </w:trPr>
        <w:tc>
          <w:tcPr>
            <w:tcW w:type="dxa" w:w="2119"/>
          </w:tcPr>
          <w:p>
            <w:pPr>
              <w:spacing w:after="0" w:line="252" w:lineRule="auto"/>
            </w:pPr>
            <w:r>
              <w:rPr>
                <w:rFonts w:ascii="Consolas" w:hAnsi="Consolas"/>
                <w:color w:val="5A1227"/>
                <w:sz w:val="17"/>
              </w:rPr>
              <w:t>Internal:SharedSecret</w:t>
            </w:r>
            <w:r>
              <w:rPr>
                <w:sz w:val="19"/>
              </w:rPr>
              <w:t xml:space="preserve"> (workers)</w:t>
            </w:r>
          </w:p>
        </w:tc>
        <w:tc>
          <w:tcPr>
            <w:tcW w:type="dxa" w:w="3553"/>
          </w:tcPr>
          <w:p>
            <w:pPr>
              <w:spacing w:after="0" w:line="252" w:lineRule="auto"/>
            </w:pPr>
            <w:r>
              <w:rPr>
                <w:sz w:val="19"/>
              </w:rPr>
              <w:t>Must match the API's value</w:t>
            </w:r>
          </w:p>
        </w:tc>
        <w:tc>
          <w:tcPr>
            <w:tcW w:type="dxa" w:w="3739"/>
          </w:tcPr>
          <w:p>
            <w:pPr>
              <w:spacing w:after="0" w:line="252" w:lineRule="auto"/>
            </w:pPr>
            <w:r>
              <w:rPr>
                <w:sz w:val="19"/>
              </w:rPr>
              <w:t xml:space="preserve">Placeholder; set from </w:t>
            </w:r>
            <w:r>
              <w:rPr>
                <w:rFonts w:ascii="Consolas" w:hAnsi="Consolas"/>
                <w:color w:val="5A1227"/>
                <w:sz w:val="17"/>
              </w:rPr>
              <w:t>INTERNAL_SHARED_SECRET</w:t>
            </w:r>
          </w:p>
        </w:tc>
      </w:tr>
      <w:tr>
        <w:trPr>
          <w:cantSplit/>
        </w:trPr>
        <w:tc>
          <w:tcPr>
            <w:tcW w:type="dxa" w:w="2119"/>
            <w:shd w:val="clear" w:color="auto" w:fill="FAF6F7"/>
          </w:tcPr>
          <w:p>
            <w:pPr>
              <w:spacing w:after="0" w:line="252" w:lineRule="auto"/>
            </w:pPr>
            <w:r>
              <w:rPr>
                <w:rFonts w:ascii="Consolas" w:hAnsi="Consolas"/>
                <w:color w:val="5A1227"/>
                <w:sz w:val="17"/>
              </w:rPr>
              <w:t>Frontend:BaseUrl</w:t>
            </w:r>
            <w:r>
              <w:rPr>
                <w:sz w:val="19"/>
              </w:rPr>
              <w:t xml:space="preserve"> (workers)</w:t>
            </w:r>
          </w:p>
        </w:tc>
        <w:tc>
          <w:tcPr>
            <w:tcW w:type="dxa" w:w="3553"/>
            <w:shd w:val="clear" w:color="auto" w:fill="FAF6F7"/>
          </w:tcPr>
          <w:p>
            <w:pPr>
              <w:spacing w:after="0" w:line="252" w:lineRule="auto"/>
            </w:pPr>
            <w:r>
              <w:rPr>
                <w:sz w:val="19"/>
              </w:rPr>
              <w:t>Base of links in emails sent by the workers</w:t>
            </w:r>
          </w:p>
        </w:tc>
        <w:tc>
          <w:tcPr>
            <w:tcW w:type="dxa" w:w="3739"/>
            <w:shd w:val="clear" w:color="auto" w:fill="FAF6F7"/>
          </w:tcPr>
          <w:p>
            <w:pPr>
              <w:spacing w:after="0" w:line="252" w:lineRule="auto"/>
            </w:pPr>
            <w:r>
              <w:rPr>
                <w:rFonts w:ascii="Consolas" w:hAnsi="Consolas"/>
                <w:color w:val="5A1227"/>
                <w:sz w:val="17"/>
              </w:rPr>
              <w:t>http://localhost:8080</w:t>
            </w:r>
            <w:r>
              <w:rPr>
                <w:sz w:val="19"/>
              </w:rPr>
              <w:t xml:space="preserve"> in Compose; </w:t>
            </w:r>
            <w:r>
              <w:rPr>
                <w:rFonts w:ascii="Consolas" w:hAnsi="Consolas"/>
                <w:color w:val="5A1227"/>
                <w:sz w:val="17"/>
              </w:rPr>
              <w:t>PUBLIC_ORIGIN</w:t>
            </w:r>
            <w:r>
              <w:rPr>
                <w:sz w:val="19"/>
              </w:rPr>
              <w:t xml:space="preserve"> in production</w:t>
            </w:r>
          </w:p>
        </w:tc>
      </w:tr>
      <w:tr>
        <w:trPr>
          <w:cantSplit/>
        </w:trPr>
        <w:tc>
          <w:tcPr>
            <w:tcW w:type="dxa" w:w="2119"/>
          </w:tcPr>
          <w:p>
            <w:pPr>
              <w:spacing w:after="0" w:line="252" w:lineRule="auto"/>
            </w:pPr>
            <w:r>
              <w:rPr>
                <w:rFonts w:ascii="Consolas" w:hAnsi="Consolas"/>
                <w:color w:val="5A1227"/>
                <w:sz w:val="17"/>
              </w:rPr>
              <w:t>EMHIP_CONNECTION</w:t>
            </w:r>
            <w:r>
              <w:rPr>
                <w:sz w:val="19"/>
              </w:rPr>
              <w:t xml:space="preserve"> (seeder)</w:t>
            </w:r>
          </w:p>
        </w:tc>
        <w:tc>
          <w:tcPr>
            <w:tcW w:type="dxa" w:w="3553"/>
          </w:tcPr>
          <w:p>
            <w:pPr>
              <w:spacing w:after="0" w:line="252" w:lineRule="auto"/>
            </w:pPr>
            <w:r>
              <w:rPr>
                <w:sz w:val="19"/>
              </w:rPr>
              <w:t xml:space="preserve">Connection string when </w:t>
            </w:r>
            <w:r>
              <w:rPr>
                <w:rFonts w:ascii="Consolas" w:hAnsi="Consolas"/>
                <w:color w:val="5A1227"/>
                <w:sz w:val="17"/>
              </w:rPr>
              <w:t>--connection</w:t>
            </w:r>
            <w:r>
              <w:rPr>
                <w:sz w:val="19"/>
              </w:rPr>
              <w:t xml:space="preserve"> is not given</w:t>
            </w:r>
          </w:p>
        </w:tc>
        <w:tc>
          <w:tcPr>
            <w:tcW w:type="dxa" w:w="3739"/>
          </w:tcPr>
          <w:p>
            <w:pPr>
              <w:spacing w:after="0" w:line="252" w:lineRule="auto"/>
            </w:pPr>
            <w:r>
              <w:rPr>
                <w:sz w:val="19"/>
              </w:rPr>
              <w:t xml:space="preserve">Set by Compose for the </w:t>
            </w:r>
            <w:r>
              <w:rPr>
                <w:rFonts w:ascii="Consolas" w:hAnsi="Consolas"/>
                <w:color w:val="5A1227"/>
                <w:sz w:val="17"/>
              </w:rPr>
              <w:t>seeder</w:t>
            </w:r>
            <w:r>
              <w:rPr>
                <w:sz w:val="19"/>
              </w:rPr>
              <w:t xml:space="preserve"> profile</w:t>
            </w:r>
          </w:p>
        </w:tc>
      </w:tr>
      <w:tr>
        <w:trPr>
          <w:cantSplit/>
        </w:trPr>
        <w:tc>
          <w:tcPr>
            <w:tcW w:type="dxa" w:w="2119"/>
            <w:shd w:val="clear" w:color="auto" w:fill="FAF6F7"/>
          </w:tcPr>
          <w:p>
            <w:pPr>
              <w:spacing w:after="0" w:line="252" w:lineRule="auto"/>
            </w:pPr>
            <w:r>
              <w:rPr>
                <w:rFonts w:ascii="Consolas" w:hAnsi="Consolas"/>
                <w:color w:val="5A1227"/>
                <w:sz w:val="17"/>
              </w:rPr>
              <w:t>ACCEPT_EULA</w:t>
            </w:r>
            <w:r>
              <w:rPr>
                <w:sz w:val="19"/>
              </w:rPr>
              <w:t xml:space="preserve"> (SQL Server)</w:t>
            </w:r>
          </w:p>
        </w:tc>
        <w:tc>
          <w:tcPr>
            <w:tcW w:type="dxa" w:w="3553"/>
            <w:shd w:val="clear" w:color="auto" w:fill="FAF6F7"/>
          </w:tcPr>
          <w:p>
            <w:pPr>
              <w:spacing w:after="0" w:line="252" w:lineRule="auto"/>
            </w:pPr>
            <w:r>
              <w:rPr>
                <w:sz w:val="19"/>
              </w:rPr>
              <w:t>Accepts the SQL Server licence</w:t>
            </w:r>
          </w:p>
        </w:tc>
        <w:tc>
          <w:tcPr>
            <w:tcW w:type="dxa" w:w="3739"/>
            <w:shd w:val="clear" w:color="auto" w:fill="FAF6F7"/>
          </w:tcPr>
          <w:p>
            <w:pPr>
              <w:spacing w:after="0" w:line="252" w:lineRule="auto"/>
            </w:pPr>
            <w:r>
              <w:rPr>
                <w:rFonts w:ascii="Consolas" w:hAnsi="Consolas"/>
                <w:color w:val="5A1227"/>
                <w:sz w:val="17"/>
              </w:rPr>
              <w:t>Y</w:t>
            </w:r>
          </w:p>
        </w:tc>
      </w:tr>
      <w:tr>
        <w:trPr>
          <w:cantSplit/>
        </w:trPr>
        <w:tc>
          <w:tcPr>
            <w:tcW w:type="dxa" w:w="2119"/>
          </w:tcPr>
          <w:p>
            <w:pPr>
              <w:spacing w:after="0" w:line="252" w:lineRule="auto"/>
            </w:pPr>
            <w:r>
              <w:rPr>
                <w:rFonts w:ascii="Consolas" w:hAnsi="Consolas"/>
                <w:color w:val="5A1227"/>
                <w:sz w:val="17"/>
              </w:rPr>
              <w:t>MSSQL_MEMORY_LIMIT_MB</w:t>
            </w:r>
            <w:r>
              <w:rPr>
                <w:sz w:val="19"/>
              </w:rPr>
              <w:t xml:space="preserve"> (SQL Server)</w:t>
            </w:r>
          </w:p>
        </w:tc>
        <w:tc>
          <w:tcPr>
            <w:tcW w:type="dxa" w:w="3553"/>
          </w:tcPr>
          <w:p>
            <w:pPr>
              <w:spacing w:after="0" w:line="252" w:lineRule="auto"/>
            </w:pPr>
            <w:r>
              <w:rPr>
                <w:sz w:val="19"/>
              </w:rPr>
              <w:t>Memory cap</w:t>
            </w:r>
          </w:p>
        </w:tc>
        <w:tc>
          <w:tcPr>
            <w:tcW w:type="dxa" w:w="3739"/>
          </w:tcPr>
          <w:p>
            <w:pPr>
              <w:spacing w:after="0" w:line="252" w:lineRule="auto"/>
            </w:pPr>
            <w:r>
              <w:rPr>
                <w:rFonts w:ascii="Consolas" w:hAnsi="Consolas"/>
                <w:color w:val="5A1227"/>
                <w:sz w:val="17"/>
              </w:rPr>
              <w:t>4096</w:t>
            </w:r>
            <w:r>
              <w:rPr>
                <w:sz w:val="19"/>
              </w:rPr>
              <w:t xml:space="preserve"> in production</w:t>
            </w:r>
          </w:p>
        </w:tc>
      </w:tr>
    </w:tbl>
    <w:p>
      <w:pPr>
        <w:spacing w:after="40"/>
      </w:pPr>
    </w:p>
    <w:p>
      <w:pPr>
        <w:pStyle w:val="Heading3"/>
      </w:pPr>
      <w:r>
        <w:rPr/>
        <w:t>10.4 Runtime settings (Settings page)</w:t>
      </w:r>
    </w:p>
    <w:p>
      <w:r>
        <w:rPr/>
        <w:t xml:space="preserve">These are stored in the </w:t>
      </w:r>
      <w:r>
        <w:rPr>
          <w:rFonts w:ascii="Consolas" w:hAnsi="Consolas"/>
          <w:color w:val="5A1227"/>
          <w:sz w:val="19"/>
        </w:rPr>
        <w:t>AppSettings</w:t>
      </w:r>
      <w:r>
        <w:rPr/>
        <w:t xml:space="preserve"> table and edited on the Settings page; the catalogue with labels and defaults is </w:t>
      </w:r>
      <w:r>
        <w:rPr>
          <w:rFonts w:ascii="Consolas" w:hAnsi="Consolas"/>
          <w:color w:val="5A1227"/>
          <w:sz w:val="19"/>
        </w:rPr>
        <w:t>Emhip.Application/Settings/SettingsCatalog.cs</w:t>
      </w:r>
      <w:r>
        <w:rPr/>
        <w:t>. Each process caches settings for 5 minutes; a save clears the API's cache at once, so the workers can take up to 5 minutes to see a change. Values marked secret are never returned to the browser but are stored as plain text in the table.</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859"/>
            <w:shd w:val="clear" w:color="auto" w:fill="8D1B3D"/>
          </w:tcPr>
          <w:p>
            <w:pPr>
              <w:spacing w:after="0" w:line="252" w:lineRule="auto"/>
            </w:pPr>
            <w:r>
              <w:rPr>
                <w:b/>
                <w:color w:val="FFFFFF"/>
                <w:sz w:val="19"/>
              </w:rPr>
              <w:t>Key</w:t>
            </w:r>
          </w:p>
        </w:tc>
        <w:tc>
          <w:tcPr>
            <w:tcW w:type="dxa" w:w="2978"/>
            <w:shd w:val="clear" w:color="auto" w:fill="8D1B3D"/>
          </w:tcPr>
          <w:p>
            <w:pPr>
              <w:spacing w:after="0" w:line="252" w:lineRule="auto"/>
            </w:pPr>
            <w:r>
              <w:rPr>
                <w:b/>
                <w:color w:val="FFFFFF"/>
                <w:sz w:val="19"/>
              </w:rPr>
              <w:t>Default</w:t>
            </w:r>
          </w:p>
        </w:tc>
        <w:tc>
          <w:tcPr>
            <w:tcW w:type="dxa" w:w="3574"/>
            <w:shd w:val="clear" w:color="auto" w:fill="8D1B3D"/>
          </w:tcPr>
          <w:p>
            <w:pPr>
              <w:spacing w:after="0" w:line="252" w:lineRule="auto"/>
            </w:pPr>
            <w:r>
              <w:rPr>
                <w:b/>
                <w:color w:val="FFFFFF"/>
                <w:sz w:val="19"/>
              </w:rPr>
              <w:t>Used by</w:t>
            </w:r>
          </w:p>
        </w:tc>
      </w:tr>
      <w:tr>
        <w:trPr>
          <w:cantSplit/>
        </w:trPr>
        <w:tc>
          <w:tcPr>
            <w:tcW w:type="dxa" w:w="2859"/>
          </w:tcPr>
          <w:p>
            <w:pPr>
              <w:spacing w:after="0" w:line="252" w:lineRule="auto"/>
            </w:pPr>
            <w:r>
              <w:rPr>
                <w:rFonts w:ascii="Consolas" w:hAnsi="Consolas"/>
                <w:color w:val="5A1227"/>
                <w:sz w:val="17"/>
              </w:rPr>
              <w:t>general.organisationName</w:t>
            </w:r>
          </w:p>
        </w:tc>
        <w:tc>
          <w:tcPr>
            <w:tcW w:type="dxa" w:w="2978"/>
          </w:tcPr>
          <w:p>
            <w:pPr>
              <w:spacing w:after="0" w:line="252" w:lineRule="auto"/>
            </w:pPr>
            <w:r>
              <w:rPr>
                <w:rFonts w:ascii="Consolas" w:hAnsi="Consolas"/>
                <w:color w:val="5A1227"/>
                <w:sz w:val="17"/>
              </w:rPr>
              <w:t>EMHIP</w:t>
            </w:r>
          </w:p>
        </w:tc>
        <w:tc>
          <w:tcPr>
            <w:tcW w:type="dxa" w:w="3574"/>
          </w:tcPr>
          <w:p>
            <w:pPr>
              <w:spacing w:after="0" w:line="252" w:lineRule="auto"/>
            </w:pPr>
            <w:r>
              <w:rPr>
                <w:sz w:val="19"/>
              </w:rPr>
              <w:t>Emails, Excel export, Documents page</w:t>
            </w:r>
          </w:p>
        </w:tc>
      </w:tr>
      <w:tr>
        <w:trPr>
          <w:cantSplit/>
        </w:trPr>
        <w:tc>
          <w:tcPr>
            <w:tcW w:type="dxa" w:w="2859"/>
            <w:shd w:val="clear" w:color="auto" w:fill="FAF6F7"/>
          </w:tcPr>
          <w:p>
            <w:pPr>
              <w:spacing w:after="0" w:line="252" w:lineRule="auto"/>
            </w:pPr>
            <w:r>
              <w:rPr>
                <w:rFonts w:ascii="Consolas" w:hAnsi="Consolas"/>
                <w:color w:val="5A1227"/>
                <w:sz w:val="17"/>
              </w:rPr>
              <w:t>general.supportEmail</w:t>
            </w:r>
          </w:p>
        </w:tc>
        <w:tc>
          <w:tcPr>
            <w:tcW w:type="dxa" w:w="2978"/>
            <w:shd w:val="clear" w:color="auto" w:fill="FAF6F7"/>
          </w:tcPr>
          <w:p>
            <w:pPr>
              <w:spacing w:after="0" w:line="252" w:lineRule="auto"/>
            </w:pPr>
            <w:r>
              <w:rPr>
                <w:sz w:val="19"/>
              </w:rPr>
              <w:t>Empty</w:t>
            </w:r>
          </w:p>
        </w:tc>
        <w:tc>
          <w:tcPr>
            <w:tcW w:type="dxa" w:w="3574"/>
            <w:shd w:val="clear" w:color="auto" w:fill="FAF6F7"/>
          </w:tcPr>
          <w:p>
            <w:pPr>
              <w:spacing w:after="0" w:line="252" w:lineRule="auto"/>
            </w:pPr>
            <w:r>
              <w:rPr>
                <w:sz w:val="19"/>
              </w:rPr>
              <w:t>Email templates</w:t>
            </w:r>
          </w:p>
        </w:tc>
      </w:tr>
      <w:tr>
        <w:trPr>
          <w:cantSplit/>
        </w:trPr>
        <w:tc>
          <w:tcPr>
            <w:tcW w:type="dxa" w:w="2859"/>
          </w:tcPr>
          <w:p>
            <w:pPr>
              <w:spacing w:after="0" w:line="252" w:lineRule="auto"/>
            </w:pPr>
            <w:r>
              <w:rPr>
                <w:rFonts w:ascii="Consolas" w:hAnsi="Consolas"/>
                <w:color w:val="5A1227"/>
                <w:sz w:val="17"/>
              </w:rPr>
              <w:t>general.dateFormat</w:t>
            </w:r>
          </w:p>
        </w:tc>
        <w:tc>
          <w:tcPr>
            <w:tcW w:type="dxa" w:w="2978"/>
          </w:tcPr>
          <w:p>
            <w:pPr>
              <w:spacing w:after="0" w:line="252" w:lineRule="auto"/>
            </w:pPr>
            <w:r>
              <w:rPr>
                <w:rFonts w:ascii="Consolas" w:hAnsi="Consolas"/>
                <w:color w:val="5A1227"/>
                <w:sz w:val="17"/>
              </w:rPr>
              <w:t>dd MMM yyyy</w:t>
            </w:r>
          </w:p>
        </w:tc>
        <w:tc>
          <w:tcPr>
            <w:tcW w:type="dxa" w:w="3574"/>
          </w:tcPr>
          <w:p>
            <w:pPr>
              <w:spacing w:after="0" w:line="252" w:lineRule="auto"/>
            </w:pPr>
            <w:r>
              <w:rPr>
                <w:sz w:val="19"/>
              </w:rPr>
              <w:t>Nothing (see section 15)</w:t>
            </w:r>
          </w:p>
        </w:tc>
      </w:tr>
      <w:tr>
        <w:trPr>
          <w:cantSplit/>
        </w:trPr>
        <w:tc>
          <w:tcPr>
            <w:tcW w:type="dxa" w:w="2859"/>
            <w:shd w:val="clear" w:color="auto" w:fill="FAF6F7"/>
          </w:tcPr>
          <w:p>
            <w:pPr>
              <w:spacing w:after="0" w:line="252" w:lineRule="auto"/>
            </w:pPr>
            <w:r>
              <w:rPr>
                <w:rFonts w:ascii="Consolas" w:hAnsi="Consolas"/>
                <w:color w:val="5A1227"/>
                <w:sz w:val="17"/>
              </w:rPr>
              <w:t>documents.storage.provider</w:t>
            </w:r>
          </w:p>
        </w:tc>
        <w:tc>
          <w:tcPr>
            <w:tcW w:type="dxa" w:w="2978"/>
            <w:shd w:val="clear" w:color="auto" w:fill="FAF6F7"/>
          </w:tcPr>
          <w:p>
            <w:pPr>
              <w:spacing w:after="0" w:line="252" w:lineRule="auto"/>
            </w:pPr>
            <w:r>
              <w:rPr>
                <w:rFonts w:ascii="Consolas" w:hAnsi="Consolas"/>
                <w:color w:val="5A1227"/>
                <w:sz w:val="17"/>
              </w:rPr>
              <w:t>Local</w:t>
            </w:r>
          </w:p>
        </w:tc>
        <w:tc>
          <w:tcPr>
            <w:tcW w:type="dxa" w:w="3574"/>
            <w:shd w:val="clear" w:color="auto" w:fill="FAF6F7"/>
          </w:tcPr>
          <w:p>
            <w:pPr>
              <w:spacing w:after="0" w:line="252" w:lineRule="auto"/>
            </w:pPr>
            <w:r>
              <w:rPr>
                <w:sz w:val="19"/>
              </w:rPr>
              <w:t>New uploads</w:t>
            </w:r>
          </w:p>
        </w:tc>
      </w:tr>
      <w:tr>
        <w:trPr>
          <w:cantSplit/>
        </w:trPr>
        <w:tc>
          <w:tcPr>
            <w:tcW w:type="dxa" w:w="2859"/>
          </w:tcPr>
          <w:p>
            <w:pPr>
              <w:spacing w:after="0" w:line="252" w:lineRule="auto"/>
            </w:pPr>
            <w:r>
              <w:rPr>
                <w:rFonts w:ascii="Consolas" w:hAnsi="Consolas"/>
                <w:color w:val="5A1227"/>
                <w:sz w:val="17"/>
              </w:rPr>
              <w:t>documents.storage.local.root</w:t>
            </w:r>
          </w:p>
        </w:tc>
        <w:tc>
          <w:tcPr>
            <w:tcW w:type="dxa" w:w="2978"/>
          </w:tcPr>
          <w:p>
            <w:pPr>
              <w:spacing w:after="0" w:line="252" w:lineRule="auto"/>
            </w:pPr>
            <w:r>
              <w:rPr>
                <w:rFonts w:ascii="Consolas" w:hAnsi="Consolas"/>
                <w:color w:val="5A1227"/>
                <w:sz w:val="17"/>
              </w:rPr>
              <w:t>/var/emhip/documents</w:t>
            </w:r>
          </w:p>
        </w:tc>
        <w:tc>
          <w:tcPr>
            <w:tcW w:type="dxa" w:w="3574"/>
          </w:tcPr>
          <w:p>
            <w:pPr>
              <w:spacing w:after="0" w:line="252" w:lineRule="auto"/>
            </w:pPr>
            <w:r>
              <w:rPr>
                <w:sz w:val="19"/>
              </w:rPr>
              <w:t>Local storage</w:t>
            </w:r>
          </w:p>
        </w:tc>
      </w:tr>
      <w:tr>
        <w:trPr>
          <w:cantSplit/>
        </w:trPr>
        <w:tc>
          <w:tcPr>
            <w:tcW w:type="dxa" w:w="2859"/>
            <w:shd w:val="clear" w:color="auto" w:fill="FAF6F7"/>
          </w:tcPr>
          <w:p>
            <w:pPr>
              <w:spacing w:after="0" w:line="252" w:lineRule="auto"/>
            </w:pPr>
            <w:r>
              <w:rPr>
                <w:rFonts w:ascii="Consolas" w:hAnsi="Consolas"/>
                <w:color w:val="5A1227"/>
                <w:sz w:val="17"/>
              </w:rPr>
              <w:t>documents.storage.s3.*</w:t>
            </w:r>
          </w:p>
        </w:tc>
        <w:tc>
          <w:tcPr>
            <w:tcW w:type="dxa" w:w="2978"/>
            <w:shd w:val="clear" w:color="auto" w:fill="FAF6F7"/>
          </w:tcPr>
          <w:p>
            <w:pPr>
              <w:spacing w:after="0" w:line="252" w:lineRule="auto"/>
            </w:pPr>
            <w:r>
              <w:rPr>
                <w:sz w:val="19"/>
              </w:rPr>
              <w:t xml:space="preserve">Region </w:t>
            </w:r>
            <w:r>
              <w:rPr>
                <w:rFonts w:ascii="Consolas" w:hAnsi="Consolas"/>
                <w:color w:val="5A1227"/>
                <w:sz w:val="17"/>
              </w:rPr>
              <w:t>eu-west-2</w:t>
            </w:r>
            <w:r>
              <w:rPr>
                <w:sz w:val="19"/>
              </w:rPr>
              <w:t xml:space="preserve">; path-style </w:t>
            </w:r>
            <w:r>
              <w:rPr>
                <w:rFonts w:ascii="Consolas" w:hAnsi="Consolas"/>
                <w:color w:val="5A1227"/>
                <w:sz w:val="17"/>
              </w:rPr>
              <w:t>true</w:t>
            </w:r>
          </w:p>
        </w:tc>
        <w:tc>
          <w:tcPr>
            <w:tcW w:type="dxa" w:w="3574"/>
            <w:shd w:val="clear" w:color="auto" w:fill="FAF6F7"/>
          </w:tcPr>
          <w:p>
            <w:pPr>
              <w:spacing w:after="0" w:line="252" w:lineRule="auto"/>
            </w:pPr>
            <w:r>
              <w:rPr>
                <w:sz w:val="19"/>
              </w:rPr>
              <w:t>S3 and S3-compatible storage (bucket, keys, service URL)</w:t>
            </w:r>
          </w:p>
        </w:tc>
      </w:tr>
      <w:tr>
        <w:trPr>
          <w:cantSplit/>
        </w:trPr>
        <w:tc>
          <w:tcPr>
            <w:tcW w:type="dxa" w:w="2859"/>
          </w:tcPr>
          <w:p>
            <w:pPr>
              <w:spacing w:after="0" w:line="252" w:lineRule="auto"/>
            </w:pPr>
            <w:r>
              <w:rPr>
                <w:rFonts w:ascii="Consolas" w:hAnsi="Consolas"/>
                <w:color w:val="5A1227"/>
                <w:sz w:val="17"/>
              </w:rPr>
              <w:t>documents.storage.azure.*</w:t>
            </w:r>
          </w:p>
        </w:tc>
        <w:tc>
          <w:tcPr>
            <w:tcW w:type="dxa" w:w="2978"/>
          </w:tcPr>
          <w:p>
            <w:pPr>
              <w:spacing w:after="0" w:line="252" w:lineRule="auto"/>
            </w:pPr>
            <w:r>
              <w:rPr>
                <w:sz w:val="19"/>
              </w:rPr>
              <w:t xml:space="preserve">Container </w:t>
            </w:r>
            <w:r>
              <w:rPr>
                <w:rFonts w:ascii="Consolas" w:hAnsi="Consolas"/>
                <w:color w:val="5A1227"/>
                <w:sz w:val="17"/>
              </w:rPr>
              <w:t>emhip-documents</w:t>
            </w:r>
          </w:p>
        </w:tc>
        <w:tc>
          <w:tcPr>
            <w:tcW w:type="dxa" w:w="3574"/>
          </w:tcPr>
          <w:p>
            <w:pPr>
              <w:spacing w:after="0" w:line="252" w:lineRule="auto"/>
            </w:pPr>
            <w:r>
              <w:rPr>
                <w:sz w:val="19"/>
              </w:rPr>
              <w:t>Azure Blob storage (connection string, container)</w:t>
            </w:r>
          </w:p>
        </w:tc>
      </w:tr>
      <w:tr>
        <w:trPr>
          <w:cantSplit/>
        </w:trPr>
        <w:tc>
          <w:tcPr>
            <w:tcW w:type="dxa" w:w="2859"/>
            <w:shd w:val="clear" w:color="auto" w:fill="FAF6F7"/>
          </w:tcPr>
          <w:p>
            <w:pPr>
              <w:spacing w:after="0" w:line="252" w:lineRule="auto"/>
            </w:pPr>
            <w:r>
              <w:rPr>
                <w:rFonts w:ascii="Consolas" w:hAnsi="Consolas"/>
                <w:color w:val="5A1227"/>
                <w:sz w:val="17"/>
              </w:rPr>
              <w:t>documents.storage.gcp.*</w:t>
            </w:r>
          </w:p>
        </w:tc>
        <w:tc>
          <w:tcPr>
            <w:tcW w:type="dxa" w:w="2978"/>
            <w:shd w:val="clear" w:color="auto" w:fill="FAF6F7"/>
          </w:tcPr>
          <w:p>
            <w:pPr>
              <w:spacing w:after="0" w:line="252" w:lineRule="auto"/>
            </w:pPr>
            <w:r>
              <w:rPr>
                <w:sz w:val="19"/>
              </w:rPr>
              <w:t>None</w:t>
            </w:r>
          </w:p>
        </w:tc>
        <w:tc>
          <w:tcPr>
            <w:tcW w:type="dxa" w:w="3574"/>
            <w:shd w:val="clear" w:color="auto" w:fill="FAF6F7"/>
          </w:tcPr>
          <w:p>
            <w:pPr>
              <w:spacing w:after="0" w:line="252" w:lineRule="auto"/>
            </w:pPr>
            <w:r>
              <w:rPr>
                <w:sz w:val="19"/>
              </w:rPr>
              <w:t>Google Cloud Storage (bucket, service-account JSON)</w:t>
            </w:r>
          </w:p>
        </w:tc>
      </w:tr>
      <w:tr>
        <w:trPr>
          <w:cantSplit/>
        </w:trPr>
        <w:tc>
          <w:tcPr>
            <w:tcW w:type="dxa" w:w="2859"/>
          </w:tcPr>
          <w:p>
            <w:pPr>
              <w:spacing w:after="0" w:line="252" w:lineRule="auto"/>
            </w:pPr>
            <w:r>
              <w:rPr>
                <w:rFonts w:ascii="Consolas" w:hAnsi="Consolas"/>
                <w:color w:val="5A1227"/>
                <w:sz w:val="17"/>
              </w:rPr>
              <w:t>documents.upload.maxFileSizeMb</w:t>
            </w:r>
          </w:p>
        </w:tc>
        <w:tc>
          <w:tcPr>
            <w:tcW w:type="dxa" w:w="2978"/>
          </w:tcPr>
          <w:p>
            <w:pPr>
              <w:spacing w:after="0" w:line="252" w:lineRule="auto"/>
            </w:pPr>
            <w:r>
              <w:rPr>
                <w:rFonts w:ascii="Consolas" w:hAnsi="Consolas"/>
                <w:color w:val="5A1227"/>
                <w:sz w:val="17"/>
              </w:rPr>
              <w:t>25</w:t>
            </w:r>
          </w:p>
        </w:tc>
        <w:tc>
          <w:tcPr>
            <w:tcW w:type="dxa" w:w="3574"/>
          </w:tcPr>
          <w:p>
            <w:pPr>
              <w:spacing w:after="0" w:line="252" w:lineRule="auto"/>
            </w:pPr>
            <w:r>
              <w:rPr>
                <w:sz w:val="19"/>
              </w:rPr>
              <w:t>Upload checks, client and server</w:t>
            </w:r>
          </w:p>
        </w:tc>
      </w:tr>
      <w:tr>
        <w:trPr>
          <w:cantSplit/>
        </w:trPr>
        <w:tc>
          <w:tcPr>
            <w:tcW w:type="dxa" w:w="2859"/>
            <w:shd w:val="clear" w:color="auto" w:fill="FAF6F7"/>
          </w:tcPr>
          <w:p>
            <w:pPr>
              <w:spacing w:after="0" w:line="252" w:lineRule="auto"/>
            </w:pPr>
            <w:r>
              <w:rPr>
                <w:rFonts w:ascii="Consolas" w:hAnsi="Consolas"/>
                <w:color w:val="5A1227"/>
                <w:sz w:val="17"/>
              </w:rPr>
              <w:t>documents.upload.allowedExtensions</w:t>
            </w:r>
          </w:p>
        </w:tc>
        <w:tc>
          <w:tcPr>
            <w:tcW w:type="dxa" w:w="2978"/>
            <w:shd w:val="clear" w:color="auto" w:fill="FAF6F7"/>
          </w:tcPr>
          <w:p>
            <w:pPr>
              <w:spacing w:after="0" w:line="252" w:lineRule="auto"/>
            </w:pPr>
            <w:r>
              <w:rPr>
                <w:rFonts w:ascii="Consolas" w:hAnsi="Consolas"/>
                <w:color w:val="5A1227"/>
                <w:sz w:val="17"/>
              </w:rPr>
              <w:t>pdf,doc,docx,xls,xlsx,png,jpg,jpeg,txt,csv,rtf,odt</w:t>
            </w:r>
          </w:p>
        </w:tc>
        <w:tc>
          <w:tcPr>
            <w:tcW w:type="dxa" w:w="3574"/>
            <w:shd w:val="clear" w:color="auto" w:fill="FAF6F7"/>
          </w:tcPr>
          <w:p>
            <w:pPr>
              <w:spacing w:after="0" w:line="252" w:lineRule="auto"/>
            </w:pPr>
            <w:r>
              <w:rPr>
                <w:sz w:val="19"/>
              </w:rPr>
              <w:t>Upload checks, client and server</w:t>
            </w:r>
          </w:p>
        </w:tc>
      </w:tr>
      <w:tr>
        <w:trPr>
          <w:cantSplit/>
        </w:trPr>
        <w:tc>
          <w:tcPr>
            <w:tcW w:type="dxa" w:w="2859"/>
          </w:tcPr>
          <w:p>
            <w:pPr>
              <w:spacing w:after="0" w:line="252" w:lineRule="auto"/>
            </w:pPr>
            <w:r>
              <w:rPr>
                <w:rFonts w:ascii="Consolas" w:hAnsi="Consolas"/>
                <w:color w:val="5A1227"/>
                <w:sz w:val="17"/>
              </w:rPr>
              <w:t>documents.retentionYears</w:t>
            </w:r>
          </w:p>
        </w:tc>
        <w:tc>
          <w:tcPr>
            <w:tcW w:type="dxa" w:w="2978"/>
          </w:tcPr>
          <w:p>
            <w:pPr>
              <w:spacing w:after="0" w:line="252" w:lineRule="auto"/>
            </w:pPr>
            <w:r>
              <w:rPr>
                <w:rFonts w:ascii="Consolas" w:hAnsi="Consolas"/>
                <w:color w:val="5A1227"/>
                <w:sz w:val="17"/>
              </w:rPr>
              <w:t>7</w:t>
            </w:r>
          </w:p>
        </w:tc>
        <w:tc>
          <w:tcPr>
            <w:tcW w:type="dxa" w:w="3574"/>
          </w:tcPr>
          <w:p>
            <w:pPr>
              <w:spacing w:after="0" w:line="252" w:lineRule="auto"/>
            </w:pPr>
            <w:r>
              <w:rPr>
                <w:sz w:val="19"/>
              </w:rPr>
              <w:t>Default retention date on new documents</w:t>
            </w:r>
          </w:p>
        </w:tc>
      </w:tr>
      <w:tr>
        <w:trPr>
          <w:cantSplit/>
        </w:trPr>
        <w:tc>
          <w:tcPr>
            <w:tcW w:type="dxa" w:w="2859"/>
            <w:shd w:val="clear" w:color="auto" w:fill="FAF6F7"/>
          </w:tcPr>
          <w:p>
            <w:pPr>
              <w:spacing w:after="0" w:line="252" w:lineRule="auto"/>
            </w:pPr>
            <w:r>
              <w:rPr>
                <w:rFonts w:ascii="Consolas" w:hAnsi="Consolas"/>
                <w:color w:val="5A1227"/>
                <w:sz w:val="17"/>
              </w:rPr>
              <w:t>clinical.urgentResponseHours</w:t>
            </w:r>
          </w:p>
        </w:tc>
        <w:tc>
          <w:tcPr>
            <w:tcW w:type="dxa" w:w="2978"/>
            <w:shd w:val="clear" w:color="auto" w:fill="FAF6F7"/>
          </w:tcPr>
          <w:p>
            <w:pPr>
              <w:spacing w:after="0" w:line="252" w:lineRule="auto"/>
            </w:pPr>
            <w:r>
              <w:rPr>
                <w:rFonts w:ascii="Consolas" w:hAnsi="Consolas"/>
                <w:color w:val="5A1227"/>
                <w:sz w:val="17"/>
              </w:rPr>
              <w:t>72</w:t>
            </w:r>
          </w:p>
        </w:tc>
        <w:tc>
          <w:tcPr>
            <w:tcW w:type="dxa" w:w="3574"/>
            <w:shd w:val="clear" w:color="auto" w:fill="FAF6F7"/>
          </w:tcPr>
          <w:p>
            <w:pPr>
              <w:spacing w:after="0" w:line="252" w:lineRule="auto"/>
            </w:pPr>
            <w:r>
              <w:rPr>
                <w:sz w:val="19"/>
              </w:rPr>
              <w:t>Episode record deadline and urgent email; not the Urgent Cases list</w:t>
            </w:r>
          </w:p>
        </w:tc>
      </w:tr>
      <w:tr>
        <w:trPr>
          <w:cantSplit/>
        </w:trPr>
        <w:tc>
          <w:tcPr>
            <w:tcW w:type="dxa" w:w="2859"/>
          </w:tcPr>
          <w:p>
            <w:pPr>
              <w:spacing w:after="0" w:line="252" w:lineRule="auto"/>
            </w:pPr>
            <w:r>
              <w:rPr>
                <w:rFonts w:ascii="Consolas" w:hAnsi="Consolas"/>
                <w:color w:val="5A1227"/>
                <w:sz w:val="17"/>
              </w:rPr>
              <w:t>clinical.inactivityDays</w:t>
            </w:r>
          </w:p>
        </w:tc>
        <w:tc>
          <w:tcPr>
            <w:tcW w:type="dxa" w:w="2978"/>
          </w:tcPr>
          <w:p>
            <w:pPr>
              <w:spacing w:after="0" w:line="252" w:lineRule="auto"/>
            </w:pPr>
            <w:r>
              <w:rPr>
                <w:rFonts w:ascii="Consolas" w:hAnsi="Consolas"/>
                <w:color w:val="5A1227"/>
                <w:sz w:val="17"/>
              </w:rPr>
              <w:t>90</w:t>
            </w:r>
          </w:p>
        </w:tc>
        <w:tc>
          <w:tcPr>
            <w:tcW w:type="dxa" w:w="3574"/>
          </w:tcPr>
          <w:p>
            <w:pPr>
              <w:spacing w:after="0" w:line="252" w:lineRule="auto"/>
            </w:pPr>
            <w:r>
              <w:rPr>
                <w:rFonts w:ascii="Consolas" w:hAnsi="Consolas"/>
                <w:color w:val="5A1227"/>
                <w:sz w:val="17"/>
              </w:rPr>
              <w:t>EngagementStatusWorker</w:t>
            </w:r>
            <w:r>
              <w:rPr>
                <w:sz w:val="19"/>
              </w:rPr>
              <w:t xml:space="preserve"> (automatic move to Inactive)</w:t>
            </w:r>
          </w:p>
        </w:tc>
      </w:tr>
      <w:tr>
        <w:trPr>
          <w:cantSplit/>
        </w:trPr>
        <w:tc>
          <w:tcPr>
            <w:tcW w:type="dxa" w:w="2859"/>
            <w:shd w:val="clear" w:color="auto" w:fill="FAF6F7"/>
          </w:tcPr>
          <w:p>
            <w:pPr>
              <w:spacing w:after="0" w:line="252" w:lineRule="auto"/>
            </w:pPr>
            <w:r>
              <w:rPr>
                <w:rFonts w:ascii="Consolas" w:hAnsi="Consolas"/>
                <w:color w:val="5A1227"/>
                <w:sz w:val="17"/>
              </w:rPr>
              <w:t>clinical.followUpDefaultDays</w:t>
            </w:r>
          </w:p>
        </w:tc>
        <w:tc>
          <w:tcPr>
            <w:tcW w:type="dxa" w:w="2978"/>
            <w:shd w:val="clear" w:color="auto" w:fill="FAF6F7"/>
          </w:tcPr>
          <w:p>
            <w:pPr>
              <w:spacing w:after="0" w:line="252" w:lineRule="auto"/>
            </w:pPr>
            <w:r>
              <w:rPr>
                <w:rFonts w:ascii="Consolas" w:hAnsi="Consolas"/>
                <w:color w:val="5A1227"/>
                <w:sz w:val="17"/>
              </w:rPr>
              <w:t>14</w:t>
            </w:r>
          </w:p>
        </w:tc>
        <w:tc>
          <w:tcPr>
            <w:tcW w:type="dxa" w:w="3574"/>
            <w:shd w:val="clear" w:color="auto" w:fill="FAF6F7"/>
          </w:tcPr>
          <w:p>
            <w:pPr>
              <w:spacing w:after="0" w:line="252" w:lineRule="auto"/>
            </w:pPr>
            <w:r>
              <w:rPr>
                <w:sz w:val="19"/>
              </w:rPr>
              <w:t>Nothing (see section 15)</w:t>
            </w:r>
          </w:p>
        </w:tc>
      </w:tr>
      <w:tr>
        <w:trPr>
          <w:cantSplit/>
        </w:trPr>
        <w:tc>
          <w:tcPr>
            <w:tcW w:type="dxa" w:w="2859"/>
          </w:tcPr>
          <w:p>
            <w:pPr>
              <w:spacing w:after="0" w:line="252" w:lineRule="auto"/>
            </w:pPr>
            <w:r>
              <w:rPr>
                <w:rFonts w:ascii="Consolas" w:hAnsi="Consolas"/>
                <w:color w:val="5A1227"/>
                <w:sz w:val="17"/>
              </w:rPr>
              <w:t>clinical.dialogReviewWeeks</w:t>
            </w:r>
          </w:p>
        </w:tc>
        <w:tc>
          <w:tcPr>
            <w:tcW w:type="dxa" w:w="2978"/>
          </w:tcPr>
          <w:p>
            <w:pPr>
              <w:spacing w:after="0" w:line="252" w:lineRule="auto"/>
            </w:pPr>
            <w:r>
              <w:rPr>
                <w:rFonts w:ascii="Consolas" w:hAnsi="Consolas"/>
                <w:color w:val="5A1227"/>
                <w:sz w:val="17"/>
              </w:rPr>
              <w:t>12</w:t>
            </w:r>
          </w:p>
        </w:tc>
        <w:tc>
          <w:tcPr>
            <w:tcW w:type="dxa" w:w="3574"/>
          </w:tcPr>
          <w:p>
            <w:pPr>
              <w:spacing w:after="0" w:line="252" w:lineRule="auto"/>
            </w:pPr>
            <w:r>
              <w:rPr>
                <w:sz w:val="19"/>
              </w:rPr>
              <w:t>Nothing (see section 15)</w:t>
            </w:r>
          </w:p>
        </w:tc>
      </w:tr>
      <w:tr>
        <w:trPr>
          <w:cantSplit/>
        </w:trPr>
        <w:tc>
          <w:tcPr>
            <w:tcW w:type="dxa" w:w="2859"/>
            <w:shd w:val="clear" w:color="auto" w:fill="FAF6F7"/>
          </w:tcPr>
          <w:p>
            <w:pPr>
              <w:spacing w:after="0" w:line="252" w:lineRule="auto"/>
            </w:pPr>
            <w:r>
              <w:rPr>
                <w:rFonts w:ascii="Consolas" w:hAnsi="Consolas"/>
                <w:color w:val="5A1227"/>
                <w:sz w:val="17"/>
              </w:rPr>
              <w:t>ui.guestListPageSize</w:t>
            </w:r>
          </w:p>
        </w:tc>
        <w:tc>
          <w:tcPr>
            <w:tcW w:type="dxa" w:w="2978"/>
            <w:shd w:val="clear" w:color="auto" w:fill="FAF6F7"/>
          </w:tcPr>
          <w:p>
            <w:pPr>
              <w:spacing w:after="0" w:line="252" w:lineRule="auto"/>
            </w:pPr>
            <w:r>
              <w:rPr>
                <w:rFonts w:ascii="Consolas" w:hAnsi="Consolas"/>
                <w:color w:val="5A1227"/>
                <w:sz w:val="17"/>
              </w:rPr>
              <w:t>50</w:t>
            </w:r>
          </w:p>
        </w:tc>
        <w:tc>
          <w:tcPr>
            <w:tcW w:type="dxa" w:w="3574"/>
            <w:shd w:val="clear" w:color="auto" w:fill="FAF6F7"/>
          </w:tcPr>
          <w:p>
            <w:pPr>
              <w:spacing w:after="0" w:line="252" w:lineRule="auto"/>
            </w:pPr>
            <w:r>
              <w:rPr>
                <w:sz w:val="19"/>
              </w:rPr>
              <w:t>Nothing (see section 15)</w:t>
            </w:r>
          </w:p>
        </w:tc>
      </w:tr>
      <w:tr>
        <w:trPr>
          <w:cantSplit/>
        </w:trPr>
        <w:tc>
          <w:tcPr>
            <w:tcW w:type="dxa" w:w="2859"/>
          </w:tcPr>
          <w:p>
            <w:pPr>
              <w:spacing w:after="0" w:line="252" w:lineRule="auto"/>
            </w:pPr>
            <w:r>
              <w:rPr>
                <w:rFonts w:ascii="Consolas" w:hAnsi="Consolas"/>
                <w:color w:val="5A1227"/>
                <w:sz w:val="17"/>
              </w:rPr>
              <w:t>security.sessionIdleMinutes</w:t>
            </w:r>
          </w:p>
        </w:tc>
        <w:tc>
          <w:tcPr>
            <w:tcW w:type="dxa" w:w="2978"/>
          </w:tcPr>
          <w:p>
            <w:pPr>
              <w:spacing w:after="0" w:line="252" w:lineRule="auto"/>
            </w:pPr>
            <w:r>
              <w:rPr>
                <w:rFonts w:ascii="Consolas" w:hAnsi="Consolas"/>
                <w:color w:val="5A1227"/>
                <w:sz w:val="17"/>
              </w:rPr>
              <w:t>30</w:t>
            </w:r>
          </w:p>
        </w:tc>
        <w:tc>
          <w:tcPr>
            <w:tcW w:type="dxa" w:w="3574"/>
          </w:tcPr>
          <w:p>
            <w:pPr>
              <w:spacing w:after="0" w:line="252" w:lineRule="auto"/>
            </w:pPr>
            <w:r>
              <w:rPr>
                <w:sz w:val="19"/>
              </w:rPr>
              <w:t>Idle sign-out</w:t>
            </w:r>
          </w:p>
        </w:tc>
      </w:tr>
      <w:tr>
        <w:trPr>
          <w:cantSplit/>
        </w:trPr>
        <w:tc>
          <w:tcPr>
            <w:tcW w:type="dxa" w:w="2859"/>
            <w:shd w:val="clear" w:color="auto" w:fill="FAF6F7"/>
          </w:tcPr>
          <w:p>
            <w:pPr>
              <w:spacing w:after="0" w:line="252" w:lineRule="auto"/>
            </w:pPr>
            <w:r>
              <w:rPr>
                <w:rFonts w:ascii="Consolas" w:hAnsi="Consolas"/>
                <w:color w:val="5A1227"/>
                <w:sz w:val="17"/>
              </w:rPr>
              <w:t>compliance.recordRetentionYears</w:t>
            </w:r>
          </w:p>
        </w:tc>
        <w:tc>
          <w:tcPr>
            <w:tcW w:type="dxa" w:w="2978"/>
            <w:shd w:val="clear" w:color="auto" w:fill="FAF6F7"/>
          </w:tcPr>
          <w:p>
            <w:pPr>
              <w:spacing w:after="0" w:line="252" w:lineRule="auto"/>
            </w:pPr>
            <w:r>
              <w:rPr>
                <w:rFonts w:ascii="Consolas" w:hAnsi="Consolas"/>
                <w:color w:val="5A1227"/>
                <w:sz w:val="17"/>
              </w:rPr>
              <w:t>20</w:t>
            </w:r>
          </w:p>
        </w:tc>
        <w:tc>
          <w:tcPr>
            <w:tcW w:type="dxa" w:w="3574"/>
            <w:shd w:val="clear" w:color="auto" w:fill="FAF6F7"/>
          </w:tcPr>
          <w:p>
            <w:pPr>
              <w:spacing w:after="0" w:line="252" w:lineRule="auto"/>
            </w:pPr>
            <w:r>
              <w:rPr>
                <w:sz w:val="19"/>
              </w:rPr>
              <w:t>Data Quality "past retention" check and segment</w:t>
            </w:r>
          </w:p>
        </w:tc>
      </w:tr>
      <w:tr>
        <w:trPr>
          <w:cantSplit/>
        </w:trPr>
        <w:tc>
          <w:tcPr>
            <w:tcW w:type="dxa" w:w="2859"/>
          </w:tcPr>
          <w:p>
            <w:pPr>
              <w:spacing w:after="0" w:line="252" w:lineRule="auto"/>
            </w:pPr>
            <w:r>
              <w:rPr>
                <w:rFonts w:ascii="Consolas" w:hAnsi="Consolas"/>
                <w:color w:val="5A1227"/>
                <w:sz w:val="17"/>
              </w:rPr>
              <w:t>email.provider</w:t>
            </w:r>
          </w:p>
        </w:tc>
        <w:tc>
          <w:tcPr>
            <w:tcW w:type="dxa" w:w="2978"/>
          </w:tcPr>
          <w:p>
            <w:pPr>
              <w:spacing w:after="0" w:line="252" w:lineRule="auto"/>
            </w:pPr>
            <w:r>
              <w:rPr>
                <w:rFonts w:ascii="Consolas" w:hAnsi="Consolas"/>
                <w:color w:val="5A1227"/>
                <w:sz w:val="17"/>
              </w:rPr>
              <w:t>None</w:t>
            </w:r>
          </w:p>
        </w:tc>
        <w:tc>
          <w:tcPr>
            <w:tcW w:type="dxa" w:w="3574"/>
          </w:tcPr>
          <w:p>
            <w:pPr>
              <w:spacing w:after="0" w:line="252" w:lineRule="auto"/>
            </w:pPr>
            <w:r>
              <w:rPr>
                <w:sz w:val="19"/>
              </w:rPr>
              <w:t xml:space="preserve">Email; </w:t>
            </w:r>
            <w:r>
              <w:rPr>
                <w:rFonts w:ascii="Consolas" w:hAnsi="Consolas"/>
                <w:color w:val="5A1227"/>
                <w:sz w:val="17"/>
              </w:rPr>
              <w:t>Smtp</w:t>
            </w:r>
            <w:r>
              <w:rPr>
                <w:sz w:val="19"/>
              </w:rPr>
              <w:t xml:space="preserve">, </w:t>
            </w:r>
            <w:r>
              <w:rPr>
                <w:rFonts w:ascii="Consolas" w:hAnsi="Consolas"/>
                <w:color w:val="5A1227"/>
                <w:sz w:val="17"/>
              </w:rPr>
              <w:t>AwsSes</w:t>
            </w:r>
            <w:r>
              <w:rPr>
                <w:sz w:val="19"/>
              </w:rPr>
              <w:t xml:space="preserve"> or </w:t>
            </w:r>
            <w:r>
              <w:rPr>
                <w:rFonts w:ascii="Consolas" w:hAnsi="Consolas"/>
                <w:color w:val="5A1227"/>
                <w:sz w:val="17"/>
              </w:rPr>
              <w:t>Mailgun</w:t>
            </w:r>
          </w:p>
        </w:tc>
      </w:tr>
      <w:tr>
        <w:trPr>
          <w:cantSplit/>
        </w:trPr>
        <w:tc>
          <w:tcPr>
            <w:tcW w:type="dxa" w:w="2859"/>
            <w:shd w:val="clear" w:color="auto" w:fill="FAF6F7"/>
          </w:tcPr>
          <w:p>
            <w:pPr>
              <w:spacing w:after="0" w:line="252" w:lineRule="auto"/>
            </w:pPr>
            <w:r>
              <w:rPr>
                <w:rFonts w:ascii="Consolas" w:hAnsi="Consolas"/>
                <w:color w:val="5A1227"/>
                <w:sz w:val="17"/>
              </w:rPr>
              <w:t>email.fromAddress</w:t>
            </w:r>
            <w:r>
              <w:rPr>
                <w:sz w:val="19"/>
              </w:rPr>
              <w:t xml:space="preserve">, </w:t>
            </w:r>
            <w:r>
              <w:rPr>
                <w:rFonts w:ascii="Consolas" w:hAnsi="Consolas"/>
                <w:color w:val="5A1227"/>
                <w:sz w:val="17"/>
              </w:rPr>
              <w:t>email.fromName</w:t>
            </w:r>
            <w:r>
              <w:rPr>
                <w:sz w:val="19"/>
              </w:rPr>
              <w:t xml:space="preserve">, </w:t>
            </w:r>
            <w:r>
              <w:rPr>
                <w:rFonts w:ascii="Consolas" w:hAnsi="Consolas"/>
                <w:color w:val="5A1227"/>
                <w:sz w:val="17"/>
              </w:rPr>
              <w:t>email.replyTo</w:t>
            </w:r>
          </w:p>
        </w:tc>
        <w:tc>
          <w:tcPr>
            <w:tcW w:type="dxa" w:w="2978"/>
            <w:shd w:val="clear" w:color="auto" w:fill="FAF6F7"/>
          </w:tcPr>
          <w:p>
            <w:pPr>
              <w:spacing w:after="0" w:line="252" w:lineRule="auto"/>
            </w:pPr>
            <w:r>
              <w:rPr>
                <w:sz w:val="19"/>
              </w:rPr>
              <w:t xml:space="preserve">From name </w:t>
            </w:r>
            <w:r>
              <w:rPr>
                <w:rFonts w:ascii="Consolas" w:hAnsi="Consolas"/>
                <w:color w:val="5A1227"/>
                <w:sz w:val="17"/>
              </w:rPr>
              <w:t>EMHIP Portal</w:t>
            </w:r>
          </w:p>
        </w:tc>
        <w:tc>
          <w:tcPr>
            <w:tcW w:type="dxa" w:w="3574"/>
            <w:shd w:val="clear" w:color="auto" w:fill="FAF6F7"/>
          </w:tcPr>
          <w:p>
            <w:pPr>
              <w:spacing w:after="0" w:line="252" w:lineRule="auto"/>
            </w:pPr>
            <w:r>
              <w:rPr>
                <w:sz w:val="19"/>
              </w:rPr>
              <w:t>Every email</w:t>
            </w:r>
          </w:p>
        </w:tc>
      </w:tr>
      <w:tr>
        <w:trPr>
          <w:cantSplit/>
        </w:trPr>
        <w:tc>
          <w:tcPr>
            <w:tcW w:type="dxa" w:w="2859"/>
          </w:tcPr>
          <w:p>
            <w:pPr>
              <w:spacing w:after="0" w:line="252" w:lineRule="auto"/>
            </w:pPr>
            <w:r>
              <w:rPr>
                <w:rFonts w:ascii="Consolas" w:hAnsi="Consolas"/>
                <w:color w:val="5A1227"/>
                <w:sz w:val="17"/>
              </w:rPr>
              <w:t>email.smtp.*</w:t>
            </w:r>
          </w:p>
        </w:tc>
        <w:tc>
          <w:tcPr>
            <w:tcW w:type="dxa" w:w="2978"/>
          </w:tcPr>
          <w:p>
            <w:pPr>
              <w:spacing w:after="0" w:line="252" w:lineRule="auto"/>
            </w:pPr>
            <w:r>
              <w:rPr>
                <w:sz w:val="19"/>
              </w:rPr>
              <w:t xml:space="preserve">Port </w:t>
            </w:r>
            <w:r>
              <w:rPr>
                <w:rFonts w:ascii="Consolas" w:hAnsi="Consolas"/>
                <w:color w:val="5A1227"/>
                <w:sz w:val="17"/>
              </w:rPr>
              <w:t>587</w:t>
            </w:r>
            <w:r>
              <w:rPr>
                <w:sz w:val="19"/>
              </w:rPr>
              <w:t xml:space="preserve">, security </w:t>
            </w:r>
            <w:r>
              <w:rPr>
                <w:rFonts w:ascii="Consolas" w:hAnsi="Consolas"/>
                <w:color w:val="5A1227"/>
                <w:sz w:val="17"/>
              </w:rPr>
              <w:t>StartTls</w:t>
            </w:r>
          </w:p>
        </w:tc>
        <w:tc>
          <w:tcPr>
            <w:tcW w:type="dxa" w:w="3574"/>
          </w:tcPr>
          <w:p>
            <w:pPr>
              <w:spacing w:after="0" w:line="252" w:lineRule="auto"/>
            </w:pPr>
            <w:r>
              <w:rPr>
                <w:sz w:val="19"/>
              </w:rPr>
              <w:t>SMTP host, port, username, password, security</w:t>
            </w:r>
          </w:p>
        </w:tc>
      </w:tr>
      <w:tr>
        <w:trPr>
          <w:cantSplit/>
        </w:trPr>
        <w:tc>
          <w:tcPr>
            <w:tcW w:type="dxa" w:w="2859"/>
            <w:shd w:val="clear" w:color="auto" w:fill="FAF6F7"/>
          </w:tcPr>
          <w:p>
            <w:pPr>
              <w:spacing w:after="0" w:line="252" w:lineRule="auto"/>
            </w:pPr>
            <w:r>
              <w:rPr>
                <w:rFonts w:ascii="Consolas" w:hAnsi="Consolas"/>
                <w:color w:val="5A1227"/>
                <w:sz w:val="17"/>
              </w:rPr>
              <w:t>email.ses.*</w:t>
            </w:r>
          </w:p>
        </w:tc>
        <w:tc>
          <w:tcPr>
            <w:tcW w:type="dxa" w:w="2978"/>
            <w:shd w:val="clear" w:color="auto" w:fill="FAF6F7"/>
          </w:tcPr>
          <w:p>
            <w:pPr>
              <w:spacing w:after="0" w:line="252" w:lineRule="auto"/>
            </w:pPr>
            <w:r>
              <w:rPr>
                <w:sz w:val="19"/>
              </w:rPr>
              <w:t xml:space="preserve">Region </w:t>
            </w:r>
            <w:r>
              <w:rPr>
                <w:rFonts w:ascii="Consolas" w:hAnsi="Consolas"/>
                <w:color w:val="5A1227"/>
                <w:sz w:val="17"/>
              </w:rPr>
              <w:t>eu-west-2</w:t>
            </w:r>
          </w:p>
        </w:tc>
        <w:tc>
          <w:tcPr>
            <w:tcW w:type="dxa" w:w="3574"/>
            <w:shd w:val="clear" w:color="auto" w:fill="FAF6F7"/>
          </w:tcPr>
          <w:p>
            <w:pPr>
              <w:spacing w:after="0" w:line="252" w:lineRule="auto"/>
            </w:pPr>
            <w:r>
              <w:rPr>
                <w:sz w:val="19"/>
              </w:rPr>
              <w:t>SES region and keys</w:t>
            </w:r>
          </w:p>
        </w:tc>
      </w:tr>
      <w:tr>
        <w:trPr>
          <w:cantSplit/>
        </w:trPr>
        <w:tc>
          <w:tcPr>
            <w:tcW w:type="dxa" w:w="2859"/>
          </w:tcPr>
          <w:p>
            <w:pPr>
              <w:spacing w:after="0" w:line="252" w:lineRule="auto"/>
            </w:pPr>
            <w:r>
              <w:rPr>
                <w:rFonts w:ascii="Consolas" w:hAnsi="Consolas"/>
                <w:color w:val="5A1227"/>
                <w:sz w:val="17"/>
              </w:rPr>
              <w:t>email.mailgun.*</w:t>
            </w:r>
          </w:p>
        </w:tc>
        <w:tc>
          <w:tcPr>
            <w:tcW w:type="dxa" w:w="2978"/>
          </w:tcPr>
          <w:p>
            <w:pPr>
              <w:spacing w:after="0" w:line="252" w:lineRule="auto"/>
            </w:pPr>
            <w:r>
              <w:rPr>
                <w:sz w:val="19"/>
              </w:rPr>
              <w:t xml:space="preserve">Region </w:t>
            </w:r>
            <w:r>
              <w:rPr>
                <w:rFonts w:ascii="Consolas" w:hAnsi="Consolas"/>
                <w:color w:val="5A1227"/>
                <w:sz w:val="17"/>
              </w:rPr>
              <w:t>US</w:t>
            </w:r>
          </w:p>
        </w:tc>
        <w:tc>
          <w:tcPr>
            <w:tcW w:type="dxa" w:w="3574"/>
          </w:tcPr>
          <w:p>
            <w:pPr>
              <w:spacing w:after="0" w:line="252" w:lineRule="auto"/>
            </w:pPr>
            <w:r>
              <w:rPr>
                <w:sz w:val="19"/>
              </w:rPr>
              <w:t>Mailgun domain, API key, region</w:t>
            </w:r>
          </w:p>
        </w:tc>
      </w:tr>
      <w:tr>
        <w:trPr>
          <w:cantSplit/>
        </w:trPr>
        <w:tc>
          <w:tcPr>
            <w:tcW w:type="dxa" w:w="2859"/>
            <w:shd w:val="clear" w:color="auto" w:fill="FAF6F7"/>
          </w:tcPr>
          <w:p>
            <w:pPr>
              <w:spacing w:after="0" w:line="252" w:lineRule="auto"/>
            </w:pPr>
            <w:r>
              <w:rPr>
                <w:rFonts w:ascii="Consolas" w:hAnsi="Consolas"/>
                <w:color w:val="5A1227"/>
                <w:sz w:val="17"/>
              </w:rPr>
              <w:t>email.notifyOnUrgentCase</w:t>
            </w:r>
          </w:p>
        </w:tc>
        <w:tc>
          <w:tcPr>
            <w:tcW w:type="dxa" w:w="2978"/>
            <w:shd w:val="clear" w:color="auto" w:fill="FAF6F7"/>
          </w:tcPr>
          <w:p>
            <w:pPr>
              <w:spacing w:after="0" w:line="252" w:lineRule="auto"/>
            </w:pPr>
            <w:r>
              <w:rPr>
                <w:rFonts w:ascii="Consolas" w:hAnsi="Consolas"/>
                <w:color w:val="5A1227"/>
                <w:sz w:val="17"/>
              </w:rPr>
              <w:t>true</w:t>
            </w:r>
          </w:p>
        </w:tc>
        <w:tc>
          <w:tcPr>
            <w:tcW w:type="dxa" w:w="3574"/>
            <w:shd w:val="clear" w:color="auto" w:fill="FAF6F7"/>
          </w:tcPr>
          <w:p>
            <w:pPr>
              <w:spacing w:after="0" w:line="252" w:lineRule="auto"/>
            </w:pPr>
            <w:r>
              <w:rPr>
                <w:rFonts w:ascii="Consolas" w:hAnsi="Consolas"/>
                <w:color w:val="5A1227"/>
                <w:sz w:val="17"/>
              </w:rPr>
              <w:t>EscalationWorker</w:t>
            </w:r>
          </w:p>
        </w:tc>
      </w:tr>
      <w:tr>
        <w:trPr>
          <w:cantSplit/>
        </w:trPr>
        <w:tc>
          <w:tcPr>
            <w:tcW w:type="dxa" w:w="2859"/>
          </w:tcPr>
          <w:p>
            <w:pPr>
              <w:spacing w:after="0" w:line="252" w:lineRule="auto"/>
            </w:pPr>
            <w:r>
              <w:rPr>
                <w:rFonts w:ascii="Consolas" w:hAnsi="Consolas"/>
                <w:color w:val="5A1227"/>
                <w:sz w:val="17"/>
              </w:rPr>
              <w:t>email.notifyOnOverdueFollowUps</w:t>
            </w:r>
          </w:p>
        </w:tc>
        <w:tc>
          <w:tcPr>
            <w:tcW w:type="dxa" w:w="2978"/>
          </w:tcPr>
          <w:p>
            <w:pPr>
              <w:spacing w:after="0" w:line="252" w:lineRule="auto"/>
            </w:pPr>
            <w:r>
              <w:rPr>
                <w:rFonts w:ascii="Consolas" w:hAnsi="Consolas"/>
                <w:color w:val="5A1227"/>
                <w:sz w:val="17"/>
              </w:rPr>
              <w:t>true</w:t>
            </w:r>
          </w:p>
        </w:tc>
        <w:tc>
          <w:tcPr>
            <w:tcW w:type="dxa" w:w="3574"/>
          </w:tcPr>
          <w:p>
            <w:pPr>
              <w:spacing w:after="0" w:line="252" w:lineRule="auto"/>
            </w:pPr>
            <w:r>
              <w:rPr>
                <w:rFonts w:ascii="Consolas" w:hAnsi="Consolas"/>
                <w:color w:val="5A1227"/>
                <w:sz w:val="17"/>
              </w:rPr>
              <w:t>FollowUpSchedulerWorker</w:t>
            </w:r>
          </w:p>
        </w:tc>
      </w:tr>
    </w:tbl>
    <w:p>
      <w:pPr>
        <w:spacing w:after="40"/>
      </w:pPr>
    </w:p>
    <w:p>
      <w:pPr>
        <w:pStyle w:val="Heading3"/>
      </w:pPr>
      <w:r>
        <w:rPr/>
        <w:t>10.5 Client build settings</w:t>
      </w:r>
    </w:p>
    <w:p>
      <w:r>
        <w:rPr>
          <w:rFonts w:ascii="Consolas" w:hAnsi="Consolas"/>
          <w:color w:val="5A1227"/>
          <w:sz w:val="19"/>
        </w:rPr>
        <w:t>client/src/environments/environment.ts</w:t>
      </w:r>
      <w:r>
        <w:rPr/>
        <w:t xml:space="preserve"> (development) and </w:t>
      </w:r>
      <w:r>
        <w:rPr>
          <w:rFonts w:ascii="Consolas" w:hAnsi="Consolas"/>
          <w:color w:val="5A1227"/>
          <w:sz w:val="19"/>
        </w:rPr>
        <w:t>environment.prod.ts</w:t>
      </w:r>
      <w:r>
        <w:rPr/>
        <w:t xml:space="preserve"> (production builds, swapped in by </w:t>
      </w:r>
      <w:r>
        <w:rPr>
          <w:rFonts w:ascii="Consolas" w:hAnsi="Consolas"/>
          <w:color w:val="5A1227"/>
          <w:sz w:val="19"/>
        </w:rPr>
        <w:t>angular.json</w:t>
      </w:r>
      <w:r>
        <w:rPr/>
        <w:t xml:space="preserve">) hold </w:t>
      </w:r>
      <w:r>
        <w:rPr>
          <w:rFonts w:ascii="Consolas" w:hAnsi="Consolas"/>
          <w:color w:val="5A1227"/>
          <w:sz w:val="19"/>
        </w:rPr>
        <w:t>apiBaseUrl</w:t>
      </w:r>
      <w:r>
        <w:rPr/>
        <w:t xml:space="preserve"> and </w:t>
      </w:r>
      <w:r>
        <w:rPr>
          <w:rFonts w:ascii="Consolas" w:hAnsi="Consolas"/>
          <w:color w:val="5A1227"/>
          <w:sz w:val="19"/>
        </w:rPr>
        <w:t>signalRHubUrl</w:t>
      </w:r>
      <w:r>
        <w:rPr/>
        <w:t>. The production build also enforces size budgets: initial bundle warning at 500 kB and error at 1 MB; component styles warning at 8 kB and error at 24 kB.</w:t>
      </w:r>
    </w:p>
    <w:p>
      <w:pPr>
        <w:pStyle w:val="Heading2"/>
        <w:pBdr>
          <w:bottom w:val="single" w:sz="6" w:space="4" w:color="E8D5DB"/>
        </w:pBdr>
      </w:pPr>
      <w:r>
        <w:rPr/>
        <w:t>11. Local development</w:t>
      </w:r>
    </w:p>
    <w:p>
      <w:pPr>
        <w:pStyle w:val="Heading3"/>
      </w:pPr>
      <w:r>
        <w:rPr/>
        <w:t>11.1 Prerequisites</w:t>
      </w:r>
    </w:p>
    <w:p>
      <w:pPr>
        <w:pStyle w:val="ListBullet"/>
      </w:pPr>
      <w:r>
        <w:rPr/>
        <w:t>.NET 10 SDK (10.0.102 was used).</w:t>
      </w:r>
    </w:p>
    <w:p>
      <w:pPr>
        <w:pStyle w:val="ListBullet"/>
      </w:pPr>
      <w:r>
        <w:rPr/>
        <w:t xml:space="preserve">Node.js 24 through nvm for the Angular CLI. Angular 22 needs Node 22.22 or later; the client Dockerfile builds with </w:t>
      </w:r>
      <w:r>
        <w:rPr>
          <w:rFonts w:ascii="Consolas" w:hAnsi="Consolas"/>
          <w:color w:val="5A1227"/>
          <w:sz w:val="19"/>
        </w:rPr>
        <w:t>node:22-alpine</w:t>
      </w:r>
      <w:r>
        <w:rPr/>
        <w:t>. Without nvm switching, a shell that defaults to an older Node fails to build.</w:t>
      </w:r>
    </w:p>
    <w:p>
      <w:pPr>
        <w:pStyle w:val="ListBullet"/>
      </w:pPr>
      <w:r>
        <w:rPr/>
        <w:t xml:space="preserve">npm 10 (the </w:t>
      </w:r>
      <w:r>
        <w:rPr>
          <w:rFonts w:ascii="Consolas" w:hAnsi="Consolas"/>
          <w:color w:val="5A1227"/>
          <w:sz w:val="19"/>
        </w:rPr>
        <w:t>packageManager</w:t>
      </w:r>
      <w:r>
        <w:rPr/>
        <w:t xml:space="preserve"> field pins npm 10.9.8).</w:t>
      </w:r>
    </w:p>
    <w:p>
      <w:pPr>
        <w:pStyle w:val="ListBullet"/>
      </w:pPr>
      <w:r>
        <w:rPr/>
        <w:t xml:space="preserve">The EF Core tool: </w:t>
      </w:r>
      <w:r>
        <w:rPr>
          <w:rFonts w:ascii="Consolas" w:hAnsi="Consolas"/>
          <w:color w:val="5A1227"/>
          <w:sz w:val="19"/>
        </w:rPr>
        <w:t>dotnet tool install --global dotnet-ef</w:t>
      </w:r>
      <w:r>
        <w:rPr/>
        <w:t xml:space="preserve"> (version 10.x).</w:t>
      </w:r>
    </w:p>
    <w:p>
      <w:pPr>
        <w:pStyle w:val="ListBullet"/>
      </w:pPr>
      <w:r>
        <w:rPr/>
        <w:t xml:space="preserve">A SQL Server instance. On macOS or Linux, run SQL Server 2022 in Docker; on Windows, a local instance works with the default </w:t>
      </w:r>
      <w:r>
        <w:rPr>
          <w:rFonts w:ascii="Consolas" w:hAnsi="Consolas"/>
          <w:color w:val="5A1227"/>
          <w:sz w:val="19"/>
        </w:rPr>
        <w:t>(local)</w:t>
      </w:r>
      <w:r>
        <w:rPr/>
        <w:t xml:space="preserve"> connection string.</w:t>
      </w:r>
    </w:p>
    <w:p>
      <w:pPr>
        <w:pStyle w:val="ListBullet"/>
      </w:pPr>
      <w:r>
        <w:rPr/>
        <w:t>Docker with the Compose plugin, if you want the whole stack.</w:t>
      </w:r>
    </w:p>
    <w:p>
      <w:pPr>
        <w:pStyle w:val="Heading3"/>
      </w:pPr>
      <w:r>
        <w:rPr/>
        <w:t>11.2 Option A: the whole stack in Docker</w:t>
      </w:r>
    </w:p>
    <w:p>
      <w:r>
        <w:rPr/>
        <w:t xml:space="preserve">Copy </w:t>
      </w:r>
      <w:r>
        <w:rPr>
          <w:rFonts w:ascii="Consolas" w:hAnsi="Consolas"/>
          <w:color w:val="5A1227"/>
          <w:sz w:val="19"/>
        </w:rPr>
        <w:t>.env.example</w:t>
      </w:r>
      <w:r>
        <w:rPr/>
        <w:t xml:space="preserve"> to </w:t>
      </w:r>
      <w:r>
        <w:rPr>
          <w:rFonts w:ascii="Consolas" w:hAnsi="Consolas"/>
          <w:color w:val="5A1227"/>
          <w:sz w:val="19"/>
        </w:rPr>
        <w:t>.env</w:t>
      </w:r>
      <w:r>
        <w:rPr/>
        <w:t xml:space="preserve">, set real values for every variable, then run </w:t>
      </w:r>
      <w:r>
        <w:rPr>
          <w:rFonts w:ascii="Consolas" w:hAnsi="Consolas"/>
          <w:color w:val="5A1227"/>
          <w:sz w:val="19"/>
        </w:rPr>
        <w:t>docker compose up --build</w:t>
      </w:r>
      <w:r>
        <w:rPr/>
        <w:t xml:space="preserve"> from the repository root. The app is at </w:t>
      </w:r>
      <w:r>
        <w:rPr>
          <w:rFonts w:ascii="Consolas" w:hAnsi="Consolas"/>
          <w:color w:val="5A1227"/>
          <w:sz w:val="19"/>
        </w:rPr>
        <w:t>http://localhost:8080</w:t>
      </w:r>
      <w:r>
        <w:rPr/>
        <w:t xml:space="preserve">, the API at </w:t>
      </w:r>
      <w:r>
        <w:rPr>
          <w:rFonts w:ascii="Consolas" w:hAnsi="Consolas"/>
          <w:color w:val="5A1227"/>
          <w:sz w:val="19"/>
        </w:rPr>
        <w:t>http://localhost:5299</w:t>
      </w:r>
      <w:r>
        <w:rPr/>
        <w:t xml:space="preserve"> (no Swagger in this mode) and SQL Server at </w:t>
      </w:r>
      <w:r>
        <w:rPr>
          <w:rFonts w:ascii="Consolas" w:hAnsi="Consolas"/>
          <w:color w:val="5A1227"/>
          <w:sz w:val="19"/>
        </w:rPr>
        <w:t>localhost:1433</w:t>
      </w:r>
      <w:r>
        <w:rPr/>
        <w:t>. Migrations and seeding run automatically.</w:t>
      </w:r>
    </w:p>
    <w:p>
      <w:pPr>
        <w:pStyle w:val="Heading3"/>
      </w:pPr>
      <w:r>
        <w:rPr/>
        <w:t>11.3 Option B: API, workers and client on the host</w:t>
      </w:r>
    </w:p>
    <w:p>
      <w:r>
        <w:rPr/>
        <w:t>Start SQL Server (skip if you already have one):</w:t>
      </w:r>
    </w:p>
    <w:p>
      <w:pPr>
        <w:spacing w:after="160" w:line="240" w:lineRule="auto"/>
        <w:ind w:left="113"/>
        <w:shd w:val="clear" w:color="auto" w:fill="F3F3F3"/>
      </w:pPr>
      <w:r>
        <w:rPr>
          <w:rFonts w:ascii="Consolas" w:hAnsi="Consolas"/>
          <w:sz w:val="17"/>
        </w:rPr>
        <w:t>docker run -d --name emhip-sql -e ACCEPT_EULA=Y -e MSSQL_SA_PASSWORD='choose-a-strong-password' \</w:t>
        <w:br/>
      </w:r>
      <w:r>
        <w:rPr>
          <w:rFonts w:ascii="Consolas" w:hAnsi="Consolas"/>
          <w:sz w:val="17"/>
        </w:rPr>
        <w:t xml:space="preserve">  -p 1433:1433 mcr.microsoft.com/mssql/server:2022-latest</w:t>
      </w:r>
    </w:p>
    <w:p>
      <w:r>
        <w:rPr/>
        <w:t xml:space="preserve">Run the API. </w:t>
      </w:r>
      <w:r>
        <w:rPr>
          <w:rFonts w:ascii="Consolas" w:hAnsi="Consolas"/>
          <w:color w:val="5A1227"/>
          <w:sz w:val="19"/>
        </w:rPr>
        <w:t>ApplyMigrationsOnStartup=true</w:t>
      </w:r>
      <w:r>
        <w:rPr/>
        <w:t xml:space="preserve"> creates the database, the built-in roles, the first admin, the option lists and the email templates:</w:t>
      </w:r>
    </w:p>
    <w:p>
      <w:pPr>
        <w:spacing w:after="160" w:line="240" w:lineRule="auto"/>
        <w:ind w:left="113"/>
        <w:shd w:val="clear" w:color="auto" w:fill="F3F3F3"/>
      </w:pPr>
      <w:r>
        <w:rPr>
          <w:rFonts w:ascii="Consolas" w:hAnsi="Consolas"/>
          <w:sz w:val="17"/>
        </w:rPr>
        <w:t>export ConnectionStrings__Emhip='Server=localhost,1433;Database=Emhip;User Id=sa;Password=choose-a-strong-password;TrustServerCertificate=True;'</w:t>
        <w:br/>
      </w:r>
      <w:r>
        <w:rPr>
          <w:rFonts w:ascii="Consolas" w:hAnsi="Consolas"/>
          <w:sz w:val="17"/>
        </w:rPr>
        <w:t>export ApplyMigrationsOnStartup=true</w:t>
        <w:br/>
      </w:r>
      <w:r>
        <w:rPr>
          <w:rFonts w:ascii="Consolas" w:hAnsi="Consolas"/>
          <w:sz w:val="17"/>
        </w:rPr>
        <w:t>export Bootstrap__AdminPassword='choose-an-admin-password'</w:t>
        <w:br/>
      </w:r>
      <w:r>
        <w:rPr>
          <w:rFonts w:ascii="Consolas" w:hAnsi="Consolas"/>
          <w:sz w:val="17"/>
        </w:rPr>
        <w:t>dotnet run --project src/Emhip.Api</w:t>
      </w:r>
    </w:p>
    <w:p>
      <w:r>
        <w:rPr/>
        <w:t xml:space="preserve">The API listens on </w:t>
      </w:r>
      <w:r>
        <w:rPr>
          <w:rFonts w:ascii="Consolas" w:hAnsi="Consolas"/>
          <w:color w:val="5A1227"/>
          <w:sz w:val="19"/>
        </w:rPr>
        <w:t>http://localhost:5299</w:t>
      </w:r>
      <w:r>
        <w:rPr/>
        <w:t xml:space="preserve"> with Swagger at </w:t>
      </w:r>
      <w:r>
        <w:rPr>
          <w:rFonts w:ascii="Consolas" w:hAnsi="Consolas"/>
          <w:color w:val="5A1227"/>
          <w:sz w:val="19"/>
        </w:rPr>
        <w:t>http://localhost:5299/swagger</w:t>
      </w:r>
      <w:r>
        <w:rPr/>
        <w:t xml:space="preserve">. Sign in as </w:t>
      </w:r>
      <w:r>
        <w:rPr>
          <w:rFonts w:ascii="Consolas" w:hAnsi="Consolas"/>
          <w:color w:val="5A1227"/>
          <w:sz w:val="19"/>
        </w:rPr>
        <w:t>admin@emhip.local</w:t>
      </w:r>
      <w:r>
        <w:rPr/>
        <w:t xml:space="preserve"> with the password you chose.</w:t>
      </w:r>
    </w:p>
    <w:p>
      <w:pPr>
        <w:spacing w:before="80" w:after="160"/>
        <w:ind w:left="198"/>
        <w:pBdr>
          <w:left w:val="single" w:sz="18" w:space="8" w:color="8D1B3D"/>
        </w:pBdr>
        <w:shd w:val="clear" w:color="auto" w:fill="FBF1F4"/>
      </w:pPr>
      <w:r>
        <w:rPr>
          <w:b/>
        </w:rPr>
        <w:t>Warning:</w:t>
      </w:r>
      <w:r>
        <w:rPr/>
        <w:t xml:space="preserve"> the admin password must meet the password rules in section 8 (10 characters with upper case, lower case and a digit). If it does not, </w:t>
      </w:r>
      <w:r>
        <w:rPr>
          <w:rFonts w:ascii="Consolas" w:hAnsi="Consolas"/>
          <w:color w:val="5A1227"/>
          <w:sz w:val="19"/>
        </w:rPr>
        <w:t>IdentitySeeder</w:t>
      </w:r>
      <w:r>
        <w:rPr/>
        <w:t xml:space="preserve"> fails silently and no admin is created; fix the value and restart the API.</w:t>
      </w:r>
    </w:p>
    <w:p>
      <w:r>
        <w:rPr/>
        <w:t xml:space="preserve">Run the workers in a second terminal. They must be pointed at port 5299, because their default </w:t>
      </w:r>
      <w:r>
        <w:rPr>
          <w:rFonts w:ascii="Consolas" w:hAnsi="Consolas"/>
          <w:color w:val="5A1227"/>
          <w:sz w:val="19"/>
        </w:rPr>
        <w:t>Api:BaseUrl</w:t>
      </w:r>
      <w:r>
        <w:rPr/>
        <w:t xml:space="preserve"> is </w:t>
      </w:r>
      <w:r>
        <w:rPr>
          <w:rFonts w:ascii="Consolas" w:hAnsi="Consolas"/>
          <w:color w:val="5A1227"/>
          <w:sz w:val="19"/>
        </w:rPr>
        <w:t>https://localhost:5001/</w:t>
      </w:r>
      <w:r>
        <w:rPr/>
        <w:t>:</w:t>
      </w:r>
    </w:p>
    <w:p>
      <w:pPr>
        <w:spacing w:after="160" w:line="240" w:lineRule="auto"/>
        <w:ind w:left="113"/>
        <w:shd w:val="clear" w:color="auto" w:fill="F3F3F3"/>
      </w:pPr>
      <w:r>
        <w:rPr>
          <w:rFonts w:ascii="Consolas" w:hAnsi="Consolas"/>
          <w:sz w:val="17"/>
        </w:rPr>
        <w:t>export ConnectionStrings__Emhip='Server=localhost,1433;Database=Emhip;User Id=sa;Password=choose-a-strong-password;TrustServerCertificate=True;'</w:t>
        <w:br/>
      </w:r>
      <w:r>
        <w:rPr>
          <w:rFonts w:ascii="Consolas" w:hAnsi="Consolas"/>
          <w:sz w:val="17"/>
        </w:rPr>
        <w:t>export Api__BaseUrl='http://localhost:5299/'</w:t>
        <w:br/>
      </w:r>
      <w:r>
        <w:rPr>
          <w:rFonts w:ascii="Consolas" w:hAnsi="Consolas"/>
          <w:sz w:val="17"/>
        </w:rPr>
        <w:t>dotnet run --project src/Emhip.Workers</w:t>
      </w:r>
    </w:p>
    <w:p>
      <w:r>
        <w:rPr/>
        <w:t>Run the client in a third terminal:</w:t>
      </w:r>
    </w:p>
    <w:p>
      <w:pPr>
        <w:spacing w:after="160" w:line="240" w:lineRule="auto"/>
        <w:ind w:left="113"/>
        <w:shd w:val="clear" w:color="auto" w:fill="F3F3F3"/>
      </w:pPr>
      <w:r>
        <w:rPr>
          <w:rFonts w:ascii="Consolas" w:hAnsi="Consolas"/>
          <w:sz w:val="17"/>
        </w:rPr>
        <w:t>nvm use 24</w:t>
        <w:br/>
      </w:r>
      <w:r>
        <w:rPr>
          <w:rFonts w:ascii="Consolas" w:hAnsi="Consolas"/>
          <w:sz w:val="17"/>
        </w:rPr>
        <w:t>cd client</w:t>
        <w:br/>
      </w:r>
      <w:r>
        <w:rPr>
          <w:rFonts w:ascii="Consolas" w:hAnsi="Consolas"/>
          <w:sz w:val="17"/>
        </w:rPr>
        <w:t>npm ci</w:t>
        <w:br/>
      </w:r>
      <w:r>
        <w:rPr>
          <w:rFonts w:ascii="Consolas" w:hAnsi="Consolas"/>
          <w:sz w:val="17"/>
        </w:rPr>
        <w:t>npx ng serve</w:t>
      </w:r>
    </w:p>
    <w:p>
      <w:r>
        <w:rPr/>
        <w:t xml:space="preserve">Open </w:t>
      </w:r>
      <w:r>
        <w:rPr>
          <w:rFonts w:ascii="Consolas" w:hAnsi="Consolas"/>
          <w:color w:val="5A1227"/>
          <w:sz w:val="19"/>
        </w:rPr>
        <w:t>http://localhost:4200</w:t>
      </w:r>
      <w:r>
        <w:rPr/>
        <w:t xml:space="preserve">. The development environment calls the API at </w:t>
      </w:r>
      <w:r>
        <w:rPr>
          <w:rFonts w:ascii="Consolas" w:hAnsi="Consolas"/>
          <w:color w:val="5A1227"/>
          <w:sz w:val="19"/>
        </w:rPr>
        <w:t>http://localhost:5299</w:t>
      </w:r>
      <w:r>
        <w:rPr/>
        <w:t xml:space="preserve">, and the API's default CORS origin is </w:t>
      </w:r>
      <w:r>
        <w:rPr>
          <w:rFonts w:ascii="Consolas" w:hAnsi="Consolas"/>
          <w:color w:val="5A1227"/>
          <w:sz w:val="19"/>
        </w:rPr>
        <w:t>http://localhost:4200</w:t>
      </w:r>
      <w:r>
        <w:rPr/>
        <w:t>.</w:t>
      </w:r>
    </w:p>
    <w:p>
      <w:pPr>
        <w:spacing w:before="80" w:after="160"/>
        <w:ind w:left="198"/>
        <w:pBdr>
          <w:left w:val="single" w:sz="18" w:space="8" w:color="8D1B3D"/>
        </w:pBdr>
        <w:shd w:val="clear" w:color="auto" w:fill="FBF1F4"/>
      </w:pPr>
      <w:r>
        <w:rPr>
          <w:b/>
        </w:rPr>
        <w:t>Note:</w:t>
      </w:r>
      <w:r>
        <w:rPr/>
        <w:t xml:space="preserve"> the placeholder values of </w:t>
      </w:r>
      <w:r>
        <w:rPr>
          <w:rFonts w:ascii="Consolas" w:hAnsi="Consolas"/>
          <w:color w:val="5A1227"/>
          <w:sz w:val="19"/>
        </w:rPr>
        <w:t>Jwt:Key</w:t>
      </w:r>
      <w:r>
        <w:rPr/>
        <w:t xml:space="preserve"> and </w:t>
      </w:r>
      <w:r>
        <w:rPr>
          <w:rFonts w:ascii="Consolas" w:hAnsi="Consolas"/>
          <w:color w:val="5A1227"/>
          <w:sz w:val="19"/>
        </w:rPr>
        <w:t>Internal:SharedSecret</w:t>
      </w:r>
      <w:r>
        <w:rPr/>
        <w:t xml:space="preserve"> in </w:t>
      </w:r>
      <w:r>
        <w:rPr>
          <w:rFonts w:ascii="Consolas" w:hAnsi="Consolas"/>
          <w:color w:val="5A1227"/>
          <w:sz w:val="19"/>
        </w:rPr>
        <w:t>appsettings.json</w:t>
      </w:r>
      <w:r>
        <w:rPr/>
        <w:t xml:space="preserve"> let the local API and workers work together. Never use them outside a developer machine.</w:t>
      </w:r>
    </w:p>
    <w:p>
      <w:pPr>
        <w:pStyle w:val="Heading3"/>
      </w:pPr>
      <w:r>
        <w:rPr/>
        <w:t>11.4 Seeding test data</w:t>
      </w:r>
    </w:p>
    <w:p>
      <w:r>
        <w:rPr>
          <w:rFonts w:ascii="Consolas" w:hAnsi="Consolas"/>
          <w:color w:val="5A1227"/>
          <w:sz w:val="19"/>
        </w:rPr>
        <w:t>tools/Emhip.Seeder</w:t>
      </w:r>
      <w:r>
        <w:rPr/>
        <w:t xml:space="preserve"> creates hubs with random ids, eight staff per hub (the first a Hub Manager, the rest CMHWs, all with one temporary password that the seeder prints), and guests with contacts, notes, risk assessments, follow-ups, referrals and audit events.</w:t>
      </w:r>
    </w:p>
    <w:p>
      <w:pPr>
        <w:spacing w:after="160" w:line="240" w:lineRule="auto"/>
        <w:ind w:left="113"/>
        <w:shd w:val="clear" w:color="auto" w:fill="F3F3F3"/>
      </w:pPr>
      <w:r>
        <w:rPr>
          <w:rFonts w:ascii="Consolas" w:hAnsi="Consolas"/>
          <w:sz w:val="17"/>
        </w:rPr>
        <w:t>dotnet run --project tools/Emhip.Seeder -- --connection "$ConnectionStrings__Emhip" --hubs 1 --guests 2000</w:t>
      </w:r>
    </w:p>
    <w:p>
      <w:r>
        <w:rPr/>
        <w:t xml:space="preserve">Options are </w:t>
      </w:r>
      <w:r>
        <w:rPr>
          <w:rFonts w:ascii="Consolas" w:hAnsi="Consolas"/>
          <w:color w:val="5A1227"/>
          <w:sz w:val="19"/>
        </w:rPr>
        <w:t>--hubs</w:t>
      </w:r>
      <w:r>
        <w:rPr/>
        <w:t xml:space="preserve"> (default 3), </w:t>
      </w:r>
      <w:r>
        <w:rPr>
          <w:rFonts w:ascii="Consolas" w:hAnsi="Consolas"/>
          <w:color w:val="5A1227"/>
          <w:sz w:val="19"/>
        </w:rPr>
        <w:t>--staff-per-hub</w:t>
      </w:r>
      <w:r>
        <w:rPr/>
        <w:t xml:space="preserve"> (8), </w:t>
      </w:r>
      <w:r>
        <w:rPr>
          <w:rFonts w:ascii="Consolas" w:hAnsi="Consolas"/>
          <w:color w:val="5A1227"/>
          <w:sz w:val="19"/>
        </w:rPr>
        <w:t>--guests</w:t>
      </w:r>
      <w:r>
        <w:rPr/>
        <w:t xml:space="preserve"> per hub (20000) and </w:t>
      </w:r>
      <w:r>
        <w:rPr>
          <w:rFonts w:ascii="Consolas" w:hAnsi="Consolas"/>
          <w:color w:val="5A1227"/>
          <w:sz w:val="19"/>
        </w:rPr>
        <w:t>--batch-size</w:t>
      </w:r>
      <w:r>
        <w:rPr/>
        <w:t xml:space="preserve"> (5000). With Docker: </w:t>
      </w:r>
      <w:r>
        <w:rPr>
          <w:rFonts w:ascii="Consolas" w:hAnsi="Consolas"/>
          <w:color w:val="5A1227"/>
          <w:sz w:val="19"/>
        </w:rPr>
        <w:t>docker compose --profile seed run --rm seeder --guests 2000 --hubs 1</w:t>
      </w:r>
      <w:r>
        <w:rPr/>
        <w:t>. The first admin's hub (</w:t>
      </w:r>
      <w:r>
        <w:rPr>
          <w:rFonts w:ascii="Consolas" w:hAnsi="Consolas"/>
          <w:color w:val="5A1227"/>
          <w:sz w:val="19"/>
        </w:rPr>
        <w:t>Bootstrap:AdminHubId</w:t>
      </w:r>
      <w:r>
        <w:rPr/>
        <w:t xml:space="preserve">) is not one of the seeded hubs; to see the seeded data as admin, look up a hub id with </w:t>
      </w:r>
      <w:r>
        <w:rPr>
          <w:rFonts w:ascii="Consolas" w:hAnsi="Consolas"/>
          <w:color w:val="5A1227"/>
          <w:sz w:val="19"/>
        </w:rPr>
        <w:t>SELECT Id, Code FROM Hubs</w:t>
      </w:r>
      <w:r>
        <w:rPr/>
        <w:t xml:space="preserve"> and set it as the admin's Hub ID on the Hub Workers screen, then sign in again.</w:t>
      </w:r>
    </w:p>
    <w:p>
      <w:pPr>
        <w:spacing w:before="80" w:after="160"/>
        <w:ind w:left="198"/>
        <w:pBdr>
          <w:left w:val="single" w:sz="18" w:space="8" w:color="8D1B3D"/>
        </w:pBdr>
        <w:shd w:val="clear" w:color="auto" w:fill="FBF1F4"/>
      </w:pPr>
      <w:r>
        <w:rPr>
          <w:b/>
        </w:rPr>
        <w:t>Warning:</w:t>
      </w:r>
      <w:r>
        <w:rPr/>
        <w:t xml:space="preserve"> the seeder writes directly with </w:t>
      </w:r>
      <w:r>
        <w:rPr>
          <w:rFonts w:ascii="Consolas" w:hAnsi="Consolas"/>
          <w:color w:val="5A1227"/>
          <w:sz w:val="19"/>
        </w:rPr>
        <w:t>SqlBulkCopy</w:t>
      </w:r>
      <w:r>
        <w:rPr/>
        <w:t xml:space="preserve"> and creates accounts with a shared password. Never point it at production.</w:t>
      </w:r>
    </w:p>
    <w:p>
      <w:pPr>
        <w:pStyle w:val="Heading3"/>
      </w:pPr>
      <w:r>
        <w:rPr/>
        <w:t>11.5 Building and testing</w:t>
      </w:r>
    </w:p>
    <w:p>
      <w:pPr>
        <w:pStyle w:val="ListBullet"/>
      </w:pPr>
      <w:r>
        <w:rPr/>
        <w:t xml:space="preserve">Back end: </w:t>
      </w:r>
      <w:r>
        <w:rPr>
          <w:rFonts w:ascii="Consolas" w:hAnsi="Consolas"/>
          <w:color w:val="5A1227"/>
          <w:sz w:val="19"/>
        </w:rPr>
        <w:t>dotnet build Emhip.slnx</w:t>
      </w:r>
      <w:r>
        <w:rPr/>
        <w:t xml:space="preserve"> and </w:t>
      </w:r>
      <w:r>
        <w:rPr>
          <w:rFonts w:ascii="Consolas" w:hAnsi="Consolas"/>
          <w:color w:val="5A1227"/>
          <w:sz w:val="19"/>
        </w:rPr>
        <w:t>dotnet test Emhip.slnx</w:t>
      </w:r>
      <w:r>
        <w:rPr/>
        <w:t xml:space="preserve"> from the repository root.</w:t>
      </w:r>
    </w:p>
    <w:p>
      <w:pPr>
        <w:pStyle w:val="ListBullet"/>
      </w:pPr>
      <w:r>
        <w:rPr/>
        <w:t xml:space="preserve">Front end: from </w:t>
      </w:r>
      <w:r>
        <w:rPr>
          <w:rFonts w:ascii="Consolas" w:hAnsi="Consolas"/>
          <w:color w:val="5A1227"/>
          <w:sz w:val="19"/>
        </w:rPr>
        <w:t>client</w:t>
      </w:r>
      <w:r>
        <w:rPr/>
        <w:t xml:space="preserve">, </w:t>
      </w:r>
      <w:r>
        <w:rPr>
          <w:rFonts w:ascii="Consolas" w:hAnsi="Consolas"/>
          <w:color w:val="5A1227"/>
          <w:sz w:val="19"/>
        </w:rPr>
        <w:t>npx ng build</w:t>
      </w:r>
      <w:r>
        <w:rPr/>
        <w:t xml:space="preserve"> (production configuration by default) and </w:t>
      </w:r>
      <w:r>
        <w:rPr>
          <w:rFonts w:ascii="Consolas" w:hAnsi="Consolas"/>
          <w:color w:val="5A1227"/>
          <w:sz w:val="19"/>
        </w:rPr>
        <w:t>npx ng test --watch=false</w:t>
      </w:r>
      <w:r>
        <w:rPr/>
        <w:t xml:space="preserve"> (Vitest).</w:t>
      </w:r>
    </w:p>
    <w:p>
      <w:pPr>
        <w:pStyle w:val="ListBullet"/>
      </w:pPr>
      <w:r>
        <w:rPr/>
        <w:t xml:space="preserve">Before a push to </w:t>
      </w:r>
      <w:r>
        <w:rPr>
          <w:rFonts w:ascii="Consolas" w:hAnsi="Consolas"/>
          <w:color w:val="5A1227"/>
          <w:sz w:val="19"/>
        </w:rPr>
        <w:t>main</w:t>
      </w:r>
      <w:r>
        <w:rPr/>
        <w:t xml:space="preserve">, run both test suites and a production client build: a push to </w:t>
      </w:r>
      <w:r>
        <w:rPr>
          <w:rFonts w:ascii="Consolas" w:hAnsi="Consolas"/>
          <w:color w:val="5A1227"/>
          <w:sz w:val="19"/>
        </w:rPr>
        <w:t>main</w:t>
      </w:r>
      <w:r>
        <w:rPr/>
        <w:t xml:space="preserve"> deploys to production with no further checks (document 06).</w:t>
      </w:r>
    </w:p>
    <w:p>
      <w:pPr>
        <w:pStyle w:val="Heading2"/>
        <w:pBdr>
          <w:bottom w:val="single" w:sz="6" w:space="4" w:color="E8D5DB"/>
        </w:pBdr>
      </w:pPr>
      <w:r>
        <w:rPr/>
        <w:t>12. Database and migrations</w:t>
      </w:r>
    </w:p>
    <w:p>
      <w:pPr>
        <w:pStyle w:val="ListBullet"/>
      </w:pPr>
      <w:r>
        <w:rPr/>
        <w:t xml:space="preserve">EF Core 10 with SQL Server. </w:t>
      </w:r>
      <w:r>
        <w:rPr>
          <w:rFonts w:ascii="Consolas" w:hAnsi="Consolas"/>
          <w:color w:val="5A1227"/>
          <w:sz w:val="19"/>
        </w:rPr>
        <w:t>EmhipDbContext</w:t>
      </w:r>
      <w:r>
        <w:rPr/>
        <w:t xml:space="preserve"> derives from </w:t>
      </w:r>
      <w:r>
        <w:rPr>
          <w:rFonts w:ascii="Consolas" w:hAnsi="Consolas"/>
          <w:color w:val="5A1227"/>
          <w:sz w:val="19"/>
        </w:rPr>
        <w:t>IdentityDbContext&lt;ApplicationUser, ApplicationRole, Guid&gt;</w:t>
      </w:r>
      <w:r>
        <w:rPr/>
        <w:t xml:space="preserve">; entity configurations are in </w:t>
      </w:r>
      <w:r>
        <w:rPr>
          <w:rFonts w:ascii="Consolas" w:hAnsi="Consolas"/>
          <w:color w:val="5A1227"/>
          <w:sz w:val="19"/>
        </w:rPr>
        <w:t>Persistence/Configurations</w:t>
      </w:r>
      <w:r>
        <w:rPr/>
        <w:t>.</w:t>
      </w:r>
    </w:p>
    <w:p>
      <w:pPr>
        <w:pStyle w:val="ListBullet"/>
      </w:pPr>
      <w:r>
        <w:rPr/>
        <w:t xml:space="preserve">There are 14 migrations in </w:t>
      </w:r>
      <w:r>
        <w:rPr>
          <w:rFonts w:ascii="Consolas" w:hAnsi="Consolas"/>
          <w:color w:val="5A1227"/>
          <w:sz w:val="19"/>
        </w:rPr>
        <w:t>src/Emhip.Infrastructure/Persistence/Migrations</w:t>
      </w:r>
      <w:r>
        <w:rPr/>
        <w:t xml:space="preserve">, from </w:t>
      </w:r>
      <w:r>
        <w:rPr>
          <w:rFonts w:ascii="Consolas" w:hAnsi="Consolas"/>
          <w:color w:val="5A1227"/>
          <w:sz w:val="19"/>
        </w:rPr>
        <w:t>InitialCreate</w:t>
      </w:r>
      <w:r>
        <w:rPr/>
        <w:t xml:space="preserve"> (13 July 2026) to </w:t>
      </w:r>
      <w:r>
        <w:rPr>
          <w:rFonts w:ascii="Consolas" w:hAnsi="Consolas"/>
          <w:color w:val="5A1227"/>
          <w:sz w:val="19"/>
        </w:rPr>
        <w:t>AddEpisodeRecordNoteAttachmentsAndAnonymisation</w:t>
      </w:r>
      <w:r>
        <w:rPr/>
        <w:t xml:space="preserve"> (9 September 2026). On 30 September 2026 </w:t>
      </w:r>
      <w:r>
        <w:rPr>
          <w:rFonts w:ascii="Consolas" w:hAnsi="Consolas"/>
          <w:color w:val="5A1227"/>
          <w:sz w:val="19"/>
        </w:rPr>
        <w:t>dotnet ef migrations has-pending-model-changes</w:t>
      </w:r>
      <w:r>
        <w:rPr/>
        <w:t xml:space="preserve"> reported no pending changes.</w:t>
      </w:r>
    </w:p>
    <w:p>
      <w:pPr>
        <w:pStyle w:val="ListBullet"/>
      </w:pPr>
      <w:r>
        <w:rPr>
          <w:rFonts w:ascii="Consolas" w:hAnsi="Consolas"/>
          <w:color w:val="5A1227"/>
          <w:sz w:val="19"/>
        </w:rPr>
        <w:t>EmhipDbContextFactory</w:t>
      </w:r>
      <w:r>
        <w:rPr/>
        <w:t xml:space="preserve"> is the design-time factory. It hard-codes a </w:t>
      </w:r>
      <w:r>
        <w:rPr>
          <w:rFonts w:ascii="Consolas" w:hAnsi="Consolas"/>
          <w:color w:val="5A1227"/>
          <w:sz w:val="19"/>
        </w:rPr>
        <w:t>(local)</w:t>
      </w:r>
      <w:r>
        <w:rPr/>
        <w:t xml:space="preserve"> trusted connection, which is fine for generating migrations but not for applying them from macOS or Linux: pass </w:t>
      </w:r>
      <w:r>
        <w:rPr>
          <w:rFonts w:ascii="Consolas" w:hAnsi="Consolas"/>
          <w:color w:val="5A1227"/>
          <w:sz w:val="19"/>
        </w:rPr>
        <w:t>--connection</w:t>
      </w:r>
      <w:r>
        <w:rPr/>
        <w:t xml:space="preserve"> to </w:t>
      </w:r>
      <w:r>
        <w:rPr>
          <w:rFonts w:ascii="Consolas" w:hAnsi="Consolas"/>
          <w:color w:val="5A1227"/>
          <w:sz w:val="19"/>
        </w:rPr>
        <w:t>database update</w:t>
      </w:r>
      <w:r>
        <w:rPr/>
        <w:t>.</w:t>
      </w:r>
    </w:p>
    <w:p>
      <w:pPr>
        <w:pStyle w:val="Heading3"/>
      </w:pPr>
      <w:r>
        <w:rPr/>
        <w:t>12.1 Adding a migration</w:t>
      </w:r>
    </w:p>
    <w:p>
      <w:pPr>
        <w:tabs>
          <w:tab w:pos="425" w:val="left"/>
        </w:tabs>
        <w:spacing w:after="60"/>
        <w:ind w:left="425" w:hanging="340"/>
      </w:pPr>
      <w:r>
        <w:rPr>
          <w:b/>
          <w:color w:val="8D1B3D"/>
        </w:rPr>
        <w:t>1.</w:t>
        <w:tab/>
      </w:r>
      <w:r>
        <w:rPr/>
        <w:t>Change the entity and its configuration.</w:t>
      </w:r>
    </w:p>
    <w:p>
      <w:pPr>
        <w:tabs>
          <w:tab w:pos="425" w:val="left"/>
        </w:tabs>
        <w:spacing w:after="60"/>
        <w:ind w:left="425" w:hanging="340"/>
      </w:pPr>
      <w:r>
        <w:rPr>
          <w:b/>
          <w:color w:val="8D1B3D"/>
        </w:rPr>
        <w:t>2.</w:t>
        <w:tab/>
      </w:r>
      <w:r>
        <w:rPr/>
        <w:t>Generate the migration from the repository root:</w:t>
      </w:r>
    </w:p>
    <w:p>
      <w:pPr>
        <w:pStyle w:val="ListBullet2"/>
      </w:pPr>
      <w:r>
        <w:rPr>
          <w:rFonts w:ascii="Consolas" w:hAnsi="Consolas"/>
          <w:color w:val="5A1227"/>
          <w:sz w:val="19"/>
        </w:rPr>
        <w:t>dotnet ef migrations add AddSomething --project src/Emhip.Infrastructure --startup-project src/Emhip.Infrastructure --output-dir Persistence/Migrations</w:t>
      </w:r>
    </w:p>
    <w:p>
      <w:pPr>
        <w:tabs>
          <w:tab w:pos="425" w:val="left"/>
        </w:tabs>
        <w:spacing w:after="60"/>
        <w:ind w:left="425" w:hanging="340"/>
      </w:pPr>
      <w:r>
        <w:rPr>
          <w:b/>
          <w:color w:val="8D1B3D"/>
        </w:rPr>
        <w:t>3.</w:t>
        <w:tab/>
      </w:r>
      <w:r>
        <w:rPr/>
        <w:t xml:space="preserve">Read the generated </w:t>
      </w:r>
      <w:r>
        <w:rPr>
          <w:rFonts w:ascii="Consolas" w:hAnsi="Consolas"/>
          <w:color w:val="5A1227"/>
          <w:sz w:val="19"/>
        </w:rPr>
        <w:t>Up</w:t>
      </w:r>
      <w:r>
        <w:rPr/>
        <w:t xml:space="preserve"> and </w:t>
      </w:r>
      <w:r>
        <w:rPr>
          <w:rFonts w:ascii="Consolas" w:hAnsi="Consolas"/>
          <w:color w:val="5A1227"/>
          <w:sz w:val="19"/>
        </w:rPr>
        <w:t>Down</w:t>
      </w:r>
      <w:r>
        <w:rPr/>
        <w:t xml:space="preserve"> methods. Make sure the change is safe for existing rows (defaults for new non-null columns, no silent data loss).</w:t>
      </w:r>
    </w:p>
    <w:p>
      <w:pPr>
        <w:tabs>
          <w:tab w:pos="425" w:val="left"/>
        </w:tabs>
        <w:spacing w:after="60"/>
        <w:ind w:left="425" w:hanging="340"/>
      </w:pPr>
      <w:r>
        <w:rPr>
          <w:b/>
          <w:color w:val="8D1B3D"/>
        </w:rPr>
        <w:t>4.</w:t>
        <w:tab/>
      </w:r>
      <w:r>
        <w:rPr/>
        <w:t xml:space="preserve">Update any hand-written SQL that uses the changed columns: </w:t>
      </w:r>
      <w:r>
        <w:rPr>
          <w:rFonts w:ascii="Consolas" w:hAnsi="Consolas"/>
          <w:color w:val="5A1227"/>
          <w:sz w:val="19"/>
        </w:rPr>
        <w:t>GuestReadService</w:t>
      </w:r>
      <w:r>
        <w:rPr/>
        <w:t xml:space="preserve"> (list, count, </w:t>
      </w:r>
      <w:r>
        <w:rPr>
          <w:rFonts w:ascii="Consolas" w:hAnsi="Consolas"/>
          <w:color w:val="5A1227"/>
          <w:sz w:val="19"/>
        </w:rPr>
        <w:t>SegmentPredicates</w:t>
      </w:r>
      <w:r>
        <w:rPr/>
        <w:t xml:space="preserve">) and </w:t>
      </w:r>
      <w:r>
        <w:rPr>
          <w:rFonts w:ascii="Consolas" w:hAnsi="Consolas"/>
          <w:color w:val="5A1227"/>
          <w:sz w:val="19"/>
        </w:rPr>
        <w:t>FollowUpReadService</w:t>
      </w:r>
      <w:r>
        <w:rPr/>
        <w:t>. The compiler does not check these strings.</w:t>
      </w:r>
    </w:p>
    <w:p>
      <w:pPr>
        <w:tabs>
          <w:tab w:pos="425" w:val="left"/>
        </w:tabs>
        <w:spacing w:after="60"/>
        <w:ind w:left="425" w:hanging="340"/>
      </w:pPr>
      <w:r>
        <w:rPr>
          <w:b/>
          <w:color w:val="8D1B3D"/>
        </w:rPr>
        <w:t>5.</w:t>
        <w:tab/>
      </w:r>
      <w:r>
        <w:rPr/>
        <w:t xml:space="preserve">Apply it to your local database, either by starting the API with </w:t>
      </w:r>
      <w:r>
        <w:rPr>
          <w:rFonts w:ascii="Consolas" w:hAnsi="Consolas"/>
          <w:color w:val="5A1227"/>
          <w:sz w:val="19"/>
        </w:rPr>
        <w:t>ApplyMigrationsOnStartup=true</w:t>
      </w:r>
      <w:r>
        <w:rPr/>
        <w:t xml:space="preserve"> or with </w:t>
      </w:r>
      <w:r>
        <w:rPr>
          <w:rFonts w:ascii="Consolas" w:hAnsi="Consolas"/>
          <w:color w:val="5A1227"/>
          <w:sz w:val="19"/>
        </w:rPr>
        <w:t>dotnet ef database update --project src/Emhip.Infrastructure --startup-project src/Emhip.Infrastructure --connection "$ConnectionStrings__Emhip"</w:t>
      </w:r>
      <w:r>
        <w:rPr/>
        <w:t>.</w:t>
      </w:r>
    </w:p>
    <w:p>
      <w:pPr>
        <w:tabs>
          <w:tab w:pos="425" w:val="left"/>
        </w:tabs>
        <w:spacing w:after="60"/>
        <w:ind w:left="425" w:hanging="340"/>
      </w:pPr>
      <w:r>
        <w:rPr>
          <w:b/>
          <w:color w:val="8D1B3D"/>
        </w:rPr>
        <w:t>6.</w:t>
        <w:tab/>
      </w:r>
      <w:r>
        <w:rPr/>
        <w:t xml:space="preserve">Test against SQL Server, then commit the migration, its designer file and the updated </w:t>
      </w:r>
      <w:r>
        <w:rPr>
          <w:rFonts w:ascii="Consolas" w:hAnsi="Consolas"/>
          <w:color w:val="5A1227"/>
          <w:sz w:val="19"/>
        </w:rPr>
        <w:t>EmhipDbContextModelSnapshot.cs</w:t>
      </w:r>
      <w:r>
        <w:rPr/>
        <w:t xml:space="preserve"> together.</w:t>
      </w:r>
    </w:p>
    <w:p>
      <w:pPr>
        <w:pStyle w:val="Heading3"/>
      </w:pPr>
      <w:r>
        <w:rPr/>
        <w:t>12.2 How migrations reach production</w:t>
      </w:r>
    </w:p>
    <w:p>
      <w:r>
        <w:rPr/>
        <w:t xml:space="preserve">Production runs </w:t>
      </w:r>
      <w:r>
        <w:rPr>
          <w:rFonts w:ascii="Consolas" w:hAnsi="Consolas"/>
          <w:color w:val="5A1227"/>
          <w:sz w:val="19"/>
        </w:rPr>
        <w:t>docker-compose.yml</w:t>
      </w:r>
      <w:r>
        <w:rPr/>
        <w:t xml:space="preserve"> with </w:t>
      </w:r>
      <w:r>
        <w:rPr>
          <w:rFonts w:ascii="Consolas" w:hAnsi="Consolas"/>
          <w:color w:val="5A1227"/>
          <w:sz w:val="19"/>
        </w:rPr>
        <w:t>docker-compose.prod.yml</w:t>
      </w:r>
      <w:r>
        <w:rPr/>
        <w:t xml:space="preserve"> layered on top, and </w:t>
      </w:r>
      <w:r>
        <w:rPr>
          <w:rFonts w:ascii="Consolas" w:hAnsi="Consolas"/>
          <w:color w:val="5A1227"/>
          <w:sz w:val="19"/>
        </w:rPr>
        <w:t>docker-compose.yml</w:t>
      </w:r>
      <w:r>
        <w:rPr/>
        <w:t xml:space="preserve"> sets </w:t>
      </w:r>
      <w:r>
        <w:rPr>
          <w:rFonts w:ascii="Consolas" w:hAnsi="Consolas"/>
          <w:color w:val="5A1227"/>
          <w:sz w:val="19"/>
        </w:rPr>
        <w:t>ApplyMigrationsOnStartup=true</w:t>
      </w:r>
      <w:r>
        <w:rPr/>
        <w:t xml:space="preserve">. When the new API container starts it calls </w:t>
      </w:r>
      <w:r>
        <w:rPr>
          <w:rFonts w:ascii="Consolas" w:hAnsi="Consolas"/>
          <w:color w:val="5A1227"/>
          <w:sz w:val="19"/>
        </w:rPr>
        <w:t>Database.MigrateAsync()</w:t>
      </w:r>
      <w:r>
        <w:rPr/>
        <w:t xml:space="preserve">, then </w:t>
      </w:r>
      <w:r>
        <w:rPr>
          <w:rFonts w:ascii="Consolas" w:hAnsi="Consolas"/>
          <w:color w:val="5A1227"/>
          <w:sz w:val="19"/>
        </w:rPr>
        <w:t>IdentitySeeder</w:t>
      </w:r>
      <w:r>
        <w:rPr/>
        <w:t xml:space="preserve">, </w:t>
      </w:r>
      <w:r>
        <w:rPr>
          <w:rFonts w:ascii="Consolas" w:hAnsi="Consolas"/>
          <w:color w:val="5A1227"/>
          <w:sz w:val="19"/>
        </w:rPr>
        <w:t>LookupSeeder</w:t>
      </w:r>
      <w:r>
        <w:rPr/>
        <w:t xml:space="preserve"> and </w:t>
      </w:r>
      <w:r>
        <w:rPr>
          <w:rFonts w:ascii="Consolas" w:hAnsi="Consolas"/>
          <w:color w:val="5A1227"/>
          <w:sz w:val="19"/>
        </w:rPr>
        <w:t>EmailTemplateSeeder</w:t>
      </w:r>
      <w:r>
        <w:rPr/>
        <w:t xml:space="preserve">. </w:t>
      </w:r>
      <w:r>
        <w:rPr>
          <w:rFonts w:ascii="Consolas" w:hAnsi="Consolas"/>
          <w:color w:val="5A1227"/>
          <w:sz w:val="19"/>
        </w:rPr>
        <w:t>deploy.sh</w:t>
      </w:r>
      <w:r>
        <w:rPr/>
        <w:t xml:space="preserve"> takes a full database backup before every deploy. If a migration fails, the API does not start and Docker restarts it in a loop; the fix is a corrected migration pushed to </w:t>
      </w:r>
      <w:r>
        <w:rPr>
          <w:rFonts w:ascii="Consolas" w:hAnsi="Consolas"/>
          <w:color w:val="5A1227"/>
          <w:sz w:val="19"/>
        </w:rPr>
        <w:t>main</w:t>
      </w:r>
      <w:r>
        <w:rPr/>
        <w:t>, or a restore of the pre-deploy backup (document 06).</w:t>
      </w:r>
    </w:p>
    <w:p>
      <w:r>
        <w:rPr/>
        <w:t>Rules for production migrations:</w:t>
      </w:r>
    </w:p>
    <w:p>
      <w:pPr>
        <w:pStyle w:val="ListBullet"/>
      </w:pPr>
      <w:r>
        <w:rPr/>
        <w:t>Keep them additive and backwards compatible where possible, because the only rollback path for schema is a restore.</w:t>
      </w:r>
    </w:p>
    <w:p>
      <w:pPr>
        <w:pStyle w:val="ListBullet"/>
      </w:pPr>
      <w:r>
        <w:rPr/>
        <w:t>Never edit or delete a migration that has been deployed; add a new one.</w:t>
      </w:r>
    </w:p>
    <w:p>
      <w:pPr>
        <w:pStyle w:val="ListBullet"/>
      </w:pPr>
      <w:r>
        <w:rPr/>
        <w:t>Large data changes run inside API startup; if one would take minutes, run it separately and keep the migration small.</w:t>
      </w:r>
    </w:p>
    <w:p>
      <w:pPr>
        <w:pStyle w:val="Heading2"/>
        <w:pBdr>
          <w:bottom w:val="single" w:sz="6" w:space="4" w:color="E8D5DB"/>
        </w:pBdr>
      </w:pPr>
      <w:r>
        <w:rPr/>
        <w:t>13. Testing</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2083"/>
            <w:shd w:val="clear" w:color="auto" w:fill="8D1B3D"/>
          </w:tcPr>
          <w:p>
            <w:pPr>
              <w:spacing w:after="0" w:line="252" w:lineRule="auto"/>
            </w:pPr>
            <w:r>
              <w:rPr>
                <w:b/>
                <w:color w:val="FFFFFF"/>
                <w:sz w:val="19"/>
              </w:rPr>
              <w:t>Suite</w:t>
            </w:r>
          </w:p>
        </w:tc>
        <w:tc>
          <w:tcPr>
            <w:tcW w:type="dxa" w:w="4310"/>
            <w:shd w:val="clear" w:color="auto" w:fill="8D1B3D"/>
          </w:tcPr>
          <w:p>
            <w:pPr>
              <w:spacing w:after="0" w:line="252" w:lineRule="auto"/>
            </w:pPr>
            <w:r>
              <w:rPr>
                <w:b/>
                <w:color w:val="FFFFFF"/>
                <w:sz w:val="19"/>
              </w:rPr>
              <w:t>What it covers</w:t>
            </w:r>
          </w:p>
        </w:tc>
        <w:tc>
          <w:tcPr>
            <w:tcW w:type="dxa" w:w="3017"/>
            <w:shd w:val="clear" w:color="auto" w:fill="8D1B3D"/>
          </w:tcPr>
          <w:p>
            <w:pPr>
              <w:spacing w:after="0" w:line="252" w:lineRule="auto"/>
            </w:pPr>
            <w:r>
              <w:rPr>
                <w:b/>
                <w:color w:val="FFFFFF"/>
                <w:sz w:val="19"/>
              </w:rPr>
              <w:t>Size</w:t>
            </w:r>
          </w:p>
        </w:tc>
      </w:tr>
      <w:tr>
        <w:trPr>
          <w:cantSplit/>
        </w:trPr>
        <w:tc>
          <w:tcPr>
            <w:tcW w:type="dxa" w:w="2083"/>
          </w:tcPr>
          <w:p>
            <w:pPr>
              <w:spacing w:after="0" w:line="252" w:lineRule="auto"/>
            </w:pPr>
            <w:r>
              <w:rPr>
                <w:rFonts w:ascii="Consolas" w:hAnsi="Consolas"/>
                <w:color w:val="5A1227"/>
                <w:sz w:val="17"/>
              </w:rPr>
              <w:t>tests/Emhip.UnitTests</w:t>
            </w:r>
            <w:r>
              <w:rPr>
                <w:sz w:val="19"/>
              </w:rPr>
              <w:t xml:space="preserve"> (xUnit)</w:t>
            </w:r>
          </w:p>
        </w:tc>
        <w:tc>
          <w:tcPr>
            <w:tcW w:type="dxa" w:w="4310"/>
          </w:tcPr>
          <w:p>
            <w:pPr>
              <w:spacing w:after="0" w:line="252" w:lineRule="auto"/>
            </w:pPr>
            <w:r>
              <w:rPr>
                <w:sz w:val="19"/>
              </w:rPr>
              <w:t>Guest engagement status, risk assessments, urgent episodes, casework notes, CPN assessments, documents, custom fields, anonymisation, registration validation, keyset cursors, email template rendering, the report cohort filter, urgent episode record text</w:t>
            </w:r>
          </w:p>
        </w:tc>
        <w:tc>
          <w:tcPr>
            <w:tcW w:type="dxa" w:w="3017"/>
          </w:tcPr>
          <w:p>
            <w:pPr>
              <w:spacing w:after="0" w:line="252" w:lineRule="auto"/>
            </w:pPr>
            <w:r>
              <w:rPr>
                <w:sz w:val="19"/>
              </w:rPr>
              <w:t>74 tests, all passing on 30 September 2026</w:t>
            </w:r>
          </w:p>
        </w:tc>
      </w:tr>
      <w:tr>
        <w:trPr>
          <w:cantSplit/>
        </w:trPr>
        <w:tc>
          <w:tcPr>
            <w:tcW w:type="dxa" w:w="2083"/>
            <w:shd w:val="clear" w:color="auto" w:fill="FAF6F7"/>
          </w:tcPr>
          <w:p>
            <w:pPr>
              <w:spacing w:after="0" w:line="252" w:lineRule="auto"/>
            </w:pPr>
            <w:r>
              <w:rPr>
                <w:rFonts w:ascii="Consolas" w:hAnsi="Consolas"/>
                <w:color w:val="5A1227"/>
                <w:sz w:val="17"/>
              </w:rPr>
              <w:t>tests/Emhip.IntegrationTests</w:t>
            </w:r>
          </w:p>
        </w:tc>
        <w:tc>
          <w:tcPr>
            <w:tcW w:type="dxa" w:w="4310"/>
            <w:shd w:val="clear" w:color="auto" w:fill="FAF6F7"/>
          </w:tcPr>
          <w:p>
            <w:pPr>
              <w:spacing w:after="0" w:line="252" w:lineRule="auto"/>
            </w:pPr>
            <w:r>
              <w:rPr>
                <w:sz w:val="19"/>
              </w:rPr>
              <w:t xml:space="preserve">Starts the API with </w:t>
            </w:r>
            <w:r>
              <w:rPr>
                <w:rFonts w:ascii="Consolas" w:hAnsi="Consolas"/>
                <w:color w:val="5A1227"/>
                <w:sz w:val="17"/>
              </w:rPr>
              <w:t>WebApplicationFactory&lt;Program&gt;</w:t>
            </w:r>
            <w:r>
              <w:rPr>
                <w:sz w:val="19"/>
              </w:rPr>
              <w:t xml:space="preserve"> and calls </w:t>
            </w:r>
            <w:r>
              <w:rPr>
                <w:rFonts w:ascii="Consolas" w:hAnsi="Consolas"/>
                <w:color w:val="5A1227"/>
                <w:sz w:val="17"/>
              </w:rPr>
              <w:t>/health</w:t>
            </w:r>
          </w:p>
        </w:tc>
        <w:tc>
          <w:tcPr>
            <w:tcW w:type="dxa" w:w="3017"/>
            <w:shd w:val="clear" w:color="auto" w:fill="FAF6F7"/>
          </w:tcPr>
          <w:p>
            <w:pPr>
              <w:spacing w:after="0" w:line="252" w:lineRule="auto"/>
            </w:pPr>
            <w:r>
              <w:rPr>
                <w:sz w:val="19"/>
              </w:rPr>
              <w:t>1 test, passing</w:t>
            </w:r>
          </w:p>
        </w:tc>
      </w:tr>
      <w:tr>
        <w:trPr>
          <w:cantSplit/>
        </w:trPr>
        <w:tc>
          <w:tcPr>
            <w:tcW w:type="dxa" w:w="2083"/>
          </w:tcPr>
          <w:p>
            <w:pPr>
              <w:spacing w:after="0" w:line="252" w:lineRule="auto"/>
            </w:pPr>
            <w:r>
              <w:rPr>
                <w:rFonts w:ascii="Consolas" w:hAnsi="Consolas"/>
                <w:color w:val="5A1227"/>
                <w:sz w:val="17"/>
              </w:rPr>
              <w:t>client</w:t>
            </w:r>
            <w:r>
              <w:rPr>
                <w:sz w:val="19"/>
              </w:rPr>
              <w:t xml:space="preserve"> (</w:t>
            </w:r>
            <w:r>
              <w:rPr>
                <w:rFonts w:ascii="Consolas" w:hAnsi="Consolas"/>
                <w:color w:val="5A1227"/>
                <w:sz w:val="17"/>
              </w:rPr>
              <w:t>ng test</w:t>
            </w:r>
            <w:r>
              <w:rPr>
                <w:sz w:val="19"/>
              </w:rPr>
              <w:t>, Vitest)</w:t>
            </w:r>
          </w:p>
        </w:tc>
        <w:tc>
          <w:tcPr>
            <w:tcW w:type="dxa" w:w="4310"/>
          </w:tcPr>
          <w:p>
            <w:pPr>
              <w:spacing w:after="0" w:line="252" w:lineRule="auto"/>
            </w:pPr>
            <w:r>
              <w:rPr>
                <w:rFonts w:ascii="Consolas" w:hAnsi="Consolas"/>
                <w:color w:val="5A1227"/>
                <w:sz w:val="17"/>
              </w:rPr>
              <w:t>app.spec.ts</w:t>
            </w:r>
            <w:r>
              <w:rPr>
                <w:sz w:val="19"/>
              </w:rPr>
              <w:t xml:space="preserve"> checks the root component is created</w:t>
            </w:r>
          </w:p>
        </w:tc>
        <w:tc>
          <w:tcPr>
            <w:tcW w:type="dxa" w:w="3017"/>
          </w:tcPr>
          <w:p>
            <w:pPr>
              <w:spacing w:after="0" w:line="252" w:lineRule="auto"/>
            </w:pPr>
            <w:r>
              <w:rPr>
                <w:sz w:val="19"/>
              </w:rPr>
              <w:t>1 spec</w:t>
            </w:r>
          </w:p>
        </w:tc>
      </w:tr>
    </w:tbl>
    <w:p>
      <w:pPr>
        <w:spacing w:after="40"/>
      </w:pPr>
    </w:p>
    <w:p>
      <w:r>
        <w:rPr/>
        <w:t>Gaps:</w:t>
      </w:r>
    </w:p>
    <w:p>
      <w:pPr>
        <w:pStyle w:val="ListBullet"/>
      </w:pPr>
      <w:r>
        <w:rPr/>
        <w:t xml:space="preserve">Nothing runs against a real SQL Server. The hand-written Dapper SQL, the segment predicates and every EF Core query translation are untested until they reach production. Several production 500 errors have come from this (for example commits </w:t>
      </w:r>
      <w:r>
        <w:rPr>
          <w:rFonts w:ascii="Consolas" w:hAnsi="Consolas"/>
          <w:color w:val="5A1227"/>
          <w:sz w:val="19"/>
        </w:rPr>
        <w:t>7eece63</w:t>
      </w:r>
      <w:r>
        <w:rPr/>
        <w:t xml:space="preserve"> and </w:t>
      </w:r>
      <w:r>
        <w:rPr>
          <w:rFonts w:ascii="Consolas" w:hAnsi="Consolas"/>
          <w:color w:val="5A1227"/>
          <w:sz w:val="19"/>
        </w:rPr>
        <w:t>4b3a264</w:t>
      </w:r>
      <w:r>
        <w:rPr/>
        <w:t>, both guest-list SQL).</w:t>
      </w:r>
    </w:p>
    <w:p>
      <w:pPr>
        <w:pStyle w:val="ListBullet"/>
      </w:pPr>
      <w:r>
        <w:rPr/>
        <w:t>No API tests for permissions, hub scoping or validation.</w:t>
      </w:r>
    </w:p>
    <w:p>
      <w:pPr>
        <w:pStyle w:val="ListBullet"/>
      </w:pPr>
      <w:r>
        <w:rPr/>
        <w:t>No browser end-to-end tests.</w:t>
      </w:r>
    </w:p>
    <w:p>
      <w:pPr>
        <w:pStyle w:val="ListBullet"/>
      </w:pPr>
      <w:r>
        <w:rPr/>
        <w:t xml:space="preserve">No continuous integration: no workflow runs the tests before a push to </w:t>
      </w:r>
      <w:r>
        <w:rPr>
          <w:rFonts w:ascii="Consolas" w:hAnsi="Consolas"/>
          <w:color w:val="5A1227"/>
          <w:sz w:val="19"/>
        </w:rPr>
        <w:t>main</w:t>
      </w:r>
      <w:r>
        <w:rPr/>
        <w:t xml:space="preserve"> deploys.</w:t>
      </w:r>
    </w:p>
    <w:p>
      <w:pPr>
        <w:pStyle w:val="Heading2"/>
        <w:pBdr>
          <w:bottom w:val="single" w:sz="6" w:space="4" w:color="E8D5DB"/>
        </w:pBdr>
      </w:pPr>
      <w:r>
        <w:rPr/>
        <w:t>14. Working practices</w:t>
      </w:r>
    </w:p>
    <w:p>
      <w:pPr>
        <w:pStyle w:val="ListBullet"/>
      </w:pPr>
      <w:r>
        <w:rPr>
          <w:rFonts w:ascii="Consolas" w:hAnsi="Consolas"/>
          <w:color w:val="5A1227"/>
          <w:sz w:val="19"/>
        </w:rPr>
        <w:t>main</w:t>
      </w:r>
      <w:r>
        <w:rPr/>
        <w:t xml:space="preserve"> is production. Work on a branch, run the checks in section 11.5, then merge.</w:t>
      </w:r>
    </w:p>
    <w:p>
      <w:pPr>
        <w:pStyle w:val="ListBullet"/>
      </w:pPr>
      <w:r>
        <w:rPr/>
        <w:t xml:space="preserve">Keep server and client constants in step by hand: </w:t>
      </w:r>
      <w:r>
        <w:rPr>
          <w:rFonts w:ascii="Consolas" w:hAnsi="Consolas"/>
          <w:color w:val="5A1227"/>
          <w:sz w:val="19"/>
        </w:rPr>
        <w:t>Permissions.cs</w:t>
      </w:r>
      <w:r>
        <w:rPr/>
        <w:t xml:space="preserve"> and </w:t>
      </w:r>
      <w:r>
        <w:rPr>
          <w:rFonts w:ascii="Consolas" w:hAnsi="Consolas"/>
          <w:color w:val="5A1227"/>
          <w:sz w:val="19"/>
        </w:rPr>
        <w:t>permissions.ts</w:t>
      </w:r>
      <w:r>
        <w:rPr/>
        <w:t xml:space="preserve">, </w:t>
      </w:r>
      <w:r>
        <w:rPr>
          <w:rFonts w:ascii="Consolas" w:hAnsi="Consolas"/>
          <w:color w:val="5A1227"/>
          <w:sz w:val="19"/>
        </w:rPr>
        <w:t>GuestSegments.cs</w:t>
      </w:r>
      <w:r>
        <w:rPr/>
        <w:t xml:space="preserve"> and </w:t>
      </w:r>
      <w:r>
        <w:rPr>
          <w:rFonts w:ascii="Consolas" w:hAnsi="Consolas"/>
          <w:color w:val="5A1227"/>
          <w:sz w:val="19"/>
        </w:rPr>
        <w:t>guest-segments.ts</w:t>
      </w:r>
      <w:r>
        <w:rPr/>
        <w:t xml:space="preserve">, </w:t>
      </w:r>
      <w:r>
        <w:rPr>
          <w:rFonts w:ascii="Consolas" w:hAnsi="Consolas"/>
          <w:color w:val="5A1227"/>
          <w:sz w:val="19"/>
        </w:rPr>
        <w:t>SettingsCatalog.Keys</w:t>
      </w:r>
      <w:r>
        <w:rPr/>
        <w:t xml:space="preserve"> and </w:t>
      </w:r>
      <w:r>
        <w:rPr>
          <w:rFonts w:ascii="Consolas" w:hAnsi="Consolas"/>
          <w:color w:val="5A1227"/>
          <w:sz w:val="19"/>
        </w:rPr>
        <w:t>SettingKeys</w:t>
      </w:r>
      <w:r>
        <w:rPr/>
        <w:t xml:space="preserve">, </w:t>
      </w:r>
      <w:r>
        <w:rPr>
          <w:rFonts w:ascii="Consolas" w:hAnsi="Consolas"/>
          <w:color w:val="5A1227"/>
          <w:sz w:val="19"/>
        </w:rPr>
        <w:t>LookupSeeder.Categories</w:t>
      </w:r>
      <w:r>
        <w:rPr/>
        <w:t xml:space="preserve"> and </w:t>
      </w:r>
      <w:r>
        <w:rPr>
          <w:rFonts w:ascii="Consolas" w:hAnsi="Consolas"/>
          <w:color w:val="5A1227"/>
          <w:sz w:val="19"/>
        </w:rPr>
        <w:t>LookupCategories</w:t>
      </w:r>
      <w:r>
        <w:rPr/>
        <w:t xml:space="preserve">, DTOs and </w:t>
      </w:r>
      <w:r>
        <w:rPr>
          <w:rFonts w:ascii="Consolas" w:hAnsi="Consolas"/>
          <w:color w:val="5A1227"/>
          <w:sz w:val="19"/>
        </w:rPr>
        <w:t>api-models.ts</w:t>
      </w:r>
      <w:r>
        <w:rPr/>
        <w:t xml:space="preserve">, Excel sheet names and </w:t>
      </w:r>
      <w:r>
        <w:rPr>
          <w:rFonts w:ascii="Consolas" w:hAnsi="Consolas"/>
          <w:color w:val="5A1227"/>
          <w:sz w:val="19"/>
        </w:rPr>
        <w:t>WORKBOOK_SHEETS</w:t>
      </w:r>
      <w:r>
        <w:rPr/>
        <w:t>.</w:t>
      </w:r>
    </w:p>
    <w:p>
      <w:pPr>
        <w:pStyle w:val="ListBullet"/>
      </w:pPr>
      <w:r>
        <w:rPr/>
        <w:t xml:space="preserve">When the customer asks to remove a menu item, hide it with </w:t>
      </w:r>
      <w:r>
        <w:rPr>
          <w:rFonts w:ascii="Consolas" w:hAnsi="Consolas"/>
          <w:color w:val="5A1227"/>
          <w:sz w:val="19"/>
        </w:rPr>
        <w:t>hidden: true</w:t>
      </w:r>
      <w:r>
        <w:rPr/>
        <w:t xml:space="preserve"> on the </w:t>
      </w:r>
      <w:r>
        <w:rPr>
          <w:rFonts w:ascii="Consolas" w:hAnsi="Consolas"/>
          <w:color w:val="5A1227"/>
          <w:sz w:val="19"/>
        </w:rPr>
        <w:t>NavItem</w:t>
      </w:r>
      <w:r>
        <w:rPr/>
        <w:t xml:space="preserve"> and keep the route and component.</w:t>
      </w:r>
    </w:p>
    <w:p>
      <w:pPr>
        <w:pStyle w:val="ListBullet"/>
      </w:pPr>
      <w:r>
        <w:rPr/>
        <w:t xml:space="preserve">Extend </w:t>
      </w:r>
      <w:r>
        <w:rPr>
          <w:rFonts w:ascii="Consolas" w:hAnsi="Consolas"/>
          <w:color w:val="5A1227"/>
          <w:sz w:val="19"/>
        </w:rPr>
        <w:t>IAuditTrail</w:t>
      </w:r>
      <w:r>
        <w:rPr/>
        <w:t xml:space="preserve"> and the access log rather than adding ad-hoc logging of guest data.</w:t>
      </w:r>
    </w:p>
    <w:p>
      <w:pPr>
        <w:pStyle w:val="ListBullet"/>
      </w:pPr>
      <w:r>
        <w:rPr/>
        <w:t>Keep anonymisation as the only erasure path for guest records.</w:t>
      </w:r>
    </w:p>
    <w:p>
      <w:pPr>
        <w:pStyle w:val="Heading2"/>
        <w:pBdr>
          <w:bottom w:val="single" w:sz="6" w:space="4" w:color="E8D5DB"/>
        </w:pBdr>
      </w:pPr>
      <w:r>
        <w:rPr/>
        <w:t>15. Known technical debt and recommendations</w:t>
      </w:r>
    </w:p>
    <w:p>
      <w:r>
        <w:rPr/>
        <w:t>Every item below was checked in the code on 30 September 2026. Document 08 covers the user-facing effect of several of them.</w:t>
      </w:r>
    </w:p>
    <w:p>
      <w:pPr>
        <w:pStyle w:val="Heading3"/>
      </w:pPr>
      <w:r>
        <w:rPr/>
        <w:t>15.1 Security and data protection</w:t>
      </w:r>
    </w:p>
    <w:p>
      <w:pPr>
        <w:pStyle w:val="ListBullet"/>
      </w:pPr>
      <w:r>
        <w:rPr>
          <w:b/>
        </w:rPr>
        <w:t>Guest-by-id endpoints are not hub-scoped.</w:t>
      </w:r>
      <w:r>
        <w:rPr/>
        <w:t xml:space="preserve"> The workspace queries (</w:t>
      </w:r>
      <w:r>
        <w:rPr>
          <w:rFonts w:ascii="Consolas" w:hAnsi="Consolas"/>
          <w:color w:val="5A1227"/>
          <w:sz w:val="19"/>
        </w:rPr>
        <w:t>GetGuestOverviewQuery</w:t>
      </w:r>
      <w:r>
        <w:rPr/>
        <w:t xml:space="preserve">, </w:t>
      </w:r>
      <w:r>
        <w:rPr>
          <w:rFonts w:ascii="Consolas" w:hAnsi="Consolas"/>
          <w:color w:val="5A1227"/>
          <w:sz w:val="19"/>
        </w:rPr>
        <w:t>GetGuestDemographicsQuery</w:t>
      </w:r>
      <w:r>
        <w:rPr/>
        <w:t xml:space="preserve">, </w:t>
      </w:r>
      <w:r>
        <w:rPr>
          <w:rFonts w:ascii="Consolas" w:hAnsi="Consolas"/>
          <w:color w:val="5A1227"/>
          <w:sz w:val="19"/>
        </w:rPr>
        <w:t>GetGuestClinicalQuery</w:t>
      </w:r>
      <w:r>
        <w:rPr/>
        <w:t xml:space="preserve"> and the other tab queries in </w:t>
      </w:r>
      <w:r>
        <w:rPr>
          <w:rFonts w:ascii="Consolas" w:hAnsi="Consolas"/>
          <w:color w:val="5A1227"/>
          <w:sz w:val="19"/>
        </w:rPr>
        <w:t>GetGuestWorkspaceQueries.cs</w:t>
      </w:r>
      <w:r>
        <w:rPr/>
        <w:t>) take only a guest id, so a user who knows another hub's guest id could read it. Lists, search, reports, the access log and export are scoped. With one hub in production this is low risk; fix it before adding a second hub, for example with a shared "guest belongs to caller's hub" check.</w:t>
      </w:r>
    </w:p>
    <w:p>
      <w:pPr>
        <w:pStyle w:val="ListBullet"/>
      </w:pPr>
      <w:r>
        <w:rPr>
          <w:b/>
        </w:rPr>
        <w:t>The internal endpoint is reachable from the internet.</w:t>
      </w:r>
      <w:r>
        <w:rPr/>
        <w:t xml:space="preserve"> </w:t>
      </w:r>
      <w:r>
        <w:rPr>
          <w:rFonts w:ascii="Consolas" w:hAnsi="Consolas"/>
          <w:color w:val="5A1227"/>
          <w:sz w:val="19"/>
        </w:rPr>
        <w:t>client/nginx.conf</w:t>
      </w:r>
      <w:r>
        <w:rPr/>
        <w:t xml:space="preserve"> forwards everything under </w:t>
      </w:r>
      <w:r>
        <w:rPr>
          <w:rFonts w:ascii="Consolas" w:hAnsi="Consolas"/>
          <w:color w:val="5A1227"/>
          <w:sz w:val="19"/>
        </w:rPr>
        <w:t>/api/</w:t>
      </w:r>
      <w:r>
        <w:rPr/>
        <w:t xml:space="preserve"> to the API, so </w:t>
      </w:r>
      <w:r>
        <w:rPr>
          <w:rFonts w:ascii="Consolas" w:hAnsi="Consolas"/>
          <w:color w:val="5A1227"/>
          <w:sz w:val="19"/>
        </w:rPr>
        <w:t>https://emhip.brainshub.co.uk/api/internal/urgent-cases/notify</w:t>
      </w:r>
      <w:r>
        <w:rPr/>
        <w:t xml:space="preserve"> is public and protected only by </w:t>
      </w:r>
      <w:r>
        <w:rPr>
          <w:rFonts w:ascii="Consolas" w:hAnsi="Consolas"/>
          <w:color w:val="5A1227"/>
          <w:sz w:val="19"/>
        </w:rPr>
        <w:t>INTERNAL_SHARED_SECRET</w:t>
      </w:r>
      <w:r>
        <w:rPr/>
        <w:t xml:space="preserve">. Add </w:t>
      </w:r>
      <w:r>
        <w:rPr>
          <w:rFonts w:ascii="Consolas" w:hAnsi="Consolas"/>
          <w:color w:val="5A1227"/>
          <w:sz w:val="19"/>
        </w:rPr>
        <w:t>location /api/internal/ { return 404; }</w:t>
      </w:r>
      <w:r>
        <w:rPr/>
        <w:t xml:space="preserve"> to </w:t>
      </w:r>
      <w:r>
        <w:rPr>
          <w:rFonts w:ascii="Consolas" w:hAnsi="Consolas"/>
          <w:color w:val="5A1227"/>
          <w:sz w:val="19"/>
        </w:rPr>
        <w:t>client/nginx.conf</w:t>
      </w:r>
      <w:r>
        <w:rPr/>
        <w:t xml:space="preserve"> (the workers call the API directly on the Docker network, not through nginx).</w:t>
      </w:r>
    </w:p>
    <w:p>
      <w:pPr>
        <w:pStyle w:val="ListBullet"/>
      </w:pPr>
      <w:r>
        <w:rPr>
          <w:b/>
        </w:rPr>
        <w:t>Login rate limiting is shared by everyone.</w:t>
      </w:r>
      <w:r>
        <w:rPr/>
        <w:t xml:space="preserve"> The limiter partitions on </w:t>
      </w:r>
      <w:r>
        <w:rPr>
          <w:rFonts w:ascii="Consolas" w:hAnsi="Consolas"/>
          <w:color w:val="5A1227"/>
          <w:sz w:val="19"/>
        </w:rPr>
        <w:t>RemoteIpAddress</w:t>
      </w:r>
      <w:r>
        <w:rPr/>
        <w:t xml:space="preserve">, and there is no forwarded-headers middleware, so behind the two nginx proxies every request appears to come from the </w:t>
      </w:r>
      <w:r>
        <w:rPr>
          <w:rFonts w:ascii="Consolas" w:hAnsi="Consolas"/>
          <w:color w:val="5A1227"/>
          <w:sz w:val="19"/>
        </w:rPr>
        <w:t>client</w:t>
      </w:r>
      <w:r>
        <w:rPr/>
        <w:t xml:space="preserve"> container. The 10-per-minute limit therefore applies to the whole organisation at once. Add </w:t>
      </w:r>
      <w:r>
        <w:rPr>
          <w:rFonts w:ascii="Consolas" w:hAnsi="Consolas"/>
          <w:color w:val="5A1227"/>
          <w:sz w:val="19"/>
        </w:rPr>
        <w:t>UseForwardedHeaders</w:t>
      </w:r>
      <w:r>
        <w:rPr/>
        <w:t xml:space="preserve"> with the Docker network as a known proxy, or partition on the submitted email address.</w:t>
      </w:r>
    </w:p>
    <w:p>
      <w:pPr>
        <w:pStyle w:val="ListBullet"/>
      </w:pPr>
      <w:r>
        <w:rPr>
          <w:b/>
        </w:rPr>
        <w:t>Token changes are not immediate.</w:t>
      </w:r>
      <w:r>
        <w:rPr/>
        <w:t xml:space="preserve"> Deactivating a user or changing their role takes effect only at their next sign-in; an existing token stays valid for up to 8 hours. Consider a shorter lifetime with refresh, or a security-stamp check.</w:t>
      </w:r>
    </w:p>
    <w:p>
      <w:pPr>
        <w:pStyle w:val="ListBullet"/>
      </w:pPr>
      <w:r>
        <w:rPr>
          <w:b/>
        </w:rPr>
        <w:t>Data Protection keys are not persisted.</w:t>
      </w:r>
      <w:r>
        <w:rPr/>
        <w:t xml:space="preserve"> Nothing configures </w:t>
      </w:r>
      <w:r>
        <w:rPr>
          <w:rFonts w:ascii="Consolas" w:hAnsi="Consolas"/>
          <w:color w:val="5A1227"/>
          <w:sz w:val="19"/>
        </w:rPr>
        <w:t>AddDataProtection().PersistKeysTo...</w:t>
      </w:r>
      <w:r>
        <w:rPr/>
        <w:t>, so the keys that protect password-reset tokens live inside the API container and are replaced when it is recreated. Reset links sent before a deploy stop working. Persist the keys to a volume.</w:t>
      </w:r>
    </w:p>
    <w:p>
      <w:pPr>
        <w:pStyle w:val="ListBullet"/>
      </w:pPr>
      <w:r>
        <w:rPr>
          <w:b/>
        </w:rPr>
        <w:t>No change-password screen.</w:t>
      </w:r>
      <w:r>
        <w:rPr/>
        <w:t xml:space="preserve"> </w:t>
      </w:r>
      <w:r>
        <w:rPr>
          <w:rFonts w:ascii="Consolas" w:hAnsi="Consolas"/>
          <w:color w:val="5A1227"/>
          <w:sz w:val="19"/>
        </w:rPr>
        <w:t>POST /auth/change-password</w:t>
      </w:r>
      <w:r>
        <w:rPr/>
        <w:t xml:space="preserve"> exists but no screen calls it. Staff cannot change the temporary password an admin gave them, and the account-created email includes that temporary password in plain text. Add a change-password page and force a change at first sign-in.</w:t>
      </w:r>
    </w:p>
    <w:p>
      <w:pPr>
        <w:pStyle w:val="ListBullet"/>
      </w:pPr>
      <w:r>
        <w:rPr>
          <w:b/>
        </w:rPr>
        <w:t xml:space="preserve">Two auth endpoints lack </w:t>
      </w:r>
      <w:r>
        <w:rPr>
          <w:rFonts w:ascii="Consolas" w:hAnsi="Consolas"/>
          <w:b/>
          <w:color w:val="5A1227"/>
          <w:sz w:val="19"/>
        </w:rPr>
        <w:t>[Authorize]</w:t>
      </w:r>
      <w:r>
        <w:rPr>
          <w:b/>
        </w:rPr>
        <w:t>.</w:t>
      </w:r>
      <w:r>
        <w:rPr/>
        <w:t xml:space="preserve"> </w:t>
      </w:r>
      <w:r>
        <w:rPr>
          <w:rFonts w:ascii="Consolas" w:hAnsi="Consolas"/>
          <w:color w:val="5A1227"/>
          <w:sz w:val="19"/>
        </w:rPr>
        <w:t>GET /auth/me</w:t>
      </w:r>
      <w:r>
        <w:rPr/>
        <w:t xml:space="preserve"> answers anonymous callers with an empty user (200), and </w:t>
      </w:r>
      <w:r>
        <w:rPr>
          <w:rFonts w:ascii="Consolas" w:hAnsi="Consolas"/>
          <w:color w:val="5A1227"/>
          <w:sz w:val="19"/>
        </w:rPr>
        <w:t>POST /auth/change-password</w:t>
      </w:r>
      <w:r>
        <w:rPr/>
        <w:t xml:space="preserve"> relies on the handler finding no user. Neither leaks data, but add </w:t>
      </w:r>
      <w:r>
        <w:rPr>
          <w:rFonts w:ascii="Consolas" w:hAnsi="Consolas"/>
          <w:color w:val="5A1227"/>
          <w:sz w:val="19"/>
        </w:rPr>
        <w:t>[Authorize]</w:t>
      </w:r>
      <w:r>
        <w:rPr/>
        <w:t xml:space="preserve"> to both.</w:t>
      </w:r>
    </w:p>
    <w:p>
      <w:pPr>
        <w:pStyle w:val="ListBullet"/>
      </w:pPr>
      <w:r>
        <w:rPr>
          <w:b/>
        </w:rPr>
        <w:t>Settings secrets are stored in plain text</w:t>
      </w:r>
      <w:r>
        <w:rPr/>
        <w:t xml:space="preserve"> in </w:t>
      </w:r>
      <w:r>
        <w:rPr>
          <w:rFonts w:ascii="Consolas" w:hAnsi="Consolas"/>
          <w:color w:val="5A1227"/>
          <w:sz w:val="19"/>
        </w:rPr>
        <w:t>AppSettings</w:t>
      </w:r>
      <w:r>
        <w:rPr/>
        <w:t xml:space="preserve"> (SMTP password, SES and Mailgun keys, storage keys). Encrypt them with ASP.NET Core Data Protection once the keys are persisted, or move them to </w:t>
      </w:r>
      <w:r>
        <w:rPr>
          <w:rFonts w:ascii="Consolas" w:hAnsi="Consolas"/>
          <w:color w:val="5A1227"/>
          <w:sz w:val="19"/>
        </w:rPr>
        <w:t>.env</w:t>
      </w:r>
      <w:r>
        <w:rPr/>
        <w:t>.</w:t>
      </w:r>
    </w:p>
    <w:p>
      <w:pPr>
        <w:pStyle w:val="ListBullet"/>
      </w:pPr>
      <w:r>
        <w:rPr>
          <w:b/>
        </w:rPr>
        <w:t>No multi-factor authentication</w:t>
      </w:r>
      <w:r>
        <w:rPr/>
        <w:t>, and no encryption at rest in the application (see document 09).</w:t>
      </w:r>
    </w:p>
    <w:p>
      <w:pPr>
        <w:pStyle w:val="Heading3"/>
      </w:pPr>
      <w:r>
        <w:rPr/>
        <w:t>15.2 Behaviour and correctness</w:t>
      </w:r>
    </w:p>
    <w:p>
      <w:pPr>
        <w:pStyle w:val="ListBullet"/>
      </w:pPr>
      <w:r>
        <w:rPr>
          <w:b/>
        </w:rPr>
        <w:t>Save Draft on Register New Guest does not persist.</w:t>
      </w:r>
      <w:r>
        <w:rPr/>
        <w:t xml:space="preserve"> </w:t>
      </w:r>
      <w:r>
        <w:rPr>
          <w:rFonts w:ascii="Consolas" w:hAnsi="Consolas"/>
          <w:color w:val="5A1227"/>
          <w:sz w:val="19"/>
        </w:rPr>
        <w:t>RegisterGuestComponent.saveDraft()</w:t>
      </w:r>
      <w:r>
        <w:rPr/>
        <w:t xml:space="preserve"> only records the time for the "Draft saved" label; leaving the page loses the data.</w:t>
      </w:r>
    </w:p>
    <w:p>
      <w:pPr>
        <w:pStyle w:val="ListBullet"/>
      </w:pPr>
      <w:r>
        <w:rPr>
          <w:b/>
        </w:rPr>
        <w:t>Two urgent-response windows.</w:t>
      </w:r>
      <w:r>
        <w:rPr/>
        <w:t xml:space="preserve"> The Urgent Cases list and drawer use </w:t>
      </w:r>
      <w:r>
        <w:rPr>
          <w:rFonts w:ascii="Consolas" w:hAnsi="Consolas"/>
          <w:color w:val="5A1227"/>
          <w:sz w:val="19"/>
        </w:rPr>
        <w:t>WINDOW_HOURS = 72</w:t>
      </w:r>
      <w:r>
        <w:rPr/>
        <w:t xml:space="preserve"> in </w:t>
      </w:r>
      <w:r>
        <w:rPr>
          <w:rFonts w:ascii="Consolas" w:hAnsi="Consolas"/>
          <w:color w:val="5A1227"/>
          <w:sz w:val="19"/>
        </w:rPr>
        <w:t>urgent-cases.component.ts</w:t>
      </w:r>
      <w:r>
        <w:rPr/>
        <w:t xml:space="preserve">; the episode record and the urgent email use </w:t>
      </w:r>
      <w:r>
        <w:rPr>
          <w:rFonts w:ascii="Consolas" w:hAnsi="Consolas"/>
          <w:color w:val="5A1227"/>
          <w:sz w:val="19"/>
        </w:rPr>
        <w:t>clinical.urgentResponseHours</w:t>
      </w:r>
      <w:r>
        <w:rPr/>
        <w:t>. Read the setting on the client too (</w:t>
      </w:r>
      <w:r>
        <w:rPr>
          <w:rFonts w:ascii="Consolas" w:hAnsi="Consolas"/>
          <w:color w:val="5A1227"/>
          <w:sz w:val="19"/>
        </w:rPr>
        <w:t>SettingsApiService.urgentResponseHours</w:t>
      </w:r>
      <w:r>
        <w:rPr/>
        <w:t xml:space="preserve"> already exists and is unused).</w:t>
      </w:r>
    </w:p>
    <w:p>
      <w:pPr>
        <w:pStyle w:val="ListBullet"/>
      </w:pPr>
      <w:r>
        <w:rPr>
          <w:b/>
        </w:rPr>
        <w:t>Escalate to CMHT options are hard-coded.</w:t>
      </w:r>
      <w:r>
        <w:rPr/>
        <w:t xml:space="preserve"> The reasons and urgency levels are fixed arrays in </w:t>
      </w:r>
      <w:r>
        <w:rPr>
          <w:rFonts w:ascii="Consolas" w:hAnsi="Consolas"/>
          <w:color w:val="5A1227"/>
          <w:sz w:val="19"/>
        </w:rPr>
        <w:t>urgent-cases.component.ts</w:t>
      </w:r>
      <w:r>
        <w:rPr/>
        <w:t xml:space="preserve">, and the CMHT team is a free-text box. </w:t>
      </w:r>
      <w:r>
        <w:rPr>
          <w:rFonts w:ascii="Consolas" w:hAnsi="Consolas"/>
          <w:color w:val="5A1227"/>
          <w:sz w:val="19"/>
        </w:rPr>
        <w:t>LookupSeeder</w:t>
      </w:r>
      <w:r>
        <w:rPr/>
        <w:t xml:space="preserve"> already seeds </w:t>
      </w:r>
      <w:r>
        <w:rPr>
          <w:rFonts w:ascii="Consolas" w:hAnsi="Consolas"/>
          <w:color w:val="5A1227"/>
          <w:sz w:val="19"/>
        </w:rPr>
        <w:t>EscalationReason</w:t>
      </w:r>
      <w:r>
        <w:rPr/>
        <w:t xml:space="preserve">, </w:t>
      </w:r>
      <w:r>
        <w:rPr>
          <w:rFonts w:ascii="Consolas" w:hAnsi="Consolas"/>
          <w:color w:val="5A1227"/>
          <w:sz w:val="19"/>
        </w:rPr>
        <w:t>EscalationUrgency</w:t>
      </w:r>
      <w:r>
        <w:rPr/>
        <w:t xml:space="preserve"> and </w:t>
      </w:r>
      <w:r>
        <w:rPr>
          <w:rFonts w:ascii="Consolas" w:hAnsi="Consolas"/>
          <w:color w:val="5A1227"/>
          <w:sz w:val="19"/>
        </w:rPr>
        <w:t>CmhtTeam</w:t>
      </w:r>
      <w:r>
        <w:rPr/>
        <w:t xml:space="preserve"> option lists (with different wording), which admins can edit but which have no effect. Load the dialog from those lists.</w:t>
      </w:r>
    </w:p>
    <w:p>
      <w:pPr>
        <w:pStyle w:val="ListBullet"/>
      </w:pPr>
      <w:r>
        <w:rPr>
          <w:b/>
        </w:rPr>
        <w:t>The MDT Queue menu badge</w:t>
      </w:r>
      <w:r>
        <w:rPr/>
        <w:t xml:space="preserve"> is loaded once when the shell starts and does not change after items are confirmed, declined or discussed until the page is reloaded. (The Urgent Cases badge now refreshes on both escalation and resolution events.)</w:t>
      </w:r>
    </w:p>
    <w:p>
      <w:pPr>
        <w:pStyle w:val="ListBullet"/>
      </w:pPr>
      <w:r>
        <w:rPr>
          <w:b/>
        </w:rPr>
        <w:t>Built-in role edits are undone on restart</w:t>
      </w:r>
      <w:r>
        <w:rPr/>
        <w:t xml:space="preserve"> (section 4.6). Decide whether that is wanted; if not, seed built-in roles only when they are created.</w:t>
      </w:r>
    </w:p>
    <w:p>
      <w:pPr>
        <w:pStyle w:val="ListBullet"/>
      </w:pPr>
      <w:r>
        <w:rPr>
          <w:b/>
        </w:rPr>
        <w:t>Outbox delivery is at-most-once after relay.</w:t>
      </w:r>
      <w:r>
        <w:rPr/>
        <w:t xml:space="preserve"> </w:t>
      </w:r>
      <w:r>
        <w:rPr>
          <w:rFonts w:ascii="Consolas" w:hAnsi="Consolas"/>
          <w:color w:val="5A1227"/>
          <w:sz w:val="19"/>
        </w:rPr>
        <w:t>OutboxRelayWorker</w:t>
      </w:r>
      <w:r>
        <w:rPr/>
        <w:t xml:space="preserve"> marks a row processed as soon as it is on the in-memory channel, so an event in flight when the workers stop is lost, and a failed SignalR push is not retried. Rows that fail to relay are retried every 2 seconds with no cap. Processed rows are never purged.</w:t>
      </w:r>
    </w:p>
    <w:p>
      <w:pPr>
        <w:pStyle w:val="ListBullet"/>
      </w:pPr>
      <w:r>
        <w:rPr>
          <w:rFonts w:ascii="Consolas" w:hAnsi="Consolas"/>
          <w:b/>
          <w:color w:val="5A1227"/>
          <w:sz w:val="19"/>
        </w:rPr>
        <w:t>/health</w:t>
      </w:r>
      <w:r>
        <w:rPr>
          <w:b/>
        </w:rPr>
        <w:t xml:space="preserve"> does not check the database.</w:t>
      </w:r>
      <w:r>
        <w:rPr/>
        <w:t xml:space="preserve"> It proves the API process is up, not that it can reach SQL Server. Add a readiness endpoint with a database check for monitoring.</w:t>
      </w:r>
    </w:p>
    <w:p>
      <w:pPr>
        <w:pStyle w:val="Heading3"/>
      </w:pPr>
      <w:r>
        <w:rPr/>
        <w:t>15.3 Settings that do nothing or disagree</w:t>
      </w:r>
    </w:p>
    <w:p>
      <w:pPr>
        <w:pStyle w:val="ListBullet"/>
      </w:pPr>
      <w:r>
        <w:rPr>
          <w:b/>
        </w:rPr>
        <w:t>Unused settings:</w:t>
      </w:r>
      <w:r>
        <w:rPr/>
        <w:t xml:space="preserve"> </w:t>
      </w:r>
      <w:r>
        <w:rPr>
          <w:rFonts w:ascii="Consolas" w:hAnsi="Consolas"/>
          <w:color w:val="5A1227"/>
          <w:sz w:val="19"/>
        </w:rPr>
        <w:t>general.dateFormat</w:t>
      </w:r>
      <w:r>
        <w:rPr/>
        <w:t xml:space="preserve"> (exposed as </w:t>
      </w:r>
      <w:r>
        <w:rPr>
          <w:rFonts w:ascii="Consolas" w:hAnsi="Consolas"/>
          <w:color w:val="5A1227"/>
          <w:sz w:val="19"/>
        </w:rPr>
        <w:t>SettingsApiService.dateFormat</w:t>
      </w:r>
      <w:r>
        <w:rPr/>
        <w:t xml:space="preserve"> but never read), </w:t>
      </w:r>
      <w:r>
        <w:rPr>
          <w:rFonts w:ascii="Consolas" w:hAnsi="Consolas"/>
          <w:color w:val="5A1227"/>
          <w:sz w:val="19"/>
        </w:rPr>
        <w:t>clinical.followUpDefaultDays</w:t>
      </w:r>
      <w:r>
        <w:rPr/>
        <w:t xml:space="preserve"> and </w:t>
      </w:r>
      <w:r>
        <w:rPr>
          <w:rFonts w:ascii="Consolas" w:hAnsi="Consolas"/>
          <w:color w:val="5A1227"/>
          <w:sz w:val="19"/>
        </w:rPr>
        <w:t>clinical.dialogReviewWeeks</w:t>
      </w:r>
      <w:r>
        <w:rPr/>
        <w:t xml:space="preserve"> (same), and </w:t>
      </w:r>
      <w:r>
        <w:rPr>
          <w:rFonts w:ascii="Consolas" w:hAnsi="Consolas"/>
          <w:color w:val="5A1227"/>
          <w:sz w:val="19"/>
        </w:rPr>
        <w:t>ui.guestListPageSize</w:t>
      </w:r>
      <w:r>
        <w:rPr/>
        <w:t xml:space="preserve"> (the guest list uses </w:t>
      </w:r>
      <w:r>
        <w:rPr>
          <w:rFonts w:ascii="Consolas" w:hAnsi="Consolas"/>
          <w:color w:val="5A1227"/>
          <w:sz w:val="19"/>
        </w:rPr>
        <w:t>PAGE_SIZE = 50</w:t>
      </w:r>
      <w:r>
        <w:rPr/>
        <w:t xml:space="preserve"> in </w:t>
      </w:r>
      <w:r>
        <w:rPr>
          <w:rFonts w:ascii="Consolas" w:hAnsi="Consolas"/>
          <w:color w:val="5A1227"/>
          <w:sz w:val="19"/>
        </w:rPr>
        <w:t>guest-data-sheet.component.ts</w:t>
      </w:r>
      <w:r>
        <w:rPr/>
        <w:t xml:space="preserve">). Wire them up or remove them from </w:t>
      </w:r>
      <w:r>
        <w:rPr>
          <w:rFonts w:ascii="Consolas" w:hAnsi="Consolas"/>
          <w:color w:val="5A1227"/>
          <w:sz w:val="19"/>
        </w:rPr>
        <w:t>SettingsCatalog</w:t>
      </w:r>
      <w:r>
        <w:rPr/>
        <w:t>; the catalogue's own comment says every entry is read somewhere, which is not true.</w:t>
      </w:r>
    </w:p>
    <w:p>
      <w:pPr>
        <w:pStyle w:val="ListBullet"/>
      </w:pPr>
      <w:r>
        <w:rPr>
          <w:b/>
        </w:rPr>
        <w:t>Inactivity threshold:</w:t>
      </w:r>
      <w:r>
        <w:rPr/>
        <w:t xml:space="preserve"> the setting drives the automatic move to Inactive (its description now says so). The Data Quality "no contact in the last 90 days" check and the </w:t>
      </w:r>
      <w:r>
        <w:rPr>
          <w:rFonts w:ascii="Consolas" w:hAnsi="Consolas"/>
          <w:color w:val="5A1227"/>
          <w:sz w:val="19"/>
        </w:rPr>
        <w:t>noRecentContact</w:t>
      </w:r>
      <w:r>
        <w:rPr/>
        <w:t xml:space="preserve"> segment still hard-code 90 days (</w:t>
      </w:r>
      <w:r>
        <w:rPr>
          <w:rFonts w:ascii="Consolas" w:hAnsi="Consolas"/>
          <w:color w:val="5A1227"/>
          <w:sz w:val="19"/>
        </w:rPr>
        <w:t>ReportReadService</w:t>
      </w:r>
      <w:r>
        <w:rPr/>
        <w:t xml:space="preserve">, </w:t>
      </w:r>
      <w:r>
        <w:rPr>
          <w:rFonts w:ascii="Consolas" w:hAnsi="Consolas"/>
          <w:color w:val="5A1227"/>
          <w:sz w:val="19"/>
        </w:rPr>
        <w:t>GuestReadService.SegmentPredicates</w:t>
      </w:r>
      <w:r>
        <w:rPr/>
        <w:t>).</w:t>
      </w:r>
    </w:p>
    <w:p>
      <w:pPr>
        <w:pStyle w:val="Heading3"/>
      </w:pPr>
      <w:r>
        <w:rPr/>
        <w:t>15.4 Build warnings</w:t>
      </w:r>
    </w:p>
    <w:p>
      <w:pPr>
        <w:pStyle w:val="ListBullet"/>
      </w:pPr>
      <w:r>
        <w:rPr/>
        <w:t xml:space="preserve">The production client build succeeds with 24 warnings that Sass </w:t>
      </w:r>
      <w:r>
        <w:rPr>
          <w:rFonts w:ascii="Consolas" w:hAnsi="Consolas"/>
          <w:color w:val="5A1227"/>
          <w:sz w:val="19"/>
        </w:rPr>
        <w:t>@import</w:t>
      </w:r>
      <w:r>
        <w:rPr/>
        <w:t xml:space="preserve"> is deprecated (it will be removed in Dart Sass 3.0). They come from </w:t>
      </w:r>
      <w:r>
        <w:rPr>
          <w:rFonts w:ascii="Consolas" w:hAnsi="Consolas"/>
          <w:color w:val="5A1227"/>
          <w:sz w:val="19"/>
        </w:rPr>
        <w:t>styles.scss</w:t>
      </w:r>
      <w:r>
        <w:rPr/>
        <w:t xml:space="preserve"> and the dashboard, documents and reports stylesheets. Move them to </w:t>
      </w:r>
      <w:r>
        <w:rPr>
          <w:rFonts w:ascii="Consolas" w:hAnsi="Consolas"/>
          <w:color w:val="5A1227"/>
          <w:sz w:val="19"/>
        </w:rPr>
        <w:t>@use</w:t>
      </w:r>
      <w:r>
        <w:rPr/>
        <w:t>.</w:t>
      </w:r>
    </w:p>
    <w:p>
      <w:pPr>
        <w:pStyle w:val="ListBullet"/>
      </w:pPr>
      <w:r>
        <w:rPr/>
        <w:t xml:space="preserve">23 component stylesheets exceed the 8 kB warning budget. The largest are </w:t>
      </w:r>
      <w:r>
        <w:rPr>
          <w:rFonts w:ascii="Consolas" w:hAnsi="Consolas"/>
          <w:color w:val="5A1227"/>
          <w:sz w:val="19"/>
        </w:rPr>
        <w:t>casework-note-drawer.component.scss</w:t>
      </w:r>
      <w:r>
        <w:rPr/>
        <w:t xml:space="preserve"> (17.8 kB), </w:t>
      </w:r>
      <w:r>
        <w:rPr>
          <w:rFonts w:ascii="Consolas" w:hAnsi="Consolas"/>
          <w:color w:val="5A1227"/>
          <w:sz w:val="19"/>
        </w:rPr>
        <w:t>dashboard-hub-manager.component.scss</w:t>
      </w:r>
      <w:r>
        <w:rPr/>
        <w:t xml:space="preserve"> (14.5 kB) and </w:t>
      </w:r>
      <w:r>
        <w:rPr>
          <w:rFonts w:ascii="Consolas" w:hAnsi="Consolas"/>
          <w:color w:val="5A1227"/>
          <w:sz w:val="19"/>
        </w:rPr>
        <w:t>urgent-cases.component.scss</w:t>
      </w:r>
      <w:r>
        <w:rPr/>
        <w:t xml:space="preserve"> (13.8 kB). The error budget is 24 kB, so the casework note drawer is the one to split first.</w:t>
      </w:r>
    </w:p>
    <w:p>
      <w:pPr>
        <w:pStyle w:val="Heading3"/>
      </w:pPr>
      <w:r>
        <w:rPr/>
        <w:t>15.5 Testing and delivery</w:t>
      </w:r>
    </w:p>
    <w:p>
      <w:pPr>
        <w:pStyle w:val="ListBullet"/>
      </w:pPr>
      <w:r>
        <w:rPr>
          <w:b/>
        </w:rPr>
        <w:t xml:space="preserve">Integration tests only check </w:t>
      </w:r>
      <w:r>
        <w:rPr>
          <w:rFonts w:ascii="Consolas" w:hAnsi="Consolas"/>
          <w:b/>
          <w:color w:val="5A1227"/>
          <w:sz w:val="19"/>
        </w:rPr>
        <w:t>/health</w:t>
      </w:r>
      <w:r>
        <w:rPr>
          <w:b/>
        </w:rPr>
        <w:t>.</w:t>
      </w:r>
      <w:r>
        <w:rPr/>
        <w:t xml:space="preserve"> Add API tests against SQL Server in a container (Testcontainers, as the original architecture brief planned), starting with the guest list, the segment predicates, the follow-up queue and the reports.</w:t>
      </w:r>
    </w:p>
    <w:p>
      <w:pPr>
        <w:pStyle w:val="ListBullet"/>
      </w:pPr>
      <w:r>
        <w:rPr>
          <w:b/>
        </w:rPr>
        <w:t>Dapper SQL is untested before production.</w:t>
      </w:r>
      <w:r>
        <w:rPr/>
        <w:t xml:space="preserve"> The previous developer's machine had no Docker and no SQL Server listening locally, so SQL was first run in production. Make a local or CI SQL Server part of the workflow.</w:t>
      </w:r>
    </w:p>
    <w:p>
      <w:pPr>
        <w:pStyle w:val="ListBullet"/>
      </w:pPr>
      <w:r>
        <w:rPr>
          <w:b/>
        </w:rPr>
        <w:t>No CI.</w:t>
      </w:r>
      <w:r>
        <w:rPr/>
        <w:t xml:space="preserve"> Add a GitHub Actions workflow that runs </w:t>
      </w:r>
      <w:r>
        <w:rPr>
          <w:rFonts w:ascii="Consolas" w:hAnsi="Consolas"/>
          <w:color w:val="5A1227"/>
          <w:sz w:val="19"/>
        </w:rPr>
        <w:t>dotnet test</w:t>
      </w:r>
      <w:r>
        <w:rPr/>
        <w:t xml:space="preserve">, </w:t>
      </w:r>
      <w:r>
        <w:rPr>
          <w:rFonts w:ascii="Consolas" w:hAnsi="Consolas"/>
          <w:color w:val="5A1227"/>
          <w:sz w:val="19"/>
        </w:rPr>
        <w:t>npx ng build</w:t>
      </w:r>
      <w:r>
        <w:rPr/>
        <w:t xml:space="preserve"> and </w:t>
      </w:r>
      <w:r>
        <w:rPr>
          <w:rFonts w:ascii="Consolas" w:hAnsi="Consolas"/>
          <w:color w:val="5A1227"/>
          <w:sz w:val="19"/>
        </w:rPr>
        <w:t>npx ng test</w:t>
      </w:r>
      <w:r>
        <w:rPr/>
        <w:t xml:space="preserve"> on every pull request, and protect </w:t>
      </w:r>
      <w:r>
        <w:rPr>
          <w:rFonts w:ascii="Consolas" w:hAnsi="Consolas"/>
          <w:color w:val="5A1227"/>
          <w:sz w:val="19"/>
        </w:rPr>
        <w:t>main</w:t>
      </w:r>
      <w:r>
        <w:rPr/>
        <w:t>.</w:t>
      </w:r>
    </w:p>
    <w:p>
      <w:pPr>
        <w:pStyle w:val="ListBullet"/>
      </w:pPr>
      <w:r>
        <w:rPr>
          <w:b/>
        </w:rPr>
        <w:t>No staging environment.</w:t>
      </w:r>
      <w:r>
        <w:rPr/>
        <w:t xml:space="preserve"> Testing happens on production (document 08).</w:t>
      </w:r>
    </w:p>
    <w:p>
      <w:pPr>
        <w:pStyle w:val="Heading3"/>
      </w:pPr>
      <w:r>
        <w:rPr/>
        <w:t>15.6 Scale and operations</w:t>
      </w:r>
    </w:p>
    <w:p>
      <w:pPr>
        <w:pStyle w:val="ListBullet"/>
      </w:pPr>
      <w:r>
        <w:rPr>
          <w:rFonts w:ascii="Consolas" w:hAnsi="Consolas"/>
          <w:color w:val="5A1227"/>
          <w:sz w:val="19"/>
        </w:rPr>
        <w:t>ReportMaterializerWorker</w:t>
      </w:r>
      <w:r>
        <w:rPr/>
        <w:t xml:space="preserve"> recomputes every hub's snapshot from full tables every 5 minutes, with one query per month for contact counts. This is fine at current volumes; move to nightly plus incremental refresh as the architecture brief planned once data grows.</w:t>
      </w:r>
    </w:p>
    <w:p>
      <w:pPr>
        <w:pStyle w:val="ListBullet"/>
      </w:pPr>
      <w:r>
        <w:rPr>
          <w:rFonts w:ascii="Consolas" w:hAnsi="Consolas"/>
          <w:color w:val="5A1227"/>
          <w:sz w:val="19"/>
        </w:rPr>
        <w:t>AuditEvents</w:t>
      </w:r>
      <w:r>
        <w:rPr/>
        <w:t xml:space="preserve"> grows with every guest page view and is never archived. SQL Server Express limits a database to 10 GB. Watch the size (document 06) and plan partitioning or a paid edition.</w:t>
      </w:r>
    </w:p>
    <w:p>
      <w:pPr>
        <w:pStyle w:val="ListBullet"/>
      </w:pPr>
      <w:r>
        <w:rPr/>
        <w:t xml:space="preserve">There is no screen to create or rename hubs; </w:t>
      </w:r>
      <w:r>
        <w:rPr>
          <w:rFonts w:ascii="Consolas" w:hAnsi="Consolas"/>
          <w:color w:val="5A1227"/>
          <w:sz w:val="19"/>
        </w:rPr>
        <w:t>Hubs</w:t>
      </w:r>
      <w:r>
        <w:rPr/>
        <w:t xml:space="preserve"> rows are added by SQL (document 06).</w:t>
      </w:r>
    </w:p>
    <w:p>
      <w:pPr>
        <w:pStyle w:val="ListBullet"/>
      </w:pPr>
      <w:r>
        <w:rPr/>
        <w:t>Docker base images (</w:t>
      </w:r>
      <w:r>
        <w:rPr>
          <w:rFonts w:ascii="Consolas" w:hAnsi="Consolas"/>
          <w:color w:val="5A1227"/>
          <w:sz w:val="19"/>
        </w:rPr>
        <w:t>mcr.microsoft.com/mssql/server:2022-latest</w:t>
      </w:r>
      <w:r>
        <w:rPr/>
        <w:t xml:space="preserve">, the .NET 10 images, </w:t>
      </w:r>
      <w:r>
        <w:rPr>
          <w:rFonts w:ascii="Consolas" w:hAnsi="Consolas"/>
          <w:color w:val="5A1227"/>
          <w:sz w:val="19"/>
        </w:rPr>
        <w:t>node:22-alpine</w:t>
      </w:r>
      <w:r>
        <w:rPr/>
        <w:t xml:space="preserve">, </w:t>
      </w:r>
      <w:r>
        <w:rPr>
          <w:rFonts w:ascii="Consolas" w:hAnsi="Consolas"/>
          <w:color w:val="5A1227"/>
          <w:sz w:val="19"/>
        </w:rPr>
        <w:t>nginx:1.27-alpine</w:t>
      </w:r>
      <w:r>
        <w:rPr/>
        <w:t xml:space="preserve">) are only refreshed when rebuilt with </w:t>
      </w:r>
      <w:r>
        <w:rPr>
          <w:rFonts w:ascii="Consolas" w:hAnsi="Consolas"/>
          <w:color w:val="5A1227"/>
          <w:sz w:val="19"/>
        </w:rPr>
        <w:t>--pull</w:t>
      </w:r>
      <w:r>
        <w:rPr/>
        <w:t xml:space="preserve">; </w:t>
      </w:r>
      <w:r>
        <w:rPr>
          <w:rFonts w:ascii="Consolas" w:hAnsi="Consolas"/>
          <w:color w:val="5A1227"/>
          <w:sz w:val="19"/>
        </w:rPr>
        <w:t>deploy.sh</w:t>
      </w:r>
      <w:r>
        <w:rPr/>
        <w:t xml:space="preserve"> does not pull. Rebuild with </w:t>
      </w:r>
      <w:r>
        <w:rPr>
          <w:rFonts w:ascii="Consolas" w:hAnsi="Consolas"/>
          <w:color w:val="5A1227"/>
          <w:sz w:val="19"/>
        </w:rPr>
        <w:t>--pull</w:t>
      </w:r>
      <w:r>
        <w:rPr/>
        <w:t xml:space="preserve"> monthly for security fixes.</w:t>
      </w:r>
    </w:p>
    <w:p>
      <w:pPr>
        <w:pStyle w:val="ListBullet"/>
      </w:pPr>
      <w:r>
        <w:rPr/>
        <w:t>The repository README is partly out of date: it says Swagger is available in Docker, that password reset only logs the email, and lists fewer screens than exist. Treat this document as the current reference.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Technical Handover</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Technical Handover</dc:title>
  <dc:subject>Version 1.0 · 30 September 2026 · For: developers and IT staff taking over EMHIP</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