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FFFD6" w14:textId="77777777" w:rsidR="00FE392F" w:rsidRPr="00197EC8" w:rsidRDefault="00000000">
      <w:pPr>
        <w:pStyle w:val="Ttulo1"/>
        <w:spacing w:line="360" w:lineRule="auto"/>
        <w:jc w:val="both"/>
        <w:rPr>
          <w:rFonts w:ascii="Arial" w:eastAsia="Arial" w:hAnsi="Arial" w:cs="Arial"/>
          <w:color w:val="000000"/>
          <w:sz w:val="24"/>
          <w:szCs w:val="24"/>
          <w:lang w:val="pt-BR"/>
        </w:rPr>
      </w:pPr>
      <w:bookmarkStart w:id="0" w:name="_heading=h.kjlnddbunaw4" w:colFirst="0" w:colLast="0"/>
      <w:bookmarkEnd w:id="0"/>
      <w:r w:rsidRPr="00197EC8">
        <w:rPr>
          <w:rFonts w:ascii="Arial" w:eastAsia="Arial" w:hAnsi="Arial" w:cs="Arial"/>
          <w:color w:val="000000"/>
          <w:sz w:val="24"/>
          <w:szCs w:val="24"/>
          <w:lang w:val="pt-BR"/>
        </w:rPr>
        <w:t>1. Cenário do case e objetivo</w:t>
      </w:r>
    </w:p>
    <w:p w14:paraId="192692A1" w14:textId="77777777" w:rsidR="00FE392F" w:rsidRPr="00197EC8" w:rsidRDefault="00000000">
      <w:pPr>
        <w:spacing w:line="360" w:lineRule="auto"/>
        <w:jc w:val="both"/>
        <w:rPr>
          <w:sz w:val="24"/>
          <w:szCs w:val="24"/>
          <w:lang w:val="pt-BR"/>
        </w:rPr>
      </w:pPr>
      <w:r w:rsidRPr="00197EC8">
        <w:rPr>
          <w:sz w:val="24"/>
          <w:szCs w:val="24"/>
          <w:lang w:val="pt-BR"/>
        </w:rPr>
        <w:t xml:space="preserve">O mercado brasileiro de Dados, </w:t>
      </w:r>
      <w:proofErr w:type="spellStart"/>
      <w:r w:rsidRPr="00197EC8">
        <w:rPr>
          <w:sz w:val="24"/>
          <w:szCs w:val="24"/>
          <w:lang w:val="pt-BR"/>
        </w:rPr>
        <w:t>Analytics</w:t>
      </w:r>
      <w:proofErr w:type="spellEnd"/>
      <w:r w:rsidRPr="00197EC8">
        <w:rPr>
          <w:sz w:val="24"/>
          <w:szCs w:val="24"/>
          <w:lang w:val="pt-BR"/>
        </w:rPr>
        <w:t xml:space="preserve"> e Inteligência Artificial encontra-se em um cenário de expansão, impulsionado pela crescente adoção de estratégias orientadas por dados e pelo avanço da transformação digital nas organizações. Nesse contexto, a estruturação e a ampliação das áreas relacionadas a Dados e Inteligência Artificial tornam-se fatores relevantes para instituições financeiras de grande porte, demandando uma compreensão abrangente do mercado de trabalho, do perfil dos profissionais disponíveis, das tecnologias adotadas e das principais tendências do setor. </w:t>
      </w:r>
    </w:p>
    <w:p w14:paraId="77D3F4D0" w14:textId="77777777" w:rsidR="00FE392F" w:rsidRPr="00197EC8" w:rsidRDefault="00000000">
      <w:pPr>
        <w:spacing w:line="360" w:lineRule="auto"/>
        <w:jc w:val="both"/>
        <w:rPr>
          <w:sz w:val="24"/>
          <w:szCs w:val="24"/>
          <w:lang w:val="pt-BR"/>
        </w:rPr>
      </w:pPr>
      <w:r w:rsidRPr="00197EC8">
        <w:rPr>
          <w:sz w:val="24"/>
          <w:szCs w:val="24"/>
          <w:lang w:val="pt-BR"/>
        </w:rPr>
        <w:t xml:space="preserve">Este relatório tem como finalidade apresentar uma análise do cenário brasileiro de profissionais de Dados, </w:t>
      </w:r>
      <w:proofErr w:type="spellStart"/>
      <w:r w:rsidRPr="00197EC8">
        <w:rPr>
          <w:sz w:val="24"/>
          <w:szCs w:val="24"/>
          <w:lang w:val="pt-BR"/>
        </w:rPr>
        <w:t>Analytics</w:t>
      </w:r>
      <w:proofErr w:type="spellEnd"/>
      <w:r w:rsidRPr="00197EC8">
        <w:rPr>
          <w:sz w:val="24"/>
          <w:szCs w:val="24"/>
          <w:lang w:val="pt-BR"/>
        </w:rPr>
        <w:t xml:space="preserve"> e Inteligência Artificial, com o objetivo de apoiar a definição de estratégias voltadas à expansão dessas áreas em uma Instituição Financeira. As análises realizadas buscam apoiar o processo de tomada de decisão relacionado à contratação de profissionais, à capacitação interna de equipes e à priorização de investimentos em tecnologias e soluções baseadas em dados e Inteligência Artificial. </w:t>
      </w:r>
    </w:p>
    <w:p w14:paraId="1963D6F6" w14:textId="77777777" w:rsidR="00FE392F" w:rsidRPr="00197EC8" w:rsidRDefault="00FE392F">
      <w:pPr>
        <w:spacing w:line="360" w:lineRule="auto"/>
        <w:jc w:val="both"/>
        <w:rPr>
          <w:sz w:val="24"/>
          <w:szCs w:val="24"/>
          <w:lang w:val="pt-BR"/>
        </w:rPr>
      </w:pPr>
    </w:p>
    <w:p w14:paraId="263A5789" w14:textId="77777777" w:rsidR="00FE392F" w:rsidRDefault="00000000">
      <w:pPr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2. </w:t>
      </w:r>
      <w:proofErr w:type="spellStart"/>
      <w:r>
        <w:rPr>
          <w:b/>
          <w:bCs/>
          <w:sz w:val="24"/>
          <w:szCs w:val="24"/>
        </w:rPr>
        <w:t>Arquitetura</w:t>
      </w:r>
      <w:proofErr w:type="spellEnd"/>
      <w:r>
        <w:rPr>
          <w:b/>
          <w:bCs/>
          <w:sz w:val="24"/>
          <w:szCs w:val="24"/>
        </w:rPr>
        <w:t xml:space="preserve"> da </w:t>
      </w:r>
      <w:proofErr w:type="spellStart"/>
      <w:r>
        <w:rPr>
          <w:b/>
          <w:bCs/>
          <w:sz w:val="24"/>
          <w:szCs w:val="24"/>
        </w:rPr>
        <w:t>Solução</w:t>
      </w:r>
      <w:proofErr w:type="spellEnd"/>
      <w:r>
        <w:rPr>
          <w:b/>
          <w:bCs/>
          <w:sz w:val="24"/>
          <w:szCs w:val="24"/>
        </w:rPr>
        <w:t xml:space="preserve"> (AWS) </w:t>
      </w:r>
    </w:p>
    <w:p w14:paraId="273CF724" w14:textId="77777777" w:rsidR="00FE392F" w:rsidRDefault="00000000">
      <w:pPr>
        <w:spacing w:line="36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18ED7D99" wp14:editId="69F813B9">
            <wp:extent cx="5486400" cy="7200900"/>
            <wp:effectExtent l="0" t="0" r="0" b="0"/>
            <wp:docPr id="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20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E1E7C8" w14:textId="77777777" w:rsidR="00FE392F" w:rsidRPr="00197EC8" w:rsidRDefault="00000000">
      <w:pPr>
        <w:pStyle w:val="Ttulo1"/>
        <w:spacing w:line="360" w:lineRule="auto"/>
        <w:jc w:val="both"/>
        <w:rPr>
          <w:rFonts w:ascii="Arial" w:eastAsia="Arial" w:hAnsi="Arial" w:cs="Arial"/>
          <w:sz w:val="24"/>
          <w:szCs w:val="24"/>
          <w:lang w:val="pt-BR"/>
        </w:rPr>
      </w:pPr>
      <w:r w:rsidRPr="00197EC8">
        <w:rPr>
          <w:rFonts w:ascii="Arial" w:eastAsia="Arial" w:hAnsi="Arial" w:cs="Arial"/>
          <w:color w:val="000000"/>
          <w:sz w:val="24"/>
          <w:szCs w:val="24"/>
          <w:lang w:val="pt-BR"/>
        </w:rPr>
        <w:t>3. Pipeline de Dados / Engenharia de Dados</w:t>
      </w:r>
    </w:p>
    <w:p w14:paraId="3D85DD57" w14:textId="77777777" w:rsidR="00FE392F" w:rsidRPr="00197EC8" w:rsidRDefault="00000000">
      <w:pPr>
        <w:spacing w:line="360" w:lineRule="auto"/>
        <w:jc w:val="both"/>
        <w:rPr>
          <w:sz w:val="24"/>
          <w:szCs w:val="24"/>
          <w:lang w:val="pt-BR"/>
        </w:rPr>
      </w:pPr>
      <w:r w:rsidRPr="00197EC8">
        <w:rPr>
          <w:b/>
          <w:bCs/>
          <w:sz w:val="24"/>
          <w:szCs w:val="24"/>
          <w:lang w:val="pt-BR"/>
        </w:rPr>
        <w:t>Resumo Executivo do Fluxo de Dados:</w:t>
      </w:r>
    </w:p>
    <w:p w14:paraId="53892BD8" w14:textId="77777777" w:rsidR="00FE392F" w:rsidRPr="00197EC8" w:rsidRDefault="00000000">
      <w:pPr>
        <w:spacing w:line="360" w:lineRule="auto"/>
        <w:jc w:val="both"/>
        <w:rPr>
          <w:sz w:val="24"/>
          <w:szCs w:val="24"/>
          <w:lang w:val="pt-BR"/>
        </w:rPr>
      </w:pPr>
      <w:r w:rsidRPr="00197EC8">
        <w:rPr>
          <w:sz w:val="24"/>
          <w:szCs w:val="24"/>
          <w:lang w:val="pt-BR"/>
        </w:rPr>
        <w:lastRenderedPageBreak/>
        <w:t xml:space="preserve">O pipeline foi construído adotando um Data </w:t>
      </w:r>
      <w:proofErr w:type="spellStart"/>
      <w:r w:rsidRPr="00197EC8">
        <w:rPr>
          <w:sz w:val="24"/>
          <w:szCs w:val="24"/>
          <w:lang w:val="pt-BR"/>
        </w:rPr>
        <w:t>lake</w:t>
      </w:r>
      <w:proofErr w:type="spellEnd"/>
      <w:r w:rsidRPr="00197EC8">
        <w:rPr>
          <w:sz w:val="24"/>
          <w:szCs w:val="24"/>
          <w:lang w:val="pt-BR"/>
        </w:rPr>
        <w:t xml:space="preserve"> com arquitetura </w:t>
      </w:r>
      <w:proofErr w:type="spellStart"/>
      <w:r w:rsidRPr="00197EC8">
        <w:rPr>
          <w:sz w:val="24"/>
          <w:szCs w:val="24"/>
          <w:lang w:val="pt-BR"/>
        </w:rPr>
        <w:t>medallion</w:t>
      </w:r>
      <w:proofErr w:type="spellEnd"/>
      <w:r w:rsidRPr="00197EC8">
        <w:rPr>
          <w:sz w:val="24"/>
          <w:szCs w:val="24"/>
          <w:lang w:val="pt-BR"/>
        </w:rPr>
        <w:t xml:space="preserve"> na AWS, garantindo a rastreabilidade, padronização e alta performance no processamento dos dados históricos da pesquisa (2023–2026). De forma prática, os arquivos brutos extraídos do </w:t>
      </w:r>
      <w:proofErr w:type="spellStart"/>
      <w:r w:rsidRPr="00197EC8">
        <w:rPr>
          <w:sz w:val="24"/>
          <w:szCs w:val="24"/>
          <w:lang w:val="pt-BR"/>
        </w:rPr>
        <w:t>Kaggle</w:t>
      </w:r>
      <w:proofErr w:type="spellEnd"/>
      <w:r w:rsidRPr="00197EC8">
        <w:rPr>
          <w:sz w:val="24"/>
          <w:szCs w:val="24"/>
          <w:lang w:val="pt-BR"/>
        </w:rPr>
        <w:t xml:space="preserve"> entram diretamente no </w:t>
      </w:r>
      <w:proofErr w:type="spellStart"/>
      <w:r w:rsidRPr="00197EC8">
        <w:rPr>
          <w:sz w:val="24"/>
          <w:szCs w:val="24"/>
          <w:lang w:val="pt-BR"/>
        </w:rPr>
        <w:t>Amazon</w:t>
      </w:r>
      <w:proofErr w:type="spellEnd"/>
      <w:r w:rsidRPr="00197EC8">
        <w:rPr>
          <w:sz w:val="24"/>
          <w:szCs w:val="24"/>
          <w:lang w:val="pt-BR"/>
        </w:rPr>
        <w:t xml:space="preserve"> S3 (Camada Bronze). Em seguida, um AWS </w:t>
      </w:r>
      <w:proofErr w:type="spellStart"/>
      <w:r w:rsidRPr="00197EC8">
        <w:rPr>
          <w:sz w:val="24"/>
          <w:szCs w:val="24"/>
          <w:lang w:val="pt-BR"/>
        </w:rPr>
        <w:t>Glue</w:t>
      </w:r>
      <w:proofErr w:type="spellEnd"/>
      <w:r w:rsidRPr="00197EC8">
        <w:rPr>
          <w:sz w:val="24"/>
          <w:szCs w:val="24"/>
          <w:lang w:val="pt-BR"/>
        </w:rPr>
        <w:t xml:space="preserve"> </w:t>
      </w:r>
      <w:proofErr w:type="spellStart"/>
      <w:r w:rsidRPr="00197EC8">
        <w:rPr>
          <w:sz w:val="24"/>
          <w:szCs w:val="24"/>
          <w:lang w:val="pt-BR"/>
        </w:rPr>
        <w:t>Job</w:t>
      </w:r>
      <w:proofErr w:type="spellEnd"/>
      <w:r w:rsidRPr="00197EC8">
        <w:rPr>
          <w:sz w:val="24"/>
          <w:szCs w:val="24"/>
          <w:lang w:val="pt-BR"/>
        </w:rPr>
        <w:t xml:space="preserve"> faz a primeira conversão estrutural desses arquivos para o formato colunar otimizado Apache Parquet (Camada Silver). Com os dados em Parquet, o AWS </w:t>
      </w:r>
      <w:proofErr w:type="spellStart"/>
      <w:r w:rsidRPr="00197EC8">
        <w:rPr>
          <w:sz w:val="24"/>
          <w:szCs w:val="24"/>
          <w:lang w:val="pt-BR"/>
        </w:rPr>
        <w:t>Glue</w:t>
      </w:r>
      <w:proofErr w:type="spellEnd"/>
      <w:r w:rsidRPr="00197EC8">
        <w:rPr>
          <w:sz w:val="24"/>
          <w:szCs w:val="24"/>
          <w:lang w:val="pt-BR"/>
        </w:rPr>
        <w:t xml:space="preserve"> Data </w:t>
      </w:r>
      <w:proofErr w:type="spellStart"/>
      <w:r w:rsidRPr="00197EC8">
        <w:rPr>
          <w:sz w:val="24"/>
          <w:szCs w:val="24"/>
          <w:lang w:val="pt-BR"/>
        </w:rPr>
        <w:t>Catalog</w:t>
      </w:r>
      <w:proofErr w:type="spellEnd"/>
      <w:r w:rsidRPr="00197EC8">
        <w:rPr>
          <w:sz w:val="24"/>
          <w:szCs w:val="24"/>
          <w:lang w:val="pt-BR"/>
        </w:rPr>
        <w:t xml:space="preserve"> mapeia o </w:t>
      </w:r>
      <w:proofErr w:type="spellStart"/>
      <w:r w:rsidRPr="00197EC8">
        <w:rPr>
          <w:sz w:val="24"/>
          <w:szCs w:val="24"/>
          <w:lang w:val="pt-BR"/>
        </w:rPr>
        <w:t>schema</w:t>
      </w:r>
      <w:proofErr w:type="spellEnd"/>
      <w:r w:rsidRPr="00197EC8">
        <w:rPr>
          <w:sz w:val="24"/>
          <w:szCs w:val="24"/>
          <w:lang w:val="pt-BR"/>
        </w:rPr>
        <w:t xml:space="preserve"> da base. Na sequência, aplicamos regras de limpeza, centralização das colunas mais relevantes e padronização dos nomes de variáveis entre os 3 anos utilizando o AWS Athena e salvando diretamente no S3, gerando uma base pronta para consumo anual (Camada Gold). Por fim, conectamos um AWS </w:t>
      </w:r>
      <w:proofErr w:type="spellStart"/>
      <w:r w:rsidRPr="00197EC8">
        <w:rPr>
          <w:sz w:val="24"/>
          <w:szCs w:val="24"/>
          <w:lang w:val="pt-BR"/>
        </w:rPr>
        <w:t>Glue</w:t>
      </w:r>
      <w:proofErr w:type="spellEnd"/>
      <w:r w:rsidRPr="00197EC8">
        <w:rPr>
          <w:sz w:val="24"/>
          <w:szCs w:val="24"/>
          <w:lang w:val="pt-BR"/>
        </w:rPr>
        <w:t xml:space="preserve"> Notebook (</w:t>
      </w:r>
      <w:proofErr w:type="spellStart"/>
      <w:r w:rsidRPr="00197EC8">
        <w:rPr>
          <w:sz w:val="24"/>
          <w:szCs w:val="24"/>
          <w:lang w:val="pt-BR"/>
        </w:rPr>
        <w:t>PySpark</w:t>
      </w:r>
      <w:proofErr w:type="spellEnd"/>
      <w:r w:rsidRPr="00197EC8">
        <w:rPr>
          <w:sz w:val="24"/>
          <w:szCs w:val="24"/>
          <w:lang w:val="pt-BR"/>
        </w:rPr>
        <w:t>) a essa camada Gold para realizar o tratamento avançado de nulos, agregações complexas, fracionamento das etapas de análise e a geração dos relatórios e gráficos analíticos, utilizando GitHub como ferramenta de versionamento.</w:t>
      </w:r>
    </w:p>
    <w:p w14:paraId="5063E41F" w14:textId="77777777" w:rsidR="00FE392F" w:rsidRDefault="00000000">
      <w:pPr>
        <w:pStyle w:val="Ttulo2"/>
        <w:spacing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lastRenderedPageBreak/>
        <w:t>Arquitetura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do Pipeline</w:t>
      </w:r>
    </w:p>
    <w:p w14:paraId="23334D42" w14:textId="77777777" w:rsidR="00FE392F" w:rsidRDefault="00000000">
      <w:pPr>
        <w:spacing w:line="360" w:lineRule="auto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6D198270" wp14:editId="06ADE18D">
            <wp:extent cx="5486400" cy="7200900"/>
            <wp:effectExtent l="0" t="0" r="0" b="0"/>
            <wp:docPr id="10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20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27A835" w14:textId="77777777" w:rsidR="00FE392F" w:rsidRDefault="00000000">
      <w:pPr>
        <w:pStyle w:val="Ttulo2"/>
        <w:spacing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lastRenderedPageBreak/>
        <w:t>Detalhamento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das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Etapas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do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Fluxo</w:t>
      </w:r>
      <w:proofErr w:type="spellEnd"/>
    </w:p>
    <w:p w14:paraId="466CBAD1" w14:textId="77777777" w:rsidR="00FE392F" w:rsidRPr="00197EC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 w:val="24"/>
          <w:szCs w:val="24"/>
          <w:lang w:val="pt-BR"/>
        </w:rPr>
      </w:pPr>
      <w:r w:rsidRPr="00197EC8">
        <w:rPr>
          <w:b/>
          <w:bCs/>
          <w:color w:val="000000"/>
          <w:sz w:val="24"/>
          <w:szCs w:val="24"/>
          <w:lang w:val="pt-BR"/>
        </w:rPr>
        <w:t xml:space="preserve">Ingestão: </w:t>
      </w:r>
      <w:r w:rsidRPr="00197EC8">
        <w:rPr>
          <w:color w:val="000000"/>
          <w:sz w:val="24"/>
          <w:szCs w:val="24"/>
          <w:lang w:val="pt-BR"/>
        </w:rPr>
        <w:t xml:space="preserve">Os dados brutos da pesquisa referente aos anos analisados foram extraídos do </w:t>
      </w:r>
      <w:proofErr w:type="spellStart"/>
      <w:r w:rsidRPr="00197EC8">
        <w:rPr>
          <w:color w:val="000000"/>
          <w:sz w:val="24"/>
          <w:szCs w:val="24"/>
          <w:lang w:val="pt-BR"/>
        </w:rPr>
        <w:t>Kaggle</w:t>
      </w:r>
      <w:proofErr w:type="spellEnd"/>
      <w:r w:rsidRPr="00197EC8">
        <w:rPr>
          <w:color w:val="000000"/>
          <w:sz w:val="24"/>
          <w:szCs w:val="24"/>
          <w:lang w:val="pt-BR"/>
        </w:rPr>
        <w:t xml:space="preserve"> e ingeridos via upload direto no </w:t>
      </w:r>
      <w:proofErr w:type="spellStart"/>
      <w:r w:rsidRPr="00197EC8">
        <w:rPr>
          <w:color w:val="000000"/>
          <w:sz w:val="24"/>
          <w:szCs w:val="24"/>
          <w:lang w:val="pt-BR"/>
        </w:rPr>
        <w:t>Amazon</w:t>
      </w:r>
      <w:proofErr w:type="spellEnd"/>
      <w:r w:rsidRPr="00197EC8">
        <w:rPr>
          <w:color w:val="000000"/>
          <w:sz w:val="24"/>
          <w:szCs w:val="24"/>
          <w:lang w:val="pt-BR"/>
        </w:rPr>
        <w:t xml:space="preserve"> S3, no </w:t>
      </w:r>
      <w:proofErr w:type="spellStart"/>
      <w:r w:rsidRPr="00197EC8">
        <w:rPr>
          <w:color w:val="000000"/>
          <w:sz w:val="24"/>
          <w:szCs w:val="24"/>
          <w:lang w:val="pt-BR"/>
        </w:rPr>
        <w:t>bucket</w:t>
      </w:r>
      <w:proofErr w:type="spellEnd"/>
      <w:r w:rsidRPr="00197EC8">
        <w:rPr>
          <w:color w:val="000000"/>
          <w:sz w:val="24"/>
          <w:szCs w:val="24"/>
          <w:lang w:val="pt-BR"/>
        </w:rPr>
        <w:t xml:space="preserve"> destinado à camada Bronze. O processo garante a preservação do histórico original em formato bruto (</w:t>
      </w:r>
      <w:proofErr w:type="spellStart"/>
      <w:r w:rsidRPr="00197EC8">
        <w:rPr>
          <w:color w:val="000000"/>
          <w:sz w:val="24"/>
          <w:szCs w:val="24"/>
          <w:lang w:val="pt-BR"/>
        </w:rPr>
        <w:t>raw</w:t>
      </w:r>
      <w:proofErr w:type="spellEnd"/>
      <w:r w:rsidRPr="00197EC8">
        <w:rPr>
          <w:color w:val="000000"/>
          <w:sz w:val="24"/>
          <w:szCs w:val="24"/>
          <w:lang w:val="pt-BR"/>
        </w:rPr>
        <w:t>) sem nenhuma alteração nos dados de origem.</w:t>
      </w:r>
    </w:p>
    <w:p w14:paraId="5447BB4B" w14:textId="77777777" w:rsidR="00FE392F" w:rsidRPr="00197EC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  <w:lang w:val="pt-BR"/>
        </w:rPr>
      </w:pPr>
      <w:r w:rsidRPr="00197EC8">
        <w:rPr>
          <w:b/>
          <w:bCs/>
          <w:color w:val="000000"/>
          <w:sz w:val="24"/>
          <w:szCs w:val="24"/>
          <w:lang w:val="pt-BR"/>
        </w:rPr>
        <w:t>Organização em Camadas (</w:t>
      </w:r>
      <w:proofErr w:type="spellStart"/>
      <w:r w:rsidRPr="00197EC8">
        <w:rPr>
          <w:b/>
          <w:bCs/>
          <w:color w:val="000000"/>
          <w:sz w:val="24"/>
          <w:szCs w:val="24"/>
          <w:lang w:val="pt-BR"/>
        </w:rPr>
        <w:t>Medallion</w:t>
      </w:r>
      <w:proofErr w:type="spellEnd"/>
      <w:r w:rsidRPr="00197EC8">
        <w:rPr>
          <w:b/>
          <w:bCs/>
          <w:color w:val="000000"/>
          <w:sz w:val="24"/>
          <w:szCs w:val="24"/>
          <w:lang w:val="pt-BR"/>
        </w:rPr>
        <w:t xml:space="preserve"> </w:t>
      </w:r>
      <w:proofErr w:type="spellStart"/>
      <w:r w:rsidRPr="00197EC8">
        <w:rPr>
          <w:b/>
          <w:bCs/>
          <w:color w:val="000000"/>
          <w:sz w:val="24"/>
          <w:szCs w:val="24"/>
          <w:lang w:val="pt-BR"/>
        </w:rPr>
        <w:t>Architecture</w:t>
      </w:r>
      <w:proofErr w:type="spellEnd"/>
      <w:r w:rsidRPr="00197EC8">
        <w:rPr>
          <w:b/>
          <w:bCs/>
          <w:color w:val="000000"/>
          <w:sz w:val="24"/>
          <w:szCs w:val="24"/>
          <w:lang w:val="pt-BR"/>
        </w:rPr>
        <w:t xml:space="preserve">): </w:t>
      </w:r>
      <w:r w:rsidRPr="00197EC8">
        <w:rPr>
          <w:color w:val="000000"/>
          <w:sz w:val="24"/>
          <w:szCs w:val="24"/>
          <w:lang w:val="pt-BR"/>
        </w:rPr>
        <w:t>A arquitetura foi estruturada em três camadas:</w:t>
      </w:r>
    </w:p>
    <w:p w14:paraId="5EE91525" w14:textId="77777777" w:rsidR="00FE392F" w:rsidRPr="00197EC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 w:val="24"/>
          <w:szCs w:val="24"/>
          <w:lang w:val="pt-BR"/>
        </w:rPr>
      </w:pPr>
      <w:r w:rsidRPr="00197EC8">
        <w:rPr>
          <w:b/>
          <w:bCs/>
          <w:color w:val="000000"/>
          <w:sz w:val="24"/>
          <w:szCs w:val="24"/>
          <w:lang w:val="pt-BR"/>
        </w:rPr>
        <w:t>Bronze (</w:t>
      </w:r>
      <w:proofErr w:type="spellStart"/>
      <w:r w:rsidRPr="00197EC8">
        <w:rPr>
          <w:b/>
          <w:bCs/>
          <w:color w:val="000000"/>
          <w:sz w:val="24"/>
          <w:szCs w:val="24"/>
          <w:lang w:val="pt-BR"/>
        </w:rPr>
        <w:t>Raw</w:t>
      </w:r>
      <w:proofErr w:type="spellEnd"/>
      <w:r w:rsidRPr="00197EC8">
        <w:rPr>
          <w:b/>
          <w:bCs/>
          <w:color w:val="000000"/>
          <w:sz w:val="24"/>
          <w:szCs w:val="24"/>
          <w:lang w:val="pt-BR"/>
        </w:rPr>
        <w:t xml:space="preserve"> Area): </w:t>
      </w:r>
      <w:r w:rsidRPr="00197EC8">
        <w:rPr>
          <w:color w:val="000000"/>
          <w:sz w:val="24"/>
          <w:szCs w:val="24"/>
          <w:lang w:val="pt-BR"/>
        </w:rPr>
        <w:t xml:space="preserve">Armazenamento permanente dos arquivos originais (CSV) exatamente como foram disponibilizados na fonte, servindo como fonte única da verdade (Single </w:t>
      </w:r>
      <w:proofErr w:type="spellStart"/>
      <w:r w:rsidRPr="00197EC8">
        <w:rPr>
          <w:color w:val="000000"/>
          <w:sz w:val="24"/>
          <w:szCs w:val="24"/>
          <w:lang w:val="pt-BR"/>
        </w:rPr>
        <w:t>Source</w:t>
      </w:r>
      <w:proofErr w:type="spellEnd"/>
      <w:r w:rsidRPr="00197EC8">
        <w:rPr>
          <w:color w:val="000000"/>
          <w:sz w:val="24"/>
          <w:szCs w:val="24"/>
          <w:lang w:val="pt-BR"/>
        </w:rPr>
        <w:t xml:space="preserve"> </w:t>
      </w:r>
      <w:proofErr w:type="spellStart"/>
      <w:r w:rsidRPr="00197EC8">
        <w:rPr>
          <w:color w:val="000000"/>
          <w:sz w:val="24"/>
          <w:szCs w:val="24"/>
          <w:lang w:val="pt-BR"/>
        </w:rPr>
        <w:t>of</w:t>
      </w:r>
      <w:proofErr w:type="spellEnd"/>
      <w:r w:rsidRPr="00197EC8">
        <w:rPr>
          <w:color w:val="000000"/>
          <w:sz w:val="24"/>
          <w:szCs w:val="24"/>
          <w:lang w:val="pt-BR"/>
        </w:rPr>
        <w:t xml:space="preserve"> </w:t>
      </w:r>
      <w:proofErr w:type="spellStart"/>
      <w:r w:rsidRPr="00197EC8">
        <w:rPr>
          <w:color w:val="000000"/>
          <w:sz w:val="24"/>
          <w:szCs w:val="24"/>
          <w:lang w:val="pt-BR"/>
        </w:rPr>
        <w:t>Truth</w:t>
      </w:r>
      <w:proofErr w:type="spellEnd"/>
      <w:r w:rsidRPr="00197EC8">
        <w:rPr>
          <w:color w:val="000000"/>
          <w:sz w:val="24"/>
          <w:szCs w:val="24"/>
          <w:lang w:val="pt-BR"/>
        </w:rPr>
        <w:t>).</w:t>
      </w:r>
    </w:p>
    <w:p w14:paraId="2EDD11AC" w14:textId="77777777" w:rsidR="00FE392F" w:rsidRPr="00197EC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 w:val="24"/>
          <w:szCs w:val="24"/>
          <w:lang w:val="pt-BR"/>
        </w:rPr>
      </w:pPr>
      <w:r w:rsidRPr="00197EC8">
        <w:rPr>
          <w:b/>
          <w:bCs/>
          <w:color w:val="000000"/>
          <w:sz w:val="24"/>
          <w:szCs w:val="24"/>
          <w:lang w:val="pt-BR"/>
        </w:rPr>
        <w:t>Silver (</w:t>
      </w:r>
      <w:proofErr w:type="spellStart"/>
      <w:r w:rsidRPr="00197EC8">
        <w:rPr>
          <w:b/>
          <w:bCs/>
          <w:color w:val="000000"/>
          <w:sz w:val="24"/>
          <w:szCs w:val="24"/>
          <w:lang w:val="pt-BR"/>
        </w:rPr>
        <w:t>Standardized</w:t>
      </w:r>
      <w:proofErr w:type="spellEnd"/>
      <w:r w:rsidRPr="00197EC8">
        <w:rPr>
          <w:b/>
          <w:bCs/>
          <w:color w:val="000000"/>
          <w:sz w:val="24"/>
          <w:szCs w:val="24"/>
          <w:lang w:val="pt-BR"/>
        </w:rPr>
        <w:t xml:space="preserve"> Area): </w:t>
      </w:r>
      <w:r w:rsidRPr="00197EC8">
        <w:rPr>
          <w:color w:val="000000"/>
          <w:sz w:val="24"/>
          <w:szCs w:val="24"/>
          <w:lang w:val="pt-BR"/>
        </w:rPr>
        <w:t>Dados consolidados e convertidos para o formato colunar otimizado Apache Parquet. Nesta camada, o dado ganha ganhos expressivos de performance de leitura e redução de custo de armazenamento.</w:t>
      </w:r>
    </w:p>
    <w:p w14:paraId="71FBB62B" w14:textId="77777777" w:rsidR="00FE392F" w:rsidRPr="00197EC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  <w:lang w:val="pt-BR"/>
        </w:rPr>
      </w:pPr>
      <w:r w:rsidRPr="00197EC8">
        <w:rPr>
          <w:b/>
          <w:bCs/>
          <w:color w:val="000000"/>
          <w:sz w:val="24"/>
          <w:szCs w:val="24"/>
          <w:lang w:val="pt-BR"/>
        </w:rPr>
        <w:t xml:space="preserve">Gold (Business </w:t>
      </w:r>
      <w:proofErr w:type="spellStart"/>
      <w:r w:rsidRPr="00197EC8">
        <w:rPr>
          <w:b/>
          <w:bCs/>
          <w:color w:val="000000"/>
          <w:sz w:val="24"/>
          <w:szCs w:val="24"/>
          <w:lang w:val="pt-BR"/>
        </w:rPr>
        <w:t>Ready</w:t>
      </w:r>
      <w:proofErr w:type="spellEnd"/>
      <w:r w:rsidRPr="00197EC8">
        <w:rPr>
          <w:b/>
          <w:bCs/>
          <w:color w:val="000000"/>
          <w:sz w:val="24"/>
          <w:szCs w:val="24"/>
          <w:lang w:val="pt-BR"/>
        </w:rPr>
        <w:t xml:space="preserve"> Area): </w:t>
      </w:r>
      <w:r w:rsidRPr="00197EC8">
        <w:rPr>
          <w:color w:val="000000"/>
          <w:sz w:val="24"/>
          <w:szCs w:val="24"/>
          <w:lang w:val="pt-BR"/>
        </w:rPr>
        <w:t xml:space="preserve">Camada de consumo com dados prontos para negócio. Contém apenas os atributos úteis e higienizados, com nomes de colunas normalizados e </w:t>
      </w:r>
      <w:proofErr w:type="spellStart"/>
      <w:r w:rsidRPr="00197EC8">
        <w:rPr>
          <w:color w:val="000000"/>
          <w:sz w:val="24"/>
          <w:szCs w:val="24"/>
          <w:lang w:val="pt-BR"/>
        </w:rPr>
        <w:t>schema</w:t>
      </w:r>
      <w:proofErr w:type="spellEnd"/>
      <w:r w:rsidRPr="00197EC8">
        <w:rPr>
          <w:color w:val="000000"/>
          <w:sz w:val="24"/>
          <w:szCs w:val="24"/>
          <w:lang w:val="pt-BR"/>
        </w:rPr>
        <w:t xml:space="preserve"> unificado entre os diferentes anos da pesquisa.</w:t>
      </w:r>
    </w:p>
    <w:p w14:paraId="608882C9" w14:textId="77777777" w:rsidR="00FE392F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57B29033" wp14:editId="7852D448">
            <wp:extent cx="5486400" cy="1168400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6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0E39E6" w14:textId="77777777" w:rsidR="00FE392F" w:rsidRPr="00197EC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 w:val="24"/>
          <w:szCs w:val="24"/>
          <w:lang w:val="pt-BR"/>
        </w:rPr>
      </w:pPr>
      <w:r w:rsidRPr="00197EC8">
        <w:rPr>
          <w:b/>
          <w:bCs/>
          <w:color w:val="000000"/>
          <w:sz w:val="24"/>
          <w:szCs w:val="24"/>
          <w:lang w:val="pt-BR"/>
        </w:rPr>
        <w:t xml:space="preserve">ETL/ELT com </w:t>
      </w:r>
      <w:proofErr w:type="spellStart"/>
      <w:r w:rsidRPr="00197EC8">
        <w:rPr>
          <w:b/>
          <w:bCs/>
          <w:color w:val="000000"/>
          <w:sz w:val="24"/>
          <w:szCs w:val="24"/>
          <w:lang w:val="pt-BR"/>
        </w:rPr>
        <w:t>Glue</w:t>
      </w:r>
      <w:proofErr w:type="spellEnd"/>
      <w:r w:rsidRPr="00197EC8">
        <w:rPr>
          <w:b/>
          <w:bCs/>
          <w:color w:val="000000"/>
          <w:sz w:val="24"/>
          <w:szCs w:val="24"/>
          <w:lang w:val="pt-BR"/>
        </w:rPr>
        <w:t xml:space="preserve"> Jobs: </w:t>
      </w:r>
      <w:r w:rsidRPr="00197EC8">
        <w:rPr>
          <w:color w:val="000000"/>
          <w:sz w:val="24"/>
          <w:szCs w:val="24"/>
          <w:lang w:val="pt-BR"/>
        </w:rPr>
        <w:t xml:space="preserve">A transformação entre as camadas foi orquestrada via AWS </w:t>
      </w:r>
      <w:proofErr w:type="spellStart"/>
      <w:r w:rsidRPr="00197EC8">
        <w:rPr>
          <w:color w:val="000000"/>
          <w:sz w:val="24"/>
          <w:szCs w:val="24"/>
          <w:lang w:val="pt-BR"/>
        </w:rPr>
        <w:t>Glue</w:t>
      </w:r>
      <w:proofErr w:type="spellEnd"/>
      <w:r w:rsidRPr="00197EC8">
        <w:rPr>
          <w:color w:val="000000"/>
          <w:sz w:val="24"/>
          <w:szCs w:val="24"/>
          <w:lang w:val="pt-BR"/>
        </w:rPr>
        <w:t xml:space="preserve"> Jobs, executando a conversão dos arquivos brutos em tabelas Parquet comprimidas (</w:t>
      </w:r>
      <w:proofErr w:type="spellStart"/>
      <w:r w:rsidRPr="00197EC8">
        <w:rPr>
          <w:color w:val="000000"/>
          <w:sz w:val="24"/>
          <w:szCs w:val="24"/>
          <w:lang w:val="pt-BR"/>
        </w:rPr>
        <w:t>Snappy</w:t>
      </w:r>
      <w:proofErr w:type="spellEnd"/>
      <w:r w:rsidRPr="00197EC8">
        <w:rPr>
          <w:color w:val="000000"/>
          <w:sz w:val="24"/>
          <w:szCs w:val="24"/>
          <w:lang w:val="pt-BR"/>
        </w:rPr>
        <w:t>/GZIP), a seleção de variáveis relevantes e a normalização dos nomes das colunas (removendo caracteres especiais, acentos, símbolos e divergências de digitação) para permitir a convergência estrutural dos dados entre 202</w:t>
      </w:r>
      <w:r w:rsidRPr="00197EC8">
        <w:rPr>
          <w:sz w:val="24"/>
          <w:szCs w:val="24"/>
          <w:lang w:val="pt-BR"/>
        </w:rPr>
        <w:t>3</w:t>
      </w:r>
      <w:r w:rsidRPr="00197EC8">
        <w:rPr>
          <w:color w:val="000000"/>
          <w:sz w:val="24"/>
          <w:szCs w:val="24"/>
          <w:lang w:val="pt-BR"/>
        </w:rPr>
        <w:t>, 202</w:t>
      </w:r>
      <w:r w:rsidRPr="00197EC8">
        <w:rPr>
          <w:sz w:val="24"/>
          <w:szCs w:val="24"/>
          <w:lang w:val="pt-BR"/>
        </w:rPr>
        <w:t>4</w:t>
      </w:r>
      <w:r w:rsidRPr="00197EC8">
        <w:rPr>
          <w:color w:val="000000"/>
          <w:sz w:val="24"/>
          <w:szCs w:val="24"/>
          <w:lang w:val="pt-BR"/>
        </w:rPr>
        <w:t xml:space="preserve"> e 202</w:t>
      </w:r>
      <w:r w:rsidRPr="00197EC8">
        <w:rPr>
          <w:sz w:val="24"/>
          <w:szCs w:val="24"/>
          <w:lang w:val="pt-BR"/>
        </w:rPr>
        <w:t>5/26</w:t>
      </w:r>
      <w:r w:rsidRPr="00197EC8">
        <w:rPr>
          <w:color w:val="000000"/>
          <w:sz w:val="24"/>
          <w:szCs w:val="24"/>
          <w:lang w:val="pt-BR"/>
        </w:rPr>
        <w:t>.</w:t>
      </w:r>
    </w:p>
    <w:p w14:paraId="6CD0276F" w14:textId="77777777" w:rsidR="00FE392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1CA6D39B" wp14:editId="4710A81E">
            <wp:extent cx="5486400" cy="1397000"/>
            <wp:effectExtent l="0" t="0" r="0" b="0"/>
            <wp:docPr id="12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9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bookmarkStart w:id="1" w:name="_heading=h.6cziz79s8yc9" w:colFirst="0" w:colLast="0"/>
    <w:bookmarkEnd w:id="1"/>
    <w:p w14:paraId="0885C956" w14:textId="77777777" w:rsidR="00FE392F" w:rsidRPr="00197EC8" w:rsidRDefault="00000000">
      <w:pPr>
        <w:pStyle w:val="Ttulo3"/>
        <w:keepNext w:val="0"/>
        <w:keepLines w:val="0"/>
        <w:numPr>
          <w:ilvl w:val="0"/>
          <w:numId w:val="10"/>
        </w:numPr>
        <w:spacing w:before="280" w:after="80" w:line="360" w:lineRule="auto"/>
        <w:jc w:val="both"/>
        <w:rPr>
          <w:sz w:val="24"/>
          <w:szCs w:val="24"/>
          <w:lang w:val="pt-BR"/>
        </w:rPr>
      </w:pPr>
      <w:sdt>
        <w:sdtPr>
          <w:tag w:val="goog_rdk_0"/>
          <w:id w:val="1186415828"/>
        </w:sdtPr>
        <w:sdtContent>
          <w:r w:rsidRPr="00197EC8">
            <w:rPr>
              <w:rFonts w:ascii="Arial Unicode MS" w:eastAsia="Arial Unicode MS" w:hAnsi="Arial Unicode MS" w:cs="Arial Unicode MS"/>
              <w:color w:val="000000"/>
              <w:sz w:val="24"/>
              <w:szCs w:val="24"/>
              <w:lang w:val="pt-BR"/>
            </w:rPr>
            <w:t xml:space="preserve">Transformação Silver → Gold com </w:t>
          </w:r>
          <w:proofErr w:type="spellStart"/>
          <w:r w:rsidRPr="00197EC8">
            <w:rPr>
              <w:rFonts w:ascii="Arial Unicode MS" w:eastAsia="Arial Unicode MS" w:hAnsi="Arial Unicode MS" w:cs="Arial Unicode MS"/>
              <w:color w:val="000000"/>
              <w:sz w:val="24"/>
              <w:szCs w:val="24"/>
              <w:lang w:val="pt-BR"/>
            </w:rPr>
            <w:t>Amazon</w:t>
          </w:r>
          <w:proofErr w:type="spellEnd"/>
          <w:r w:rsidRPr="00197EC8">
            <w:rPr>
              <w:rFonts w:ascii="Arial Unicode MS" w:eastAsia="Arial Unicode MS" w:hAnsi="Arial Unicode MS" w:cs="Arial Unicode MS"/>
              <w:color w:val="000000"/>
              <w:sz w:val="24"/>
              <w:szCs w:val="24"/>
              <w:lang w:val="pt-BR"/>
            </w:rPr>
            <w:t xml:space="preserve"> Athena: </w:t>
          </w:r>
        </w:sdtContent>
      </w:sdt>
      <w:r w:rsidRPr="00197EC8">
        <w:rPr>
          <w:rFonts w:ascii="Arial" w:eastAsia="Arial" w:hAnsi="Arial" w:cs="Arial"/>
          <w:b w:val="0"/>
          <w:bCs w:val="0"/>
          <w:color w:val="000000"/>
          <w:sz w:val="24"/>
          <w:szCs w:val="24"/>
          <w:lang w:val="pt-BR"/>
        </w:rPr>
        <w:t xml:space="preserve">Após a disponibilização dos dados tratados na camada Silver, foi utilizada a </w:t>
      </w:r>
      <w:proofErr w:type="spellStart"/>
      <w:r w:rsidRPr="00197EC8">
        <w:rPr>
          <w:rFonts w:ascii="Arial" w:eastAsia="Arial" w:hAnsi="Arial" w:cs="Arial"/>
          <w:b w:val="0"/>
          <w:bCs w:val="0"/>
          <w:color w:val="000000"/>
          <w:sz w:val="24"/>
          <w:szCs w:val="24"/>
          <w:lang w:val="pt-BR"/>
        </w:rPr>
        <w:t>engine</w:t>
      </w:r>
      <w:proofErr w:type="spellEnd"/>
      <w:r w:rsidRPr="00197EC8">
        <w:rPr>
          <w:rFonts w:ascii="Arial" w:eastAsia="Arial" w:hAnsi="Arial" w:cs="Arial"/>
          <w:b w:val="0"/>
          <w:bCs w:val="0"/>
          <w:color w:val="000000"/>
          <w:sz w:val="24"/>
          <w:szCs w:val="24"/>
          <w:lang w:val="pt-BR"/>
        </w:rPr>
        <w:t xml:space="preserve"> </w:t>
      </w:r>
      <w:proofErr w:type="spellStart"/>
      <w:r w:rsidRPr="00197EC8">
        <w:rPr>
          <w:rFonts w:ascii="Arial" w:eastAsia="Arial" w:hAnsi="Arial" w:cs="Arial"/>
          <w:b w:val="0"/>
          <w:bCs w:val="0"/>
          <w:color w:val="000000"/>
          <w:sz w:val="24"/>
          <w:szCs w:val="24"/>
          <w:lang w:val="pt-BR"/>
        </w:rPr>
        <w:t>Amazon</w:t>
      </w:r>
      <w:proofErr w:type="spellEnd"/>
      <w:r w:rsidRPr="00197EC8">
        <w:rPr>
          <w:rFonts w:ascii="Arial" w:eastAsia="Arial" w:hAnsi="Arial" w:cs="Arial"/>
          <w:b w:val="0"/>
          <w:bCs w:val="0"/>
          <w:color w:val="000000"/>
          <w:sz w:val="24"/>
          <w:szCs w:val="24"/>
          <w:lang w:val="pt-BR"/>
        </w:rPr>
        <w:t xml:space="preserve"> Athena para executar as transformações responsáveis pela construção da camada Gold. Por meio de consultas SQL e operações CTAS (CREATE TABLE AS SELECT), foram aplicadas regras de seleção, transformação e padronização dos dados, permitindo a criação de novas tabelas analíticas diretamente no </w:t>
      </w:r>
      <w:proofErr w:type="spellStart"/>
      <w:r w:rsidRPr="00197EC8">
        <w:rPr>
          <w:rFonts w:ascii="Arial" w:eastAsia="Arial" w:hAnsi="Arial" w:cs="Arial"/>
          <w:b w:val="0"/>
          <w:bCs w:val="0"/>
          <w:color w:val="000000"/>
          <w:sz w:val="24"/>
          <w:szCs w:val="24"/>
          <w:lang w:val="pt-BR"/>
        </w:rPr>
        <w:t>Amazon</w:t>
      </w:r>
      <w:proofErr w:type="spellEnd"/>
      <w:r w:rsidRPr="00197EC8">
        <w:rPr>
          <w:rFonts w:ascii="Arial" w:eastAsia="Arial" w:hAnsi="Arial" w:cs="Arial"/>
          <w:b w:val="0"/>
          <w:bCs w:val="0"/>
          <w:color w:val="000000"/>
          <w:sz w:val="24"/>
          <w:szCs w:val="24"/>
          <w:lang w:val="pt-BR"/>
        </w:rPr>
        <w:t xml:space="preserve"> S3. Essa abordagem possibilitou controlar de forma explícita quais atributos seriam disponibilizados para consumo, eliminar colunas não relevantes para os objetivos do projeto e normalizar os nomes das variáveis, garantindo maior consistência entre as bases dos diferentes anos</w:t>
      </w:r>
      <w:r w:rsidRPr="00197EC8">
        <w:rPr>
          <w:rFonts w:ascii="Arial" w:eastAsia="Arial" w:hAnsi="Arial" w:cs="Arial"/>
          <w:sz w:val="24"/>
          <w:szCs w:val="24"/>
          <w:lang w:val="pt-BR"/>
        </w:rPr>
        <w:t>.</w:t>
      </w:r>
    </w:p>
    <w:p w14:paraId="0F898D09" w14:textId="77777777" w:rsidR="00FE392F" w:rsidRPr="00197EC8" w:rsidRDefault="00000000">
      <w:pPr>
        <w:spacing w:before="240" w:after="240" w:line="360" w:lineRule="auto"/>
        <w:ind w:left="720"/>
        <w:jc w:val="both"/>
        <w:rPr>
          <w:sz w:val="24"/>
          <w:szCs w:val="24"/>
          <w:lang w:val="pt-BR"/>
        </w:rPr>
      </w:pPr>
      <w:r w:rsidRPr="00197EC8">
        <w:rPr>
          <w:sz w:val="24"/>
          <w:szCs w:val="24"/>
          <w:lang w:val="pt-BR"/>
        </w:rPr>
        <w:t>Além da seleção e padronização das variáveis, as consultas foram utilizadas para alinhar semanticamente as colunas equivalentes entre os anos, mesmo quando apresentavam diferenças de nomenclatura ou estrutura na fonte original. Dessa forma, a camada Gold passou a representar uma visão consolidada e orientada ao objetivo analítico do projeto, reduzindo a necessidade de tratamentos estruturais durante a etapa de visualização.</w:t>
      </w:r>
    </w:p>
    <w:p w14:paraId="2AF44CDD" w14:textId="77777777" w:rsidR="00FE392F" w:rsidRPr="00197EC8" w:rsidRDefault="00000000">
      <w:pPr>
        <w:spacing w:before="240" w:after="240" w:line="360" w:lineRule="auto"/>
        <w:ind w:left="720"/>
        <w:jc w:val="both"/>
        <w:rPr>
          <w:sz w:val="24"/>
          <w:szCs w:val="24"/>
          <w:lang w:val="pt-BR"/>
        </w:rPr>
      </w:pPr>
      <w:r w:rsidRPr="00197EC8">
        <w:rPr>
          <w:sz w:val="24"/>
          <w:szCs w:val="24"/>
          <w:lang w:val="pt-BR"/>
        </w:rPr>
        <w:t>Os códigos SQL utilizados nessa etapa já se encontram disponíveis nos links de consulta, permitindo a rastreabilidade e reprodutibilidade das transformações aplicadas desde a camada Silver até a camada Gold.</w:t>
      </w:r>
    </w:p>
    <w:p w14:paraId="793595C5" w14:textId="77777777" w:rsidR="00FE392F" w:rsidRPr="00197EC8" w:rsidRDefault="00000000">
      <w:pPr>
        <w:spacing w:before="240" w:after="240" w:line="360" w:lineRule="auto"/>
        <w:ind w:left="720"/>
        <w:jc w:val="both"/>
        <w:rPr>
          <w:sz w:val="24"/>
          <w:szCs w:val="24"/>
          <w:lang w:val="pt-BR"/>
        </w:rPr>
      </w:pPr>
      <w:r w:rsidRPr="00197EC8">
        <w:rPr>
          <w:sz w:val="24"/>
          <w:szCs w:val="24"/>
          <w:lang w:val="pt-BR"/>
        </w:rPr>
        <w:t>Código SQL da camada Silver - Gold:</w:t>
      </w:r>
    </w:p>
    <w:p w14:paraId="17BF9E74" w14:textId="77777777" w:rsidR="00FE392F" w:rsidRPr="00197EC8" w:rsidRDefault="00000000">
      <w:pPr>
        <w:spacing w:before="240" w:after="240" w:line="240" w:lineRule="auto"/>
        <w:ind w:left="720"/>
        <w:jc w:val="both"/>
        <w:rPr>
          <w:sz w:val="24"/>
          <w:szCs w:val="24"/>
          <w:lang w:val="pt-BR"/>
        </w:rPr>
      </w:pPr>
      <w:r w:rsidRPr="00197EC8">
        <w:rPr>
          <w:sz w:val="24"/>
          <w:szCs w:val="24"/>
          <w:lang w:val="pt-BR"/>
        </w:rPr>
        <w:lastRenderedPageBreak/>
        <w:t>2023:</w:t>
      </w:r>
    </w:p>
    <w:p w14:paraId="2D2E9398" w14:textId="77777777" w:rsidR="00FE392F" w:rsidRPr="00197EC8" w:rsidRDefault="00000000">
      <w:pPr>
        <w:spacing w:before="240" w:after="240" w:line="240" w:lineRule="auto"/>
        <w:ind w:left="720"/>
        <w:jc w:val="both"/>
        <w:rPr>
          <w:sz w:val="24"/>
          <w:szCs w:val="24"/>
          <w:lang w:val="pt-BR"/>
        </w:rPr>
      </w:pPr>
      <w:r w:rsidRPr="00197EC8">
        <w:rPr>
          <w:sz w:val="24"/>
          <w:szCs w:val="24"/>
          <w:lang w:val="pt-BR"/>
        </w:rPr>
        <w:t>https://drive.google.com/file/d/1KV8UArrvRSHURt71qYxKYiGfn9Dk25ah/view?usp=drive_link</w:t>
      </w:r>
    </w:p>
    <w:p w14:paraId="6EE104AF" w14:textId="77777777" w:rsidR="00FE392F" w:rsidRPr="00197EC8" w:rsidRDefault="00000000">
      <w:pPr>
        <w:spacing w:before="240" w:after="240" w:line="240" w:lineRule="auto"/>
        <w:ind w:left="720"/>
        <w:jc w:val="both"/>
        <w:rPr>
          <w:sz w:val="24"/>
          <w:szCs w:val="24"/>
          <w:lang w:val="pt-BR"/>
        </w:rPr>
      </w:pPr>
      <w:r w:rsidRPr="00197EC8">
        <w:rPr>
          <w:sz w:val="24"/>
          <w:szCs w:val="24"/>
          <w:lang w:val="pt-BR"/>
        </w:rPr>
        <w:t>2024:</w:t>
      </w:r>
    </w:p>
    <w:p w14:paraId="497D9EF1" w14:textId="77777777" w:rsidR="00FE392F" w:rsidRPr="00197EC8" w:rsidRDefault="00000000">
      <w:pPr>
        <w:spacing w:before="240" w:after="240" w:line="240" w:lineRule="auto"/>
        <w:ind w:left="720"/>
        <w:jc w:val="both"/>
        <w:rPr>
          <w:sz w:val="24"/>
          <w:szCs w:val="24"/>
          <w:lang w:val="pt-BR"/>
        </w:rPr>
      </w:pPr>
      <w:r w:rsidRPr="00197EC8">
        <w:rPr>
          <w:sz w:val="24"/>
          <w:szCs w:val="24"/>
          <w:lang w:val="pt-BR"/>
        </w:rPr>
        <w:t>https://drive.google.com/file/d/158lQOfLo6ubXnpNzLJfWg0nAoQ7nMcjY/view?usp=drive_link</w:t>
      </w:r>
    </w:p>
    <w:p w14:paraId="734756A5" w14:textId="77777777" w:rsidR="00FE392F" w:rsidRPr="00197EC8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ind w:left="720"/>
        <w:jc w:val="both"/>
        <w:rPr>
          <w:sz w:val="24"/>
          <w:szCs w:val="24"/>
          <w:lang w:val="pt-BR"/>
        </w:rPr>
      </w:pPr>
      <w:r w:rsidRPr="00197EC8">
        <w:rPr>
          <w:sz w:val="24"/>
          <w:szCs w:val="24"/>
          <w:lang w:val="pt-BR"/>
        </w:rPr>
        <w:t>2025:</w:t>
      </w:r>
    </w:p>
    <w:p w14:paraId="12D3E2A4" w14:textId="77777777" w:rsidR="00FE392F" w:rsidRPr="00197EC8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ind w:left="720"/>
        <w:jc w:val="both"/>
        <w:rPr>
          <w:sz w:val="24"/>
          <w:szCs w:val="24"/>
          <w:lang w:val="pt-BR"/>
        </w:rPr>
      </w:pPr>
      <w:hyperlink r:id="rId9">
        <w:r w:rsidRPr="00197EC8">
          <w:rPr>
            <w:sz w:val="24"/>
            <w:szCs w:val="24"/>
            <w:lang w:val="pt-BR"/>
          </w:rPr>
          <w:t>https://drive.google.com/file/d/1e5CFlNu6ZLNq2KmWOHMd3m2o4I2O0QF1/view?usp=drive_link</w:t>
        </w:r>
      </w:hyperlink>
    </w:p>
    <w:p w14:paraId="65AA7A3A" w14:textId="77777777" w:rsidR="00FE392F" w:rsidRPr="00197EC8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ind w:left="720"/>
        <w:jc w:val="both"/>
        <w:rPr>
          <w:sz w:val="24"/>
          <w:szCs w:val="24"/>
          <w:lang w:val="pt-BR"/>
        </w:rPr>
      </w:pPr>
      <w:r w:rsidRPr="00197EC8">
        <w:rPr>
          <w:sz w:val="24"/>
          <w:szCs w:val="24"/>
          <w:lang w:val="pt-BR"/>
        </w:rPr>
        <w:t xml:space="preserve">Consolidada: </w:t>
      </w:r>
    </w:p>
    <w:p w14:paraId="581FFC4E" w14:textId="5650C352" w:rsidR="00FE392F" w:rsidRDefault="00306114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ind w:left="720"/>
        <w:jc w:val="both"/>
        <w:rPr>
          <w:sz w:val="24"/>
          <w:szCs w:val="24"/>
          <w:lang w:val="pt-BR"/>
        </w:rPr>
      </w:pPr>
      <w:hyperlink r:id="rId10" w:history="1">
        <w:r w:rsidRPr="00263373">
          <w:rPr>
            <w:rStyle w:val="Hyperlink"/>
            <w:sz w:val="24"/>
            <w:szCs w:val="24"/>
            <w:lang w:val="pt-BR"/>
          </w:rPr>
          <w:t>https://drive.google.com/file/d/1kU19ATmJTIVRbldCsVLGrnVMkXoWRtbU/view?usp=drive_link</w:t>
        </w:r>
      </w:hyperlink>
    </w:p>
    <w:p w14:paraId="3D1026D8" w14:textId="77777777" w:rsidR="00306114" w:rsidRDefault="00306114" w:rsidP="00306114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jc w:val="both"/>
        <w:rPr>
          <w:sz w:val="24"/>
          <w:szCs w:val="24"/>
          <w:lang w:val="pt-BR"/>
        </w:rPr>
      </w:pPr>
    </w:p>
    <w:p w14:paraId="2840303E" w14:textId="77777777" w:rsidR="00306114" w:rsidRPr="00197EC8" w:rsidRDefault="00306114" w:rsidP="0030611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 w:val="24"/>
          <w:szCs w:val="24"/>
          <w:lang w:val="pt-BR"/>
        </w:rPr>
      </w:pPr>
      <w:r w:rsidRPr="00197EC8">
        <w:rPr>
          <w:b/>
          <w:bCs/>
          <w:color w:val="000000"/>
          <w:sz w:val="24"/>
          <w:szCs w:val="24"/>
          <w:lang w:val="pt-BR"/>
        </w:rPr>
        <w:t xml:space="preserve">Catalogação: </w:t>
      </w:r>
      <w:r w:rsidRPr="00197EC8">
        <w:rPr>
          <w:color w:val="000000"/>
          <w:sz w:val="24"/>
          <w:szCs w:val="24"/>
          <w:lang w:val="pt-BR"/>
        </w:rPr>
        <w:t xml:space="preserve">Utilização do AWS </w:t>
      </w:r>
      <w:proofErr w:type="spellStart"/>
      <w:r w:rsidRPr="00197EC8">
        <w:rPr>
          <w:color w:val="000000"/>
          <w:sz w:val="24"/>
          <w:szCs w:val="24"/>
          <w:lang w:val="pt-BR"/>
        </w:rPr>
        <w:t>Glue</w:t>
      </w:r>
      <w:proofErr w:type="spellEnd"/>
      <w:r w:rsidRPr="00197EC8">
        <w:rPr>
          <w:color w:val="000000"/>
          <w:sz w:val="24"/>
          <w:szCs w:val="24"/>
          <w:lang w:val="pt-BR"/>
        </w:rPr>
        <w:t xml:space="preserve"> Data </w:t>
      </w:r>
      <w:proofErr w:type="spellStart"/>
      <w:r w:rsidRPr="00197EC8">
        <w:rPr>
          <w:color w:val="000000"/>
          <w:sz w:val="24"/>
          <w:szCs w:val="24"/>
          <w:lang w:val="pt-BR"/>
        </w:rPr>
        <w:t>Catalog</w:t>
      </w:r>
      <w:proofErr w:type="spellEnd"/>
      <w:r w:rsidRPr="00197EC8">
        <w:rPr>
          <w:color w:val="000000"/>
          <w:sz w:val="24"/>
          <w:szCs w:val="24"/>
          <w:lang w:val="pt-BR"/>
        </w:rPr>
        <w:t xml:space="preserve"> integrado às camadas Silver e Gold. O </w:t>
      </w:r>
      <w:proofErr w:type="spellStart"/>
      <w:r w:rsidRPr="00197EC8">
        <w:rPr>
          <w:color w:val="000000"/>
          <w:sz w:val="24"/>
          <w:szCs w:val="24"/>
          <w:lang w:val="pt-BR"/>
        </w:rPr>
        <w:t>Glue</w:t>
      </w:r>
      <w:proofErr w:type="spellEnd"/>
      <w:r w:rsidRPr="00197EC8">
        <w:rPr>
          <w:color w:val="000000"/>
          <w:sz w:val="24"/>
          <w:szCs w:val="24"/>
          <w:lang w:val="pt-BR"/>
        </w:rPr>
        <w:t xml:space="preserve"> atuou como o metamodelo centralizado, mapeando os </w:t>
      </w:r>
      <w:proofErr w:type="spellStart"/>
      <w:r w:rsidRPr="00197EC8">
        <w:rPr>
          <w:color w:val="000000"/>
          <w:sz w:val="24"/>
          <w:szCs w:val="24"/>
          <w:lang w:val="pt-BR"/>
        </w:rPr>
        <w:t>schemas</w:t>
      </w:r>
      <w:proofErr w:type="spellEnd"/>
      <w:r w:rsidRPr="00197EC8">
        <w:rPr>
          <w:color w:val="000000"/>
          <w:sz w:val="24"/>
          <w:szCs w:val="24"/>
          <w:lang w:val="pt-BR"/>
        </w:rPr>
        <w:t xml:space="preserve"> das tabelas, inferindo tipos de dados e viabilizando a consulta direta aos arquivos Parquet armazenados no S3 via </w:t>
      </w:r>
      <w:proofErr w:type="spellStart"/>
      <w:r w:rsidRPr="00197EC8">
        <w:rPr>
          <w:color w:val="000000"/>
          <w:sz w:val="24"/>
          <w:szCs w:val="24"/>
          <w:lang w:val="pt-BR"/>
        </w:rPr>
        <w:t>Amazon</w:t>
      </w:r>
      <w:proofErr w:type="spellEnd"/>
      <w:r w:rsidRPr="00197EC8">
        <w:rPr>
          <w:color w:val="000000"/>
          <w:sz w:val="24"/>
          <w:szCs w:val="24"/>
          <w:lang w:val="pt-BR"/>
        </w:rPr>
        <w:t xml:space="preserve"> Athena e integração nativa com notebooks de análise</w:t>
      </w:r>
      <w:r w:rsidRPr="00197EC8">
        <w:rPr>
          <w:sz w:val="24"/>
          <w:szCs w:val="24"/>
          <w:lang w:val="pt-BR"/>
        </w:rPr>
        <w:t>, além da criação de uma tabela consolidada que posteriormente seria utilizada para criação do dashboard.</w:t>
      </w:r>
    </w:p>
    <w:p w14:paraId="4187915E" w14:textId="77777777" w:rsidR="00306114" w:rsidRDefault="00306114" w:rsidP="0030611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29332745" wp14:editId="2A76414F">
            <wp:extent cx="3381375" cy="2338388"/>
            <wp:effectExtent l="0" t="0" r="0" b="0"/>
            <wp:docPr id="1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23383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E08AA2" w14:textId="77777777" w:rsidR="00306114" w:rsidRPr="00197EC8" w:rsidRDefault="00306114" w:rsidP="0030611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  <w:lang w:val="pt-BR"/>
        </w:rPr>
      </w:pPr>
      <w:r w:rsidRPr="00197EC8">
        <w:rPr>
          <w:b/>
          <w:bCs/>
          <w:color w:val="000000"/>
          <w:sz w:val="24"/>
          <w:szCs w:val="24"/>
          <w:lang w:val="pt-BR"/>
        </w:rPr>
        <w:t xml:space="preserve">Processamento com Spark / </w:t>
      </w:r>
      <w:proofErr w:type="spellStart"/>
      <w:r w:rsidRPr="00197EC8">
        <w:rPr>
          <w:b/>
          <w:bCs/>
          <w:color w:val="000000"/>
          <w:sz w:val="24"/>
          <w:szCs w:val="24"/>
          <w:lang w:val="pt-BR"/>
        </w:rPr>
        <w:t>PySpark</w:t>
      </w:r>
      <w:proofErr w:type="spellEnd"/>
      <w:r w:rsidRPr="00197EC8">
        <w:rPr>
          <w:b/>
          <w:bCs/>
          <w:color w:val="000000"/>
          <w:sz w:val="24"/>
          <w:szCs w:val="24"/>
          <w:lang w:val="pt-BR"/>
        </w:rPr>
        <w:t xml:space="preserve">: </w:t>
      </w:r>
      <w:r w:rsidRPr="00197EC8">
        <w:rPr>
          <w:color w:val="000000"/>
          <w:sz w:val="24"/>
          <w:szCs w:val="24"/>
          <w:lang w:val="pt-BR"/>
        </w:rPr>
        <w:t xml:space="preserve">Em um ambiente AWS </w:t>
      </w:r>
      <w:proofErr w:type="spellStart"/>
      <w:r w:rsidRPr="00197EC8">
        <w:rPr>
          <w:color w:val="000000"/>
          <w:sz w:val="24"/>
          <w:szCs w:val="24"/>
          <w:lang w:val="pt-BR"/>
        </w:rPr>
        <w:t>Glue</w:t>
      </w:r>
      <w:proofErr w:type="spellEnd"/>
      <w:r w:rsidRPr="00197EC8">
        <w:rPr>
          <w:color w:val="000000"/>
          <w:sz w:val="24"/>
          <w:szCs w:val="24"/>
          <w:lang w:val="pt-BR"/>
        </w:rPr>
        <w:t xml:space="preserve"> Notebook (</w:t>
      </w:r>
      <w:proofErr w:type="spellStart"/>
      <w:r w:rsidRPr="00197EC8">
        <w:rPr>
          <w:color w:val="000000"/>
          <w:sz w:val="24"/>
          <w:szCs w:val="24"/>
          <w:lang w:val="pt-BR"/>
        </w:rPr>
        <w:t>Jupyter</w:t>
      </w:r>
      <w:proofErr w:type="spellEnd"/>
      <w:r w:rsidRPr="00197EC8">
        <w:rPr>
          <w:color w:val="000000"/>
          <w:sz w:val="24"/>
          <w:szCs w:val="24"/>
          <w:lang w:val="pt-BR"/>
        </w:rPr>
        <w:t>/</w:t>
      </w:r>
      <w:proofErr w:type="spellStart"/>
      <w:r w:rsidRPr="00197EC8">
        <w:rPr>
          <w:color w:val="000000"/>
          <w:sz w:val="24"/>
          <w:szCs w:val="24"/>
          <w:lang w:val="pt-BR"/>
        </w:rPr>
        <w:t>PySpark</w:t>
      </w:r>
      <w:proofErr w:type="spellEnd"/>
      <w:r w:rsidRPr="00197EC8">
        <w:rPr>
          <w:color w:val="000000"/>
          <w:sz w:val="24"/>
          <w:szCs w:val="24"/>
          <w:lang w:val="pt-BR"/>
        </w:rPr>
        <w:t xml:space="preserve">), realizou-se o processamento distribuído das </w:t>
      </w:r>
      <w:r w:rsidRPr="00197EC8">
        <w:rPr>
          <w:color w:val="000000"/>
          <w:sz w:val="24"/>
          <w:szCs w:val="24"/>
          <w:lang w:val="pt-BR"/>
        </w:rPr>
        <w:lastRenderedPageBreak/>
        <w:t xml:space="preserve">bases por meio do </w:t>
      </w:r>
      <w:proofErr w:type="spellStart"/>
      <w:r w:rsidRPr="00197EC8">
        <w:rPr>
          <w:color w:val="000000"/>
          <w:sz w:val="24"/>
          <w:szCs w:val="24"/>
          <w:lang w:val="pt-BR"/>
        </w:rPr>
        <w:t>union</w:t>
      </w:r>
      <w:proofErr w:type="spellEnd"/>
      <w:r w:rsidRPr="00197EC8">
        <w:rPr>
          <w:color w:val="000000"/>
          <w:sz w:val="24"/>
          <w:szCs w:val="24"/>
          <w:lang w:val="pt-BR"/>
        </w:rPr>
        <w:t xml:space="preserve"> dos </w:t>
      </w:r>
      <w:proofErr w:type="spellStart"/>
      <w:r w:rsidRPr="00197EC8">
        <w:rPr>
          <w:color w:val="000000"/>
          <w:sz w:val="24"/>
          <w:szCs w:val="24"/>
          <w:lang w:val="pt-BR"/>
        </w:rPr>
        <w:t>DataFrames</w:t>
      </w:r>
      <w:proofErr w:type="spellEnd"/>
      <w:r w:rsidRPr="00197EC8">
        <w:rPr>
          <w:color w:val="000000"/>
          <w:sz w:val="24"/>
          <w:szCs w:val="24"/>
          <w:lang w:val="pt-BR"/>
        </w:rPr>
        <w:t xml:space="preserve"> dos três anos, da aplicação de regras para tratamento de nulos em variáveis condicionais/binárias e do cálculo de métricas consolidadas prontas para alimentação dos gráficos e relatórios.</w:t>
      </w:r>
    </w:p>
    <w:p w14:paraId="438D8BFD" w14:textId="77777777" w:rsidR="00306114" w:rsidRDefault="00306114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ind w:left="720"/>
        <w:jc w:val="both"/>
        <w:rPr>
          <w:sz w:val="24"/>
          <w:szCs w:val="24"/>
          <w:lang w:val="pt-BR"/>
        </w:rPr>
      </w:pPr>
    </w:p>
    <w:p w14:paraId="01B01E5D" w14:textId="77777777" w:rsidR="00306114" w:rsidRDefault="00306114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ind w:left="720"/>
        <w:jc w:val="both"/>
        <w:rPr>
          <w:sz w:val="24"/>
          <w:szCs w:val="24"/>
          <w:lang w:val="pt-BR"/>
        </w:rPr>
      </w:pPr>
    </w:p>
    <w:p w14:paraId="6196C61F" w14:textId="77777777" w:rsidR="00306114" w:rsidRPr="00306114" w:rsidRDefault="00306114" w:rsidP="00306114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jc w:val="both"/>
        <w:rPr>
          <w:b/>
          <w:bCs/>
          <w:sz w:val="24"/>
          <w:szCs w:val="24"/>
          <w:lang w:val="pt-BR"/>
        </w:rPr>
      </w:pPr>
      <w:r w:rsidRPr="00306114">
        <w:rPr>
          <w:b/>
          <w:bCs/>
          <w:sz w:val="24"/>
          <w:szCs w:val="24"/>
          <w:lang w:val="pt-BR"/>
        </w:rPr>
        <w:t>Criação da Camada Gold (Produtos de Dados para o Negócio)</w:t>
      </w:r>
    </w:p>
    <w:p w14:paraId="703B8441" w14:textId="77777777" w:rsidR="00306114" w:rsidRPr="00306114" w:rsidRDefault="00306114" w:rsidP="00306114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ind w:left="720"/>
        <w:jc w:val="both"/>
        <w:rPr>
          <w:sz w:val="24"/>
          <w:szCs w:val="24"/>
          <w:lang w:val="pt-BR"/>
        </w:rPr>
      </w:pPr>
      <w:r w:rsidRPr="00306114">
        <w:rPr>
          <w:sz w:val="24"/>
          <w:szCs w:val="24"/>
          <w:lang w:val="pt-BR"/>
        </w:rPr>
        <w:t xml:space="preserve">Tendo superado as etapas iniciais de coleta (Bronze) e limpeza (Silver), os dados passaram por um processo de estruturação final. O objetivo desta etapa foi transformar uma base complexa em </w:t>
      </w:r>
      <w:r w:rsidRPr="00306114">
        <w:rPr>
          <w:b/>
          <w:bCs/>
          <w:sz w:val="24"/>
          <w:szCs w:val="24"/>
          <w:lang w:val="pt-BR"/>
        </w:rPr>
        <w:t>7 Produtos de Dados (Tabelas Gold)</w:t>
      </w:r>
      <w:r w:rsidRPr="00306114">
        <w:rPr>
          <w:sz w:val="24"/>
          <w:szCs w:val="24"/>
          <w:lang w:val="pt-BR"/>
        </w:rPr>
        <w:t>, modelados especificamente para gerar respostas rápidas, confiáveis e diretas para a tomada de decisão da Instituição Financeira.</w:t>
      </w:r>
    </w:p>
    <w:p w14:paraId="364D939F" w14:textId="4F87F707" w:rsidR="00306114" w:rsidRPr="00306114" w:rsidRDefault="00306114" w:rsidP="00306114">
      <w:pPr>
        <w:pStyle w:val="PargrafodaLista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jc w:val="both"/>
        <w:rPr>
          <w:b/>
          <w:bCs/>
          <w:sz w:val="24"/>
          <w:szCs w:val="24"/>
          <w:lang w:val="pt-BR"/>
        </w:rPr>
      </w:pPr>
      <w:r w:rsidRPr="00306114">
        <w:rPr>
          <w:b/>
          <w:bCs/>
          <w:sz w:val="24"/>
          <w:szCs w:val="24"/>
          <w:lang w:val="pt-BR"/>
        </w:rPr>
        <w:t>O Papel Estratégico da Camada Gold</w:t>
      </w:r>
    </w:p>
    <w:p w14:paraId="592504B7" w14:textId="77777777" w:rsidR="00306114" w:rsidRPr="00306114" w:rsidRDefault="00306114" w:rsidP="00306114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ind w:left="720"/>
        <w:jc w:val="both"/>
        <w:rPr>
          <w:sz w:val="24"/>
          <w:szCs w:val="24"/>
          <w:lang w:val="pt-BR"/>
        </w:rPr>
      </w:pPr>
      <w:r w:rsidRPr="00306114">
        <w:rPr>
          <w:sz w:val="24"/>
          <w:szCs w:val="24"/>
          <w:lang w:val="pt-BR"/>
        </w:rPr>
        <w:t>Ligar os gráficos gerenciais diretamente aos dados brutos geraria lentidão e altos custos. A criação da Camada Gold atua como um filtro inteligente, focando em três benefícios:</w:t>
      </w:r>
    </w:p>
    <w:p w14:paraId="7C32C508" w14:textId="77777777" w:rsidR="00306114" w:rsidRPr="00306114" w:rsidRDefault="00306114" w:rsidP="00306114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ind w:left="720"/>
        <w:jc w:val="both"/>
        <w:rPr>
          <w:sz w:val="24"/>
          <w:szCs w:val="24"/>
          <w:lang w:val="pt-BR"/>
        </w:rPr>
      </w:pPr>
      <w:r w:rsidRPr="00306114">
        <w:rPr>
          <w:b/>
          <w:bCs/>
          <w:sz w:val="24"/>
          <w:szCs w:val="24"/>
          <w:lang w:val="pt-BR"/>
        </w:rPr>
        <w:t>Eficiência e Redução de Custos na Nuvem:</w:t>
      </w:r>
      <w:r w:rsidRPr="00306114">
        <w:rPr>
          <w:sz w:val="24"/>
          <w:szCs w:val="24"/>
          <w:lang w:val="pt-BR"/>
        </w:rPr>
        <w:t xml:space="preserve"> Evita que os painéis processem a base inteira a cada clique, lendo apenas o necessário e reduzindo a conta de infraestrutura.</w:t>
      </w:r>
    </w:p>
    <w:p w14:paraId="42BDBAF8" w14:textId="77777777" w:rsidR="00306114" w:rsidRPr="00306114" w:rsidRDefault="00306114" w:rsidP="00306114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ind w:left="720"/>
        <w:jc w:val="both"/>
        <w:rPr>
          <w:sz w:val="24"/>
          <w:szCs w:val="24"/>
          <w:lang w:val="pt-BR"/>
        </w:rPr>
      </w:pPr>
      <w:r w:rsidRPr="00306114">
        <w:rPr>
          <w:b/>
          <w:bCs/>
          <w:sz w:val="24"/>
          <w:szCs w:val="24"/>
          <w:lang w:val="pt-BR"/>
        </w:rPr>
        <w:t>Dados Prontos para Consumo:</w:t>
      </w:r>
      <w:r w:rsidRPr="00306114">
        <w:rPr>
          <w:sz w:val="24"/>
          <w:szCs w:val="24"/>
          <w:lang w:val="pt-BR"/>
        </w:rPr>
        <w:t xml:space="preserve"> Reorganiza perguntas complexas (como respostas de múltipla escolha) em um formato simples e visual, facilitando a geração de gráficos.</w:t>
      </w:r>
    </w:p>
    <w:p w14:paraId="03BA87B3" w14:textId="77777777" w:rsidR="00306114" w:rsidRPr="00306114" w:rsidRDefault="00306114" w:rsidP="00306114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ind w:left="720"/>
        <w:jc w:val="both"/>
        <w:rPr>
          <w:sz w:val="24"/>
          <w:szCs w:val="24"/>
          <w:lang w:val="pt-BR"/>
        </w:rPr>
      </w:pPr>
      <w:r w:rsidRPr="00306114">
        <w:rPr>
          <w:b/>
          <w:bCs/>
          <w:sz w:val="24"/>
          <w:szCs w:val="24"/>
          <w:lang w:val="pt-BR"/>
        </w:rPr>
        <w:t>Fonte Única da Verdade:</w:t>
      </w:r>
      <w:r w:rsidRPr="00306114">
        <w:rPr>
          <w:sz w:val="24"/>
          <w:szCs w:val="24"/>
          <w:lang w:val="pt-BR"/>
        </w:rPr>
        <w:t xml:space="preserve"> Centraliza todas as regras de cálculo. Isso garante que diferentes diretorias (como RH, Finanças e TI) vejam exatamente os mesmos resultados no painel, sem divergências.</w:t>
      </w:r>
    </w:p>
    <w:p w14:paraId="25F49C12" w14:textId="1C1181E7" w:rsidR="00306114" w:rsidRPr="00306114" w:rsidRDefault="00306114" w:rsidP="00306114">
      <w:pPr>
        <w:pStyle w:val="PargrafodaLista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jc w:val="both"/>
        <w:rPr>
          <w:b/>
          <w:bCs/>
          <w:sz w:val="24"/>
          <w:szCs w:val="24"/>
          <w:lang w:val="pt-BR"/>
        </w:rPr>
      </w:pPr>
      <w:r w:rsidRPr="00306114">
        <w:rPr>
          <w:b/>
          <w:bCs/>
          <w:sz w:val="24"/>
          <w:szCs w:val="24"/>
          <w:lang w:val="pt-BR"/>
        </w:rPr>
        <w:t xml:space="preserve"> Regras de Negócio Aplicadas</w:t>
      </w:r>
    </w:p>
    <w:p w14:paraId="3414214D" w14:textId="77777777" w:rsidR="00306114" w:rsidRPr="00306114" w:rsidRDefault="00306114" w:rsidP="00306114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ind w:left="720"/>
        <w:jc w:val="both"/>
        <w:rPr>
          <w:sz w:val="24"/>
          <w:szCs w:val="24"/>
          <w:lang w:val="pt-BR"/>
        </w:rPr>
      </w:pPr>
      <w:r w:rsidRPr="00306114">
        <w:rPr>
          <w:sz w:val="24"/>
          <w:szCs w:val="24"/>
          <w:lang w:val="pt-BR"/>
        </w:rPr>
        <w:t>Para garantir a qualidade da análise, aplicamos as seguintes regras de padronização corporativa:</w:t>
      </w:r>
    </w:p>
    <w:p w14:paraId="034E5ABF" w14:textId="77777777" w:rsidR="00306114" w:rsidRPr="00306114" w:rsidRDefault="00306114" w:rsidP="00306114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ind w:left="720"/>
        <w:jc w:val="both"/>
        <w:rPr>
          <w:sz w:val="24"/>
          <w:szCs w:val="24"/>
          <w:lang w:val="pt-BR"/>
        </w:rPr>
      </w:pPr>
      <w:r w:rsidRPr="00306114">
        <w:rPr>
          <w:b/>
          <w:bCs/>
          <w:sz w:val="24"/>
          <w:szCs w:val="24"/>
          <w:lang w:val="pt-BR"/>
        </w:rPr>
        <w:t>Identificador Único Histórico:</w:t>
      </w:r>
      <w:r w:rsidRPr="00306114">
        <w:rPr>
          <w:sz w:val="24"/>
          <w:szCs w:val="24"/>
          <w:lang w:val="pt-BR"/>
        </w:rPr>
        <w:t xml:space="preserve"> Criação de um código padrão para cada respondente, garantindo que possamos comparar tendências e acompanhar a evolução do mercado ao longo dos anos.</w:t>
      </w:r>
    </w:p>
    <w:p w14:paraId="6FFC07B5" w14:textId="77777777" w:rsidR="00306114" w:rsidRPr="00306114" w:rsidRDefault="00306114" w:rsidP="00306114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ind w:left="720"/>
        <w:jc w:val="both"/>
        <w:rPr>
          <w:sz w:val="24"/>
          <w:szCs w:val="24"/>
          <w:lang w:val="pt-BR"/>
        </w:rPr>
      </w:pPr>
      <w:r w:rsidRPr="00306114">
        <w:rPr>
          <w:b/>
          <w:bCs/>
          <w:sz w:val="24"/>
          <w:szCs w:val="24"/>
          <w:lang w:val="pt-BR"/>
        </w:rPr>
        <w:t>Tradução Salarial:</w:t>
      </w:r>
      <w:r w:rsidRPr="00306114">
        <w:rPr>
          <w:sz w:val="24"/>
          <w:szCs w:val="24"/>
          <w:lang w:val="pt-BR"/>
        </w:rPr>
        <w:t xml:space="preserve"> Conversão das faixas salariais em texto (</w:t>
      </w:r>
      <w:proofErr w:type="spellStart"/>
      <w:r w:rsidRPr="00306114">
        <w:rPr>
          <w:sz w:val="24"/>
          <w:szCs w:val="24"/>
          <w:lang w:val="pt-BR"/>
        </w:rPr>
        <w:t>ex</w:t>
      </w:r>
      <w:proofErr w:type="spellEnd"/>
      <w:r w:rsidRPr="00306114">
        <w:rPr>
          <w:sz w:val="24"/>
          <w:szCs w:val="24"/>
          <w:lang w:val="pt-BR"/>
        </w:rPr>
        <w:t xml:space="preserve">: "de R$ 8.001 a R$ 12.000") em valores numéricos exatos (uma média do </w:t>
      </w:r>
      <w:r w:rsidRPr="00306114">
        <w:rPr>
          <w:sz w:val="24"/>
          <w:szCs w:val="24"/>
          <w:lang w:val="pt-BR"/>
        </w:rPr>
        <w:lastRenderedPageBreak/>
        <w:t>intervalo). Isso destravou a capacidade de calcular médias salariais reais de forma matemática.</w:t>
      </w:r>
    </w:p>
    <w:p w14:paraId="32C09F0C" w14:textId="77777777" w:rsidR="00306114" w:rsidRPr="00306114" w:rsidRDefault="00306114" w:rsidP="00306114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ind w:left="720"/>
        <w:jc w:val="both"/>
        <w:rPr>
          <w:sz w:val="24"/>
          <w:szCs w:val="24"/>
          <w:lang w:val="pt-BR"/>
        </w:rPr>
      </w:pPr>
      <w:r w:rsidRPr="00306114">
        <w:rPr>
          <w:b/>
          <w:bCs/>
          <w:sz w:val="24"/>
          <w:szCs w:val="24"/>
          <w:lang w:val="pt-BR"/>
        </w:rPr>
        <w:t>Padronização de Cargos:</w:t>
      </w:r>
      <w:r w:rsidRPr="00306114">
        <w:rPr>
          <w:sz w:val="24"/>
          <w:szCs w:val="24"/>
          <w:lang w:val="pt-BR"/>
        </w:rPr>
        <w:t xml:space="preserve"> Agrupamento de centenas de nomenclaturas livres do mercado em 8 grandes grupos (</w:t>
      </w:r>
      <w:proofErr w:type="spellStart"/>
      <w:r w:rsidRPr="00306114">
        <w:rPr>
          <w:sz w:val="24"/>
          <w:szCs w:val="24"/>
          <w:lang w:val="pt-BR"/>
        </w:rPr>
        <w:t>ex</w:t>
      </w:r>
      <w:proofErr w:type="spellEnd"/>
      <w:r w:rsidRPr="00306114">
        <w:rPr>
          <w:sz w:val="24"/>
          <w:szCs w:val="24"/>
          <w:lang w:val="pt-BR"/>
        </w:rPr>
        <w:t>: Engenharia de Dados, IA, Negócios), corrigindo variações de títulos e unificando o organograma.</w:t>
      </w:r>
    </w:p>
    <w:p w14:paraId="22A25652" w14:textId="77777777" w:rsidR="00306114" w:rsidRPr="00306114" w:rsidRDefault="00306114" w:rsidP="00306114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ind w:left="720"/>
        <w:jc w:val="both"/>
        <w:rPr>
          <w:sz w:val="24"/>
          <w:szCs w:val="24"/>
          <w:lang w:val="pt-BR"/>
        </w:rPr>
      </w:pPr>
      <w:r w:rsidRPr="00306114">
        <w:rPr>
          <w:b/>
          <w:bCs/>
          <w:sz w:val="24"/>
          <w:szCs w:val="24"/>
          <w:lang w:val="pt-BR"/>
        </w:rPr>
        <w:t>Organização de Ferramentas:</w:t>
      </w:r>
      <w:r w:rsidRPr="00306114">
        <w:rPr>
          <w:sz w:val="24"/>
          <w:szCs w:val="24"/>
          <w:lang w:val="pt-BR"/>
        </w:rPr>
        <w:t xml:space="preserve"> Classificação de mais de 70 tecnologias mencionadas em quatro famílias simples: Linguagens, Nuvem, Bancos de Dados e Ferramentas de Automação.</w:t>
      </w:r>
    </w:p>
    <w:p w14:paraId="48D63BCA" w14:textId="77777777" w:rsidR="00306114" w:rsidRPr="00306114" w:rsidRDefault="00306114" w:rsidP="00306114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ind w:left="720"/>
        <w:jc w:val="both"/>
        <w:rPr>
          <w:sz w:val="24"/>
          <w:szCs w:val="24"/>
          <w:lang w:val="pt-BR"/>
        </w:rPr>
      </w:pPr>
      <w:r w:rsidRPr="00306114">
        <w:rPr>
          <w:b/>
          <w:bCs/>
          <w:sz w:val="24"/>
          <w:szCs w:val="24"/>
          <w:lang w:val="pt-BR"/>
        </w:rPr>
        <w:t>Visão Prática de Inteligência Artificial:</w:t>
      </w:r>
      <w:r w:rsidRPr="00306114">
        <w:rPr>
          <w:sz w:val="24"/>
          <w:szCs w:val="24"/>
          <w:lang w:val="pt-BR"/>
        </w:rPr>
        <w:t xml:space="preserve"> Estruturação dos dados de IA em três frentes que interessam ao negócio: ganho de produtividade individual, uso real em produtos da empresa e barreiras estruturais para adoção.</w:t>
      </w:r>
    </w:p>
    <w:p w14:paraId="5DC09078" w14:textId="77777777" w:rsidR="00306114" w:rsidRPr="00306114" w:rsidRDefault="00306114" w:rsidP="00306114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ind w:left="720"/>
        <w:jc w:val="both"/>
        <w:rPr>
          <w:b/>
          <w:bCs/>
          <w:sz w:val="24"/>
          <w:szCs w:val="24"/>
          <w:lang w:val="pt-BR"/>
        </w:rPr>
      </w:pPr>
      <w:r w:rsidRPr="00306114">
        <w:rPr>
          <w:b/>
          <w:bCs/>
          <w:sz w:val="24"/>
          <w:szCs w:val="24"/>
          <w:lang w:val="pt-BR"/>
        </w:rPr>
        <w:t>3. Os 7 Produtos de Dados (Tabelas Gold)</w:t>
      </w:r>
    </w:p>
    <w:p w14:paraId="3F732E80" w14:textId="77777777" w:rsidR="00306114" w:rsidRPr="00306114" w:rsidRDefault="00306114" w:rsidP="00306114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ind w:left="720"/>
        <w:jc w:val="both"/>
        <w:rPr>
          <w:sz w:val="24"/>
          <w:szCs w:val="24"/>
          <w:lang w:val="pt-BR"/>
        </w:rPr>
      </w:pPr>
      <w:r w:rsidRPr="00306114">
        <w:rPr>
          <w:sz w:val="24"/>
          <w:szCs w:val="24"/>
          <w:lang w:val="pt-BR"/>
        </w:rPr>
        <w:t>Os dados finais foram separados em sete bases temáticas para responder a diferentes desafios da liderança: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1"/>
        <w:gridCol w:w="5643"/>
      </w:tblGrid>
      <w:tr w:rsidR="00306114" w:rsidRPr="00306114" w14:paraId="263A974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CBB559" w14:textId="77777777" w:rsidR="00306114" w:rsidRPr="00306114" w:rsidRDefault="00306114" w:rsidP="003061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40" w:lineRule="auto"/>
              <w:ind w:left="720"/>
              <w:jc w:val="both"/>
              <w:rPr>
                <w:sz w:val="24"/>
                <w:szCs w:val="24"/>
                <w:lang w:val="pt-BR"/>
              </w:rPr>
            </w:pPr>
            <w:r w:rsidRPr="00306114">
              <w:rPr>
                <w:b/>
                <w:bCs/>
                <w:sz w:val="24"/>
                <w:szCs w:val="24"/>
                <w:lang w:val="pt-BR"/>
              </w:rPr>
              <w:t>Tabela Temática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F8F0CB" w14:textId="77777777" w:rsidR="00306114" w:rsidRPr="00306114" w:rsidRDefault="00306114" w:rsidP="003061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40" w:lineRule="auto"/>
              <w:ind w:left="720"/>
              <w:jc w:val="both"/>
              <w:rPr>
                <w:sz w:val="24"/>
                <w:szCs w:val="24"/>
                <w:lang w:val="pt-BR"/>
              </w:rPr>
            </w:pPr>
            <w:r w:rsidRPr="00306114">
              <w:rPr>
                <w:b/>
                <w:bCs/>
                <w:sz w:val="24"/>
                <w:szCs w:val="24"/>
                <w:lang w:val="pt-BR"/>
              </w:rPr>
              <w:t>Finalidade Executiva &amp; Valor para o Negócio</w:t>
            </w:r>
          </w:p>
        </w:tc>
      </w:tr>
      <w:tr w:rsidR="00306114" w:rsidRPr="00306114" w14:paraId="7FF5B2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CB52F8" w14:textId="77777777" w:rsidR="00306114" w:rsidRPr="00306114" w:rsidRDefault="00306114" w:rsidP="003061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40" w:lineRule="auto"/>
              <w:ind w:left="720"/>
              <w:jc w:val="both"/>
              <w:rPr>
                <w:sz w:val="24"/>
                <w:szCs w:val="24"/>
                <w:lang w:val="pt-BR"/>
              </w:rPr>
            </w:pPr>
            <w:r w:rsidRPr="00306114">
              <w:rPr>
                <w:b/>
                <w:bCs/>
                <w:sz w:val="24"/>
                <w:szCs w:val="24"/>
                <w:lang w:val="pt-BR"/>
              </w:rPr>
              <w:t>1. Visão Demográfica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3AC073" w14:textId="77777777" w:rsidR="00306114" w:rsidRPr="00306114" w:rsidRDefault="00306114" w:rsidP="003061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40" w:lineRule="auto"/>
              <w:ind w:left="720"/>
              <w:jc w:val="both"/>
              <w:rPr>
                <w:sz w:val="24"/>
                <w:szCs w:val="24"/>
                <w:lang w:val="pt-BR"/>
              </w:rPr>
            </w:pPr>
            <w:r w:rsidRPr="00306114">
              <w:rPr>
                <w:sz w:val="24"/>
                <w:szCs w:val="24"/>
                <w:lang w:val="pt-BR"/>
              </w:rPr>
              <w:t>Raio-X dos talentos e mapa de médias salariais por cargo, região e senioridade.</w:t>
            </w:r>
          </w:p>
        </w:tc>
      </w:tr>
      <w:tr w:rsidR="00306114" w:rsidRPr="00306114" w14:paraId="63ECA1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83C36" w14:textId="77777777" w:rsidR="00306114" w:rsidRPr="00306114" w:rsidRDefault="00306114" w:rsidP="003061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40" w:lineRule="auto"/>
              <w:ind w:left="720"/>
              <w:jc w:val="both"/>
              <w:rPr>
                <w:sz w:val="24"/>
                <w:szCs w:val="24"/>
                <w:lang w:val="pt-BR"/>
              </w:rPr>
            </w:pPr>
            <w:r w:rsidRPr="00306114">
              <w:rPr>
                <w:b/>
                <w:bCs/>
                <w:sz w:val="24"/>
                <w:szCs w:val="24"/>
                <w:lang w:val="pt-BR"/>
              </w:rPr>
              <w:t>2. Adoção de Tecnologias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8AABC5" w14:textId="77777777" w:rsidR="00306114" w:rsidRPr="00306114" w:rsidRDefault="00306114" w:rsidP="003061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40" w:lineRule="auto"/>
              <w:ind w:left="720"/>
              <w:jc w:val="both"/>
              <w:rPr>
                <w:sz w:val="24"/>
                <w:szCs w:val="24"/>
                <w:lang w:val="pt-BR"/>
              </w:rPr>
            </w:pPr>
            <w:r w:rsidRPr="00306114">
              <w:rPr>
                <w:sz w:val="24"/>
                <w:szCs w:val="24"/>
                <w:lang w:val="pt-BR"/>
              </w:rPr>
              <w:t>Mapa das ferramentas mais usadas no mercado e como elas impactam o custo do profissional.</w:t>
            </w:r>
          </w:p>
        </w:tc>
      </w:tr>
      <w:tr w:rsidR="00306114" w:rsidRPr="00306114" w14:paraId="0A3956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410B2" w14:textId="77777777" w:rsidR="00306114" w:rsidRPr="00306114" w:rsidRDefault="00306114" w:rsidP="003061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40" w:lineRule="auto"/>
              <w:ind w:left="720"/>
              <w:jc w:val="both"/>
              <w:rPr>
                <w:sz w:val="24"/>
                <w:szCs w:val="24"/>
                <w:lang w:val="pt-BR"/>
              </w:rPr>
            </w:pPr>
            <w:r w:rsidRPr="00306114">
              <w:rPr>
                <w:b/>
                <w:bCs/>
                <w:sz w:val="24"/>
                <w:szCs w:val="24"/>
                <w:lang w:val="pt-BR"/>
              </w:rPr>
              <w:t>3. Cenário de 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0126C7" w14:textId="77777777" w:rsidR="00306114" w:rsidRPr="00306114" w:rsidRDefault="00306114" w:rsidP="003061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40" w:lineRule="auto"/>
              <w:ind w:left="720"/>
              <w:jc w:val="both"/>
              <w:rPr>
                <w:sz w:val="24"/>
                <w:szCs w:val="24"/>
                <w:lang w:val="pt-BR"/>
              </w:rPr>
            </w:pPr>
            <w:r w:rsidRPr="00306114">
              <w:rPr>
                <w:sz w:val="24"/>
                <w:szCs w:val="24"/>
                <w:lang w:val="pt-BR"/>
              </w:rPr>
              <w:t>Separação clara entre experimentação e uso real de IA nas empresas, destacando onde estão os maiores gargalos.</w:t>
            </w:r>
          </w:p>
        </w:tc>
      </w:tr>
      <w:tr w:rsidR="00306114" w:rsidRPr="00306114" w14:paraId="24A1EE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838CE" w14:textId="77777777" w:rsidR="00306114" w:rsidRPr="00306114" w:rsidRDefault="00306114" w:rsidP="003061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40" w:lineRule="auto"/>
              <w:ind w:left="720"/>
              <w:jc w:val="both"/>
              <w:rPr>
                <w:sz w:val="24"/>
                <w:szCs w:val="24"/>
                <w:lang w:val="pt-BR"/>
              </w:rPr>
            </w:pPr>
            <w:r w:rsidRPr="00306114">
              <w:rPr>
                <w:b/>
                <w:bCs/>
                <w:sz w:val="24"/>
                <w:szCs w:val="24"/>
                <w:lang w:val="pt-BR"/>
              </w:rPr>
              <w:t>4. Diversidade e Equidade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3822F6" w14:textId="77777777" w:rsidR="00306114" w:rsidRPr="00306114" w:rsidRDefault="00306114" w:rsidP="003061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40" w:lineRule="auto"/>
              <w:ind w:left="720"/>
              <w:jc w:val="both"/>
              <w:rPr>
                <w:sz w:val="24"/>
                <w:szCs w:val="24"/>
                <w:lang w:val="pt-BR"/>
              </w:rPr>
            </w:pPr>
            <w:r w:rsidRPr="00306114">
              <w:rPr>
                <w:sz w:val="24"/>
                <w:szCs w:val="24"/>
                <w:lang w:val="pt-BR"/>
              </w:rPr>
              <w:t>Diagnóstico para acompanhar métricas de inclusão e diferenças salariais de forma auditável.</w:t>
            </w:r>
          </w:p>
        </w:tc>
      </w:tr>
      <w:tr w:rsidR="00306114" w:rsidRPr="00306114" w14:paraId="723CCC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594B06" w14:textId="77777777" w:rsidR="00306114" w:rsidRPr="00306114" w:rsidRDefault="00306114" w:rsidP="003061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40" w:lineRule="auto"/>
              <w:ind w:left="720"/>
              <w:jc w:val="both"/>
              <w:rPr>
                <w:sz w:val="24"/>
                <w:szCs w:val="24"/>
                <w:lang w:val="pt-BR"/>
              </w:rPr>
            </w:pPr>
            <w:r w:rsidRPr="00306114">
              <w:rPr>
                <w:b/>
                <w:bCs/>
                <w:sz w:val="24"/>
                <w:szCs w:val="24"/>
                <w:lang w:val="pt-BR"/>
              </w:rPr>
              <w:lastRenderedPageBreak/>
              <w:t>5. Dinâmica de Mercado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A02874" w14:textId="77777777" w:rsidR="00306114" w:rsidRPr="00306114" w:rsidRDefault="00306114" w:rsidP="003061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40" w:lineRule="auto"/>
              <w:ind w:left="720"/>
              <w:jc w:val="both"/>
              <w:rPr>
                <w:sz w:val="24"/>
                <w:szCs w:val="24"/>
                <w:lang w:val="pt-BR"/>
              </w:rPr>
            </w:pPr>
            <w:r w:rsidRPr="00306114">
              <w:rPr>
                <w:sz w:val="24"/>
                <w:szCs w:val="24"/>
                <w:lang w:val="pt-BR"/>
              </w:rPr>
              <w:t>Apoio ao planejamento orçamentário, comparando custos de contratação por estado e modelo de trabalho.</w:t>
            </w:r>
          </w:p>
        </w:tc>
      </w:tr>
      <w:tr w:rsidR="00306114" w:rsidRPr="00306114" w14:paraId="62257F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903657" w14:textId="77777777" w:rsidR="00306114" w:rsidRPr="00306114" w:rsidRDefault="00306114" w:rsidP="003061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40" w:lineRule="auto"/>
              <w:ind w:left="720"/>
              <w:jc w:val="both"/>
              <w:rPr>
                <w:sz w:val="24"/>
                <w:szCs w:val="24"/>
                <w:lang w:val="pt-BR"/>
              </w:rPr>
            </w:pPr>
            <w:r w:rsidRPr="00306114">
              <w:rPr>
                <w:b/>
                <w:bCs/>
                <w:sz w:val="24"/>
                <w:szCs w:val="24"/>
                <w:lang w:val="pt-BR"/>
              </w:rPr>
              <w:t>6. Satisfação e Retenção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815EFA" w14:textId="77777777" w:rsidR="00306114" w:rsidRPr="00306114" w:rsidRDefault="00306114" w:rsidP="003061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40" w:lineRule="auto"/>
              <w:ind w:left="720"/>
              <w:jc w:val="both"/>
              <w:rPr>
                <w:sz w:val="24"/>
                <w:szCs w:val="24"/>
                <w:lang w:val="pt-BR"/>
              </w:rPr>
            </w:pPr>
            <w:r w:rsidRPr="00306114">
              <w:rPr>
                <w:sz w:val="24"/>
                <w:szCs w:val="24"/>
                <w:lang w:val="pt-BR"/>
              </w:rPr>
              <w:t>Termômetro de mercado para entender as expectativas dos profissionais frente ao retorno ao trabalho presencial.</w:t>
            </w:r>
          </w:p>
        </w:tc>
      </w:tr>
      <w:tr w:rsidR="00306114" w:rsidRPr="00306114" w14:paraId="4760DD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9C13AD" w14:textId="77777777" w:rsidR="00306114" w:rsidRPr="00306114" w:rsidRDefault="00306114" w:rsidP="003061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40" w:lineRule="auto"/>
              <w:ind w:left="720"/>
              <w:jc w:val="both"/>
              <w:rPr>
                <w:sz w:val="24"/>
                <w:szCs w:val="24"/>
                <w:lang w:val="pt-BR"/>
              </w:rPr>
            </w:pPr>
            <w:r w:rsidRPr="00306114">
              <w:rPr>
                <w:b/>
                <w:bCs/>
                <w:sz w:val="24"/>
                <w:szCs w:val="24"/>
                <w:lang w:val="pt-BR"/>
              </w:rPr>
              <w:t>7. Estrutura de Times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ABB58E" w14:textId="77777777" w:rsidR="00306114" w:rsidRPr="00306114" w:rsidRDefault="00306114" w:rsidP="003061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40" w:lineRule="auto"/>
              <w:ind w:left="720"/>
              <w:jc w:val="both"/>
              <w:rPr>
                <w:sz w:val="24"/>
                <w:szCs w:val="24"/>
                <w:lang w:val="pt-BR"/>
              </w:rPr>
            </w:pPr>
            <w:r w:rsidRPr="00306114">
              <w:rPr>
                <w:i/>
                <w:iCs/>
                <w:sz w:val="24"/>
                <w:szCs w:val="24"/>
                <w:lang w:val="pt-BR"/>
              </w:rPr>
              <w:t>Benchmark</w:t>
            </w:r>
            <w:r w:rsidRPr="00306114">
              <w:rPr>
                <w:sz w:val="24"/>
                <w:szCs w:val="24"/>
                <w:lang w:val="pt-BR"/>
              </w:rPr>
              <w:t xml:space="preserve"> de como as empresas estão montando suas equipes, ajudando a identificar posições que faltam na instituição.</w:t>
            </w:r>
          </w:p>
        </w:tc>
      </w:tr>
    </w:tbl>
    <w:p w14:paraId="69075500" w14:textId="77777777" w:rsidR="00FE392F" w:rsidRPr="00197EC8" w:rsidRDefault="00FE392F" w:rsidP="0030611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 w:val="24"/>
          <w:szCs w:val="24"/>
          <w:lang w:val="pt-BR"/>
        </w:rPr>
      </w:pPr>
    </w:p>
    <w:p w14:paraId="0E706BB8" w14:textId="77777777" w:rsidR="00FE392F" w:rsidRDefault="00000000">
      <w:pPr>
        <w:pStyle w:val="Ttulo1"/>
        <w:spacing w:line="360" w:lineRule="auto"/>
        <w:ind w:left="360"/>
        <w:jc w:val="both"/>
        <w:rPr>
          <w:rFonts w:ascii="Arial" w:eastAsia="Arial" w:hAnsi="Arial" w:cs="Arial"/>
          <w:sz w:val="24"/>
          <w:szCs w:val="24"/>
        </w:rPr>
      </w:pPr>
      <w:bookmarkStart w:id="2" w:name="_heading=h.5qpdv25jer3u" w:colFirst="0" w:colLast="0"/>
      <w:bookmarkEnd w:id="2"/>
      <w:r>
        <w:rPr>
          <w:rFonts w:ascii="Arial" w:eastAsia="Arial" w:hAnsi="Arial" w:cs="Arial"/>
          <w:sz w:val="24"/>
          <w:szCs w:val="24"/>
        </w:rPr>
        <w:t xml:space="preserve">4. </w:t>
      </w:r>
      <w:proofErr w:type="spellStart"/>
      <w:r>
        <w:rPr>
          <w:rFonts w:ascii="Arial" w:eastAsia="Arial" w:hAnsi="Arial" w:cs="Arial"/>
          <w:sz w:val="24"/>
          <w:szCs w:val="24"/>
        </w:rPr>
        <w:t>Análises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oportunidades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e </w:t>
      </w:r>
      <w:proofErr w:type="spellStart"/>
      <w:r>
        <w:rPr>
          <w:rFonts w:ascii="Arial" w:eastAsia="Arial" w:hAnsi="Arial" w:cs="Arial"/>
          <w:sz w:val="24"/>
          <w:szCs w:val="24"/>
        </w:rPr>
        <w:t>recomendações</w:t>
      </w:r>
      <w:proofErr w:type="spellEnd"/>
    </w:p>
    <w:p w14:paraId="09E13A4E" w14:textId="77777777" w:rsidR="00FE392F" w:rsidRDefault="00000000">
      <w:pPr>
        <w:numPr>
          <w:ilvl w:val="0"/>
          <w:numId w:val="3"/>
        </w:numPr>
        <w:spacing w:after="0" w:line="360" w:lineRule="auto"/>
        <w:jc w:val="both"/>
        <w:rPr>
          <w:sz w:val="24"/>
          <w:szCs w:val="24"/>
          <w:lang w:val="pt-BR"/>
        </w:rPr>
      </w:pPr>
      <w:r w:rsidRPr="00197EC8">
        <w:rPr>
          <w:sz w:val="24"/>
          <w:szCs w:val="24"/>
          <w:lang w:val="pt-BR"/>
        </w:rPr>
        <w:t xml:space="preserve"> Como está estruturado o mercado brasileiro de Dados? </w:t>
      </w:r>
    </w:p>
    <w:p w14:paraId="5450008A" w14:textId="77777777" w:rsidR="00EB237C" w:rsidRPr="00EB237C" w:rsidRDefault="00EB237C" w:rsidP="00EB237C">
      <w:pPr>
        <w:pStyle w:val="NormalWeb"/>
        <w:ind w:left="720"/>
        <w:rPr>
          <w:rFonts w:ascii="Arial" w:hAnsi="Arial" w:cs="Arial"/>
        </w:rPr>
      </w:pPr>
      <w:r w:rsidRPr="00EB237C">
        <w:rPr>
          <w:rFonts w:ascii="Arial" w:hAnsi="Arial" w:cs="Arial"/>
        </w:rPr>
        <w:t xml:space="preserve">O cenário visualizado no painel comprova que o ecossistema de dados superou a dependência do </w:t>
      </w:r>
      <w:r w:rsidRPr="00EB237C">
        <w:rPr>
          <w:rFonts w:ascii="Arial" w:hAnsi="Arial" w:cs="Arial"/>
          <w:i/>
          <w:iCs/>
        </w:rPr>
        <w:t xml:space="preserve">Business </w:t>
      </w:r>
      <w:proofErr w:type="spellStart"/>
      <w:r w:rsidRPr="00EB237C">
        <w:rPr>
          <w:rFonts w:ascii="Arial" w:hAnsi="Arial" w:cs="Arial"/>
          <w:i/>
          <w:iCs/>
        </w:rPr>
        <w:t>Intelligence</w:t>
      </w:r>
      <w:proofErr w:type="spellEnd"/>
      <w:r w:rsidRPr="00EB237C">
        <w:rPr>
          <w:rFonts w:ascii="Arial" w:hAnsi="Arial" w:cs="Arial"/>
        </w:rPr>
        <w:t xml:space="preserve"> tradicional, migrando para a era da </w:t>
      </w:r>
      <w:r w:rsidRPr="00EB237C">
        <w:rPr>
          <w:rFonts w:ascii="Arial" w:hAnsi="Arial" w:cs="Arial"/>
          <w:b/>
          <w:bCs/>
        </w:rPr>
        <w:t>industrialização e inteligência preditiva</w:t>
      </w:r>
      <w:r w:rsidRPr="00EB237C">
        <w:rPr>
          <w:rFonts w:ascii="Arial" w:hAnsi="Arial" w:cs="Arial"/>
        </w:rPr>
        <w:t>. Para a instituição, as tendências apontam diretrizes claras:</w:t>
      </w:r>
    </w:p>
    <w:p w14:paraId="6553B045" w14:textId="794F51AA" w:rsidR="00EB237C" w:rsidRDefault="00EB237C" w:rsidP="00EB237C">
      <w:pPr>
        <w:pStyle w:val="Commarcadores3"/>
        <w:numPr>
          <w:ilvl w:val="0"/>
          <w:numId w:val="0"/>
        </w:numPr>
        <w:ind w:left="720"/>
        <w:rPr>
          <w:lang w:val="pt-BR"/>
        </w:rPr>
      </w:pPr>
      <w:r w:rsidRPr="00EB237C">
        <w:rPr>
          <w:b/>
          <w:bCs/>
          <w:lang w:val="pt-BR"/>
        </w:rPr>
        <w:t>Aceleração da IA em Produção:</w:t>
      </w:r>
      <w:r w:rsidRPr="00EB237C">
        <w:rPr>
          <w:lang w:val="pt-BR"/>
        </w:rPr>
        <w:t xml:space="preserve"> O salto visível de Machine Learning reforça a urgência do mercado em plugar modelos inteligentes diretamente na operação (como motores de crédito e antifraude), não apenas em estudos isolados.</w:t>
      </w:r>
    </w:p>
    <w:p w14:paraId="205AC05E" w14:textId="77777777" w:rsidR="00EB237C" w:rsidRPr="00EB237C" w:rsidRDefault="00EB237C" w:rsidP="00EB237C">
      <w:pPr>
        <w:pStyle w:val="Commarcadores3"/>
        <w:numPr>
          <w:ilvl w:val="0"/>
          <w:numId w:val="0"/>
        </w:numPr>
        <w:ind w:left="720"/>
        <w:rPr>
          <w:lang w:val="pt-BR"/>
        </w:rPr>
      </w:pPr>
    </w:p>
    <w:p w14:paraId="0F9A0554" w14:textId="057875E4" w:rsidR="00EB237C" w:rsidRDefault="00EB237C" w:rsidP="00EB237C">
      <w:pPr>
        <w:pStyle w:val="Commarcadores3"/>
        <w:numPr>
          <w:ilvl w:val="0"/>
          <w:numId w:val="0"/>
        </w:numPr>
        <w:ind w:left="720"/>
        <w:rPr>
          <w:lang w:val="pt-BR"/>
        </w:rPr>
      </w:pPr>
      <w:r w:rsidRPr="00EB237C">
        <w:rPr>
          <w:b/>
          <w:bCs/>
          <w:lang w:val="pt-BR"/>
        </w:rPr>
        <w:t>Infraestrutura como Fundamento:</w:t>
      </w:r>
      <w:r w:rsidRPr="00EB237C">
        <w:rPr>
          <w:lang w:val="pt-BR"/>
        </w:rPr>
        <w:t xml:space="preserve"> O ganho de espaço da Engenharia de Dados consolida a área como um investimento inegociável, garantindo a governança, segurança e qualidade essenciais para sustentar as inovações.</w:t>
      </w:r>
    </w:p>
    <w:p w14:paraId="1820697C" w14:textId="77777777" w:rsidR="00EB237C" w:rsidRPr="00EB237C" w:rsidRDefault="00EB237C" w:rsidP="00EB237C">
      <w:pPr>
        <w:pStyle w:val="Commarcadores3"/>
        <w:numPr>
          <w:ilvl w:val="0"/>
          <w:numId w:val="0"/>
        </w:numPr>
        <w:ind w:left="720"/>
        <w:rPr>
          <w:lang w:val="pt-BR"/>
        </w:rPr>
      </w:pPr>
    </w:p>
    <w:p w14:paraId="1707CE49" w14:textId="77777777" w:rsidR="00EB237C" w:rsidRPr="00EB237C" w:rsidRDefault="00EB237C" w:rsidP="00EB237C">
      <w:pPr>
        <w:pStyle w:val="Commarcadores3"/>
        <w:numPr>
          <w:ilvl w:val="0"/>
          <w:numId w:val="0"/>
        </w:numPr>
        <w:ind w:left="720"/>
        <w:rPr>
          <w:lang w:val="pt-BR"/>
        </w:rPr>
      </w:pPr>
      <w:r w:rsidRPr="00EB237C">
        <w:rPr>
          <w:b/>
          <w:bCs/>
          <w:lang w:val="pt-BR"/>
        </w:rPr>
        <w:t>Descentralização do Consumo:</w:t>
      </w:r>
      <w:r w:rsidRPr="00EB237C">
        <w:rPr>
          <w:lang w:val="pt-BR"/>
        </w:rPr>
        <w:t xml:space="preserve"> A retração dos papéis tradicionais de análise não indica perda de relevância, mas uma maturidade das áreas de negócio, que passam a operar via </w:t>
      </w:r>
      <w:r w:rsidRPr="00EB237C">
        <w:rPr>
          <w:i/>
          <w:iCs/>
          <w:lang w:val="pt-BR"/>
        </w:rPr>
        <w:t>Self-Service BI</w:t>
      </w:r>
      <w:r w:rsidRPr="00EB237C">
        <w:rPr>
          <w:lang w:val="pt-BR"/>
        </w:rPr>
        <w:t>, liberando a TI para desafios estruturais.</w:t>
      </w:r>
    </w:p>
    <w:p w14:paraId="372858F5" w14:textId="77777777" w:rsidR="00EB237C" w:rsidRDefault="00EB237C" w:rsidP="00EB237C">
      <w:pPr>
        <w:spacing w:after="0" w:line="360" w:lineRule="auto"/>
        <w:ind w:left="720"/>
        <w:jc w:val="both"/>
        <w:rPr>
          <w:sz w:val="24"/>
          <w:szCs w:val="24"/>
          <w:lang w:val="pt-BR"/>
        </w:rPr>
      </w:pPr>
    </w:p>
    <w:p w14:paraId="381E7B59" w14:textId="5CB40623" w:rsidR="00197EC8" w:rsidRDefault="00197EC8" w:rsidP="00197EC8">
      <w:pPr>
        <w:spacing w:after="0" w:line="360" w:lineRule="auto"/>
        <w:ind w:left="720"/>
        <w:jc w:val="both"/>
        <w:rPr>
          <w:sz w:val="24"/>
          <w:szCs w:val="24"/>
          <w:lang w:val="pt-BR"/>
        </w:rPr>
      </w:pPr>
      <w:r w:rsidRPr="00197EC8">
        <w:rPr>
          <w:sz w:val="24"/>
          <w:szCs w:val="24"/>
          <w:lang w:val="pt-BR"/>
        </w:rPr>
        <w:drawing>
          <wp:inline distT="0" distB="0" distL="0" distR="0" wp14:anchorId="015C48A8" wp14:editId="3962349F">
            <wp:extent cx="5486400" cy="1986280"/>
            <wp:effectExtent l="0" t="0" r="0" b="0"/>
            <wp:docPr id="1104932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932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58F31" w14:textId="77777777" w:rsidR="00EB237C" w:rsidRDefault="00EB237C" w:rsidP="00197EC8">
      <w:pPr>
        <w:spacing w:after="0" w:line="360" w:lineRule="auto"/>
        <w:ind w:left="720"/>
        <w:jc w:val="both"/>
        <w:rPr>
          <w:sz w:val="24"/>
          <w:szCs w:val="24"/>
          <w:lang w:val="pt-BR"/>
        </w:rPr>
      </w:pPr>
    </w:p>
    <w:p w14:paraId="67F89952" w14:textId="7D309827" w:rsidR="00EB237C" w:rsidRDefault="00EB237C" w:rsidP="00197EC8">
      <w:pPr>
        <w:spacing w:after="0" w:line="360" w:lineRule="auto"/>
        <w:ind w:left="720"/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Ano de 2023</w:t>
      </w:r>
    </w:p>
    <w:p w14:paraId="4248FF57" w14:textId="77777777" w:rsidR="00EB237C" w:rsidRDefault="00EB237C" w:rsidP="00197EC8">
      <w:pPr>
        <w:spacing w:after="0" w:line="360" w:lineRule="auto"/>
        <w:ind w:left="720"/>
        <w:jc w:val="both"/>
        <w:rPr>
          <w:sz w:val="24"/>
          <w:szCs w:val="24"/>
          <w:lang w:val="pt-BR"/>
        </w:rPr>
      </w:pPr>
    </w:p>
    <w:p w14:paraId="3879E330" w14:textId="77777777" w:rsidR="00EB237C" w:rsidRDefault="00EB237C" w:rsidP="00EB237C">
      <w:pPr>
        <w:spacing w:after="0" w:line="360" w:lineRule="auto"/>
        <w:ind w:left="720"/>
        <w:jc w:val="both"/>
        <w:rPr>
          <w:sz w:val="24"/>
          <w:szCs w:val="24"/>
          <w:lang w:val="pt-BR"/>
        </w:rPr>
      </w:pPr>
      <w:r w:rsidRPr="00EB237C">
        <w:rPr>
          <w:sz w:val="24"/>
          <w:szCs w:val="24"/>
          <w:lang w:val="pt-BR"/>
        </w:rPr>
        <w:t xml:space="preserve">O retrato de 2023 evidencia um ecossistema ainda fortemente centrado no modelo tradicional de </w:t>
      </w:r>
      <w:r w:rsidRPr="00EB237C">
        <w:rPr>
          <w:i/>
          <w:iCs/>
          <w:sz w:val="24"/>
          <w:szCs w:val="24"/>
          <w:lang w:val="pt-BR"/>
        </w:rPr>
        <w:t xml:space="preserve">Business </w:t>
      </w:r>
      <w:proofErr w:type="spellStart"/>
      <w:r w:rsidRPr="00EB237C">
        <w:rPr>
          <w:i/>
          <w:iCs/>
          <w:sz w:val="24"/>
          <w:szCs w:val="24"/>
          <w:lang w:val="pt-BR"/>
        </w:rPr>
        <w:t>Intelligence</w:t>
      </w:r>
      <w:proofErr w:type="spellEnd"/>
      <w:r w:rsidRPr="00EB237C">
        <w:rPr>
          <w:sz w:val="24"/>
          <w:szCs w:val="24"/>
          <w:lang w:val="pt-BR"/>
        </w:rPr>
        <w:t xml:space="preserve"> e análise descritiva, com a maturidade técnica concentrada na tríade clássica (Analistas, Engenheiros e Cientistas):</w:t>
      </w:r>
    </w:p>
    <w:p w14:paraId="520E295E" w14:textId="77777777" w:rsidR="00EB237C" w:rsidRPr="00EB237C" w:rsidRDefault="00EB237C" w:rsidP="00EB237C">
      <w:pPr>
        <w:spacing w:after="0" w:line="360" w:lineRule="auto"/>
        <w:ind w:left="720"/>
        <w:jc w:val="both"/>
        <w:rPr>
          <w:sz w:val="24"/>
          <w:szCs w:val="24"/>
          <w:lang w:val="pt-BR"/>
        </w:rPr>
      </w:pPr>
    </w:p>
    <w:p w14:paraId="370D7CBC" w14:textId="77777777" w:rsidR="00EB237C" w:rsidRDefault="00EB237C" w:rsidP="00EB237C">
      <w:pPr>
        <w:spacing w:after="0" w:line="360" w:lineRule="auto"/>
        <w:ind w:left="720"/>
        <w:jc w:val="both"/>
        <w:rPr>
          <w:sz w:val="24"/>
          <w:szCs w:val="24"/>
          <w:lang w:val="pt-BR"/>
        </w:rPr>
      </w:pPr>
      <w:r w:rsidRPr="00EB237C">
        <w:rPr>
          <w:b/>
          <w:bCs/>
          <w:sz w:val="24"/>
          <w:szCs w:val="24"/>
          <w:lang w:val="pt-BR"/>
        </w:rPr>
        <w:t>Hegemonia da Análise Descritiva:</w:t>
      </w:r>
      <w:r w:rsidRPr="00EB237C">
        <w:rPr>
          <w:sz w:val="24"/>
          <w:szCs w:val="24"/>
          <w:lang w:val="pt-BR"/>
        </w:rPr>
        <w:t xml:space="preserve"> O volume predominante de posições voltadas a BI indica que a maior parte da energia analítica ainda estava alocada em relatórios retroativos e atendimento a demandas pontuais de negócio.</w:t>
      </w:r>
    </w:p>
    <w:p w14:paraId="5F27B4EC" w14:textId="77777777" w:rsidR="00EB237C" w:rsidRPr="00EB237C" w:rsidRDefault="00EB237C" w:rsidP="00EB237C">
      <w:pPr>
        <w:spacing w:after="0" w:line="360" w:lineRule="auto"/>
        <w:ind w:left="720"/>
        <w:jc w:val="both"/>
        <w:rPr>
          <w:sz w:val="24"/>
          <w:szCs w:val="24"/>
          <w:lang w:val="pt-BR"/>
        </w:rPr>
      </w:pPr>
    </w:p>
    <w:p w14:paraId="1B76F90A" w14:textId="77777777" w:rsidR="00EB237C" w:rsidRDefault="00EB237C" w:rsidP="00EB237C">
      <w:pPr>
        <w:spacing w:after="0" w:line="360" w:lineRule="auto"/>
        <w:ind w:left="720"/>
        <w:jc w:val="both"/>
        <w:rPr>
          <w:sz w:val="24"/>
          <w:szCs w:val="24"/>
          <w:lang w:val="pt-BR"/>
        </w:rPr>
      </w:pPr>
      <w:r w:rsidRPr="00EB237C">
        <w:rPr>
          <w:b/>
          <w:bCs/>
          <w:sz w:val="24"/>
          <w:szCs w:val="24"/>
          <w:lang w:val="pt-BR"/>
        </w:rPr>
        <w:t>IA e Machine Learning em Estágio Embrionário:</w:t>
      </w:r>
      <w:r w:rsidRPr="00EB237C">
        <w:rPr>
          <w:sz w:val="24"/>
          <w:szCs w:val="24"/>
          <w:lang w:val="pt-BR"/>
        </w:rPr>
        <w:t xml:space="preserve"> A presença de inteligência artificial em produção ainda era incipiente e experimental, operando mais como prova de conceito (</w:t>
      </w:r>
      <w:proofErr w:type="spellStart"/>
      <w:r w:rsidRPr="00EB237C">
        <w:rPr>
          <w:i/>
          <w:iCs/>
          <w:sz w:val="24"/>
          <w:szCs w:val="24"/>
          <w:lang w:val="pt-BR"/>
        </w:rPr>
        <w:t>POCs</w:t>
      </w:r>
      <w:proofErr w:type="spellEnd"/>
      <w:r w:rsidRPr="00EB237C">
        <w:rPr>
          <w:sz w:val="24"/>
          <w:szCs w:val="24"/>
          <w:lang w:val="pt-BR"/>
        </w:rPr>
        <w:t>) do que como motor integrado aos processos de crédito, risco ou canais digitais.</w:t>
      </w:r>
    </w:p>
    <w:p w14:paraId="78B2A79C" w14:textId="77777777" w:rsidR="00EB237C" w:rsidRPr="00EB237C" w:rsidRDefault="00EB237C" w:rsidP="00EB237C">
      <w:pPr>
        <w:spacing w:after="0" w:line="360" w:lineRule="auto"/>
        <w:ind w:left="720"/>
        <w:jc w:val="both"/>
        <w:rPr>
          <w:sz w:val="24"/>
          <w:szCs w:val="24"/>
          <w:lang w:val="pt-BR"/>
        </w:rPr>
      </w:pPr>
    </w:p>
    <w:p w14:paraId="3E3CA5B6" w14:textId="77777777" w:rsidR="00EB237C" w:rsidRPr="00EB237C" w:rsidRDefault="00EB237C" w:rsidP="00EB237C">
      <w:pPr>
        <w:spacing w:after="0" w:line="360" w:lineRule="auto"/>
        <w:ind w:left="720"/>
        <w:jc w:val="both"/>
        <w:rPr>
          <w:sz w:val="24"/>
          <w:szCs w:val="24"/>
          <w:lang w:val="pt-BR"/>
        </w:rPr>
      </w:pPr>
      <w:r w:rsidRPr="00EB237C">
        <w:rPr>
          <w:b/>
          <w:bCs/>
          <w:sz w:val="24"/>
          <w:szCs w:val="24"/>
          <w:lang w:val="pt-BR"/>
        </w:rPr>
        <w:t>Engenharia como Suporte Básica:</w:t>
      </w:r>
      <w:r w:rsidRPr="00EB237C">
        <w:rPr>
          <w:sz w:val="24"/>
          <w:szCs w:val="24"/>
          <w:lang w:val="pt-BR"/>
        </w:rPr>
        <w:t xml:space="preserve"> A infraestrutura de engenharia concentrava-se na sustentação dos pipelines essenciais para abastecer dashboards, sem a sofisticação de camadas intermediárias de modelagem.</w:t>
      </w:r>
    </w:p>
    <w:p w14:paraId="48517FC9" w14:textId="77777777" w:rsidR="00EB237C" w:rsidRDefault="00EB237C" w:rsidP="00197EC8">
      <w:pPr>
        <w:spacing w:after="0" w:line="360" w:lineRule="auto"/>
        <w:ind w:left="720"/>
        <w:jc w:val="both"/>
        <w:rPr>
          <w:sz w:val="24"/>
          <w:szCs w:val="24"/>
          <w:lang w:val="pt-BR"/>
        </w:rPr>
      </w:pPr>
    </w:p>
    <w:p w14:paraId="4E1E3862" w14:textId="3425B981" w:rsidR="00EB237C" w:rsidRDefault="00EB237C" w:rsidP="00197EC8">
      <w:pPr>
        <w:spacing w:after="0" w:line="360" w:lineRule="auto"/>
        <w:ind w:left="720"/>
        <w:jc w:val="both"/>
        <w:rPr>
          <w:sz w:val="24"/>
          <w:szCs w:val="24"/>
          <w:lang w:val="pt-BR"/>
        </w:rPr>
      </w:pPr>
      <w:r w:rsidRPr="00EB237C">
        <w:rPr>
          <w:sz w:val="24"/>
          <w:szCs w:val="24"/>
          <w:lang w:val="pt-BR"/>
        </w:rPr>
        <w:lastRenderedPageBreak/>
        <w:drawing>
          <wp:inline distT="0" distB="0" distL="0" distR="0" wp14:anchorId="264A631B" wp14:editId="26985B65">
            <wp:extent cx="5486400" cy="1283335"/>
            <wp:effectExtent l="0" t="0" r="0" b="0"/>
            <wp:docPr id="14900710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0710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E37A1" w14:textId="77777777" w:rsidR="00EB237C" w:rsidRDefault="00EB237C" w:rsidP="00197EC8">
      <w:pPr>
        <w:spacing w:after="0" w:line="360" w:lineRule="auto"/>
        <w:ind w:left="720"/>
        <w:jc w:val="both"/>
        <w:rPr>
          <w:sz w:val="24"/>
          <w:szCs w:val="24"/>
          <w:lang w:val="pt-BR"/>
        </w:rPr>
      </w:pPr>
    </w:p>
    <w:p w14:paraId="52455853" w14:textId="4AF6314D" w:rsidR="00EB237C" w:rsidRDefault="00EB237C" w:rsidP="00197EC8">
      <w:pPr>
        <w:spacing w:after="0" w:line="360" w:lineRule="auto"/>
        <w:ind w:left="720"/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Ano de 2024</w:t>
      </w:r>
    </w:p>
    <w:p w14:paraId="2E3F93AD" w14:textId="77777777" w:rsidR="00BF5D56" w:rsidRDefault="00BF5D56" w:rsidP="00197EC8">
      <w:pPr>
        <w:spacing w:after="0" w:line="360" w:lineRule="auto"/>
        <w:ind w:left="720"/>
        <w:jc w:val="both"/>
        <w:rPr>
          <w:sz w:val="24"/>
          <w:szCs w:val="24"/>
          <w:lang w:val="pt-BR"/>
        </w:rPr>
      </w:pPr>
    </w:p>
    <w:p w14:paraId="60D2E715" w14:textId="77777777" w:rsidR="00BF5D56" w:rsidRDefault="00BF5D56" w:rsidP="00BF5D56">
      <w:pPr>
        <w:spacing w:after="0" w:line="360" w:lineRule="auto"/>
        <w:ind w:left="720"/>
        <w:jc w:val="both"/>
        <w:rPr>
          <w:sz w:val="24"/>
          <w:szCs w:val="24"/>
          <w:lang w:val="pt-BR"/>
        </w:rPr>
      </w:pPr>
      <w:r w:rsidRPr="00BF5D56">
        <w:rPr>
          <w:sz w:val="24"/>
          <w:szCs w:val="24"/>
          <w:lang w:val="pt-BR"/>
        </w:rPr>
        <w:t>O ano de 2024 marca um ponto de inflexão crítico na maturidade analítica das organizações. O painel revela um rebalanceamento de forças onde a infraestrutura técnica assumiu o protagonismo estratégico ao lado da análise tradicional:</w:t>
      </w:r>
    </w:p>
    <w:p w14:paraId="022A6D0D" w14:textId="77777777" w:rsidR="00BF5D56" w:rsidRPr="00BF5D56" w:rsidRDefault="00BF5D56" w:rsidP="00BF5D56">
      <w:pPr>
        <w:spacing w:after="0" w:line="360" w:lineRule="auto"/>
        <w:ind w:left="720"/>
        <w:jc w:val="both"/>
        <w:rPr>
          <w:sz w:val="24"/>
          <w:szCs w:val="24"/>
          <w:lang w:val="pt-BR"/>
        </w:rPr>
      </w:pPr>
    </w:p>
    <w:p w14:paraId="15F7FB7B" w14:textId="61304FE0" w:rsidR="00BF5D56" w:rsidRDefault="00BF5D56" w:rsidP="00BF5D56">
      <w:pPr>
        <w:spacing w:after="0" w:line="360" w:lineRule="auto"/>
        <w:ind w:left="720"/>
        <w:jc w:val="both"/>
        <w:rPr>
          <w:sz w:val="24"/>
          <w:szCs w:val="24"/>
          <w:lang w:val="pt-BR"/>
        </w:rPr>
      </w:pPr>
      <w:r w:rsidRPr="00BF5D56">
        <w:rPr>
          <w:b/>
          <w:bCs/>
          <w:sz w:val="24"/>
          <w:szCs w:val="24"/>
          <w:lang w:val="pt-BR"/>
        </w:rPr>
        <w:t>Infraestrutura no Topo da Prioridade:</w:t>
      </w:r>
      <w:r w:rsidRPr="00BF5D56">
        <w:rPr>
          <w:sz w:val="24"/>
          <w:szCs w:val="24"/>
          <w:lang w:val="pt-BR"/>
        </w:rPr>
        <w:t xml:space="preserve"> A equiparação visível entre papéis de Engenharia e de Análise demonstra que o mercado reconheceu a urgência de organizar a "casa de máquinas". Garantir governança, qualidade e resiliência dos </w:t>
      </w:r>
      <w:r w:rsidRPr="00BF5D56">
        <w:rPr>
          <w:i/>
          <w:iCs/>
          <w:sz w:val="24"/>
          <w:szCs w:val="24"/>
          <w:lang w:val="pt-BR"/>
        </w:rPr>
        <w:t>pipelines</w:t>
      </w:r>
      <w:r w:rsidRPr="00BF5D56">
        <w:rPr>
          <w:sz w:val="24"/>
          <w:szCs w:val="24"/>
          <w:lang w:val="pt-BR"/>
        </w:rPr>
        <w:t xml:space="preserve"> de dados tornou-se uma pauta tão crítica quanto a entrega de painéis para as áreas de negóci</w:t>
      </w:r>
      <w:r>
        <w:rPr>
          <w:sz w:val="24"/>
          <w:szCs w:val="24"/>
          <w:lang w:val="pt-BR"/>
        </w:rPr>
        <w:t>o</w:t>
      </w:r>
      <w:r w:rsidRPr="00BF5D56">
        <w:rPr>
          <w:sz w:val="24"/>
          <w:szCs w:val="24"/>
          <w:lang w:val="pt-BR"/>
        </w:rPr>
        <w:t>.</w:t>
      </w:r>
    </w:p>
    <w:p w14:paraId="4BAFD7A6" w14:textId="77777777" w:rsidR="00BF5D56" w:rsidRPr="00BF5D56" w:rsidRDefault="00BF5D56" w:rsidP="00BF5D56">
      <w:pPr>
        <w:spacing w:after="0" w:line="360" w:lineRule="auto"/>
        <w:ind w:left="720"/>
        <w:jc w:val="both"/>
        <w:rPr>
          <w:sz w:val="24"/>
          <w:szCs w:val="24"/>
          <w:lang w:val="pt-BR"/>
        </w:rPr>
      </w:pPr>
    </w:p>
    <w:p w14:paraId="657751E8" w14:textId="77777777" w:rsidR="00BF5D56" w:rsidRDefault="00BF5D56" w:rsidP="00BF5D56">
      <w:pPr>
        <w:spacing w:after="0" w:line="360" w:lineRule="auto"/>
        <w:ind w:left="720"/>
        <w:jc w:val="both"/>
        <w:rPr>
          <w:sz w:val="24"/>
          <w:szCs w:val="24"/>
          <w:lang w:val="pt-BR"/>
        </w:rPr>
      </w:pPr>
      <w:r w:rsidRPr="00BF5D56">
        <w:rPr>
          <w:b/>
          <w:bCs/>
          <w:sz w:val="24"/>
          <w:szCs w:val="24"/>
          <w:lang w:val="pt-BR"/>
        </w:rPr>
        <w:t xml:space="preserve">O Despertar da </w:t>
      </w:r>
      <w:proofErr w:type="spellStart"/>
      <w:r w:rsidRPr="00BF5D56">
        <w:rPr>
          <w:b/>
          <w:bCs/>
          <w:sz w:val="24"/>
          <w:szCs w:val="24"/>
          <w:lang w:val="pt-BR"/>
        </w:rPr>
        <w:t>Produtização</w:t>
      </w:r>
      <w:proofErr w:type="spellEnd"/>
      <w:r w:rsidRPr="00BF5D56">
        <w:rPr>
          <w:b/>
          <w:bCs/>
          <w:sz w:val="24"/>
          <w:szCs w:val="24"/>
          <w:lang w:val="pt-BR"/>
        </w:rPr>
        <w:t xml:space="preserve"> de IA:</w:t>
      </w:r>
      <w:r w:rsidRPr="00BF5D56">
        <w:rPr>
          <w:sz w:val="24"/>
          <w:szCs w:val="24"/>
          <w:lang w:val="pt-BR"/>
        </w:rPr>
        <w:t xml:space="preserve"> O salto perceptível na presença de papéis dedicados a </w:t>
      </w:r>
      <w:r w:rsidRPr="00BF5D56">
        <w:rPr>
          <w:i/>
          <w:iCs/>
          <w:sz w:val="24"/>
          <w:szCs w:val="24"/>
          <w:lang w:val="pt-BR"/>
        </w:rPr>
        <w:t>Machine Learning</w:t>
      </w:r>
      <w:r w:rsidRPr="00BF5D56">
        <w:rPr>
          <w:sz w:val="24"/>
          <w:szCs w:val="24"/>
          <w:lang w:val="pt-BR"/>
        </w:rPr>
        <w:t xml:space="preserve"> sinaliza o esforço das empresas para sair da fase laboratorial (provas de conceito) e começar a integrar modelos de inteligência artificial de forma definitiva nas operações e produtos.</w:t>
      </w:r>
    </w:p>
    <w:p w14:paraId="1965AADC" w14:textId="77777777" w:rsidR="00BF5D56" w:rsidRPr="00BF5D56" w:rsidRDefault="00BF5D56" w:rsidP="00BF5D56">
      <w:pPr>
        <w:spacing w:after="0" w:line="360" w:lineRule="auto"/>
        <w:ind w:left="720"/>
        <w:jc w:val="both"/>
        <w:rPr>
          <w:sz w:val="24"/>
          <w:szCs w:val="24"/>
          <w:lang w:val="pt-BR"/>
        </w:rPr>
      </w:pPr>
    </w:p>
    <w:p w14:paraId="2D8E2246" w14:textId="77777777" w:rsidR="00BF5D56" w:rsidRPr="00BF5D56" w:rsidRDefault="00BF5D56" w:rsidP="00BF5D56">
      <w:pPr>
        <w:spacing w:after="0" w:line="360" w:lineRule="auto"/>
        <w:ind w:left="720"/>
        <w:jc w:val="both"/>
        <w:rPr>
          <w:sz w:val="24"/>
          <w:szCs w:val="24"/>
          <w:lang w:val="pt-BR"/>
        </w:rPr>
      </w:pPr>
      <w:r w:rsidRPr="00BF5D56">
        <w:rPr>
          <w:b/>
          <w:bCs/>
          <w:sz w:val="24"/>
          <w:szCs w:val="24"/>
          <w:lang w:val="pt-BR"/>
        </w:rPr>
        <w:t>Maturação da Camada Intermediária:</w:t>
      </w:r>
      <w:r w:rsidRPr="00BF5D56">
        <w:rPr>
          <w:sz w:val="24"/>
          <w:szCs w:val="24"/>
          <w:lang w:val="pt-BR"/>
        </w:rPr>
        <w:t xml:space="preserve"> O avanço da disciplina de </w:t>
      </w:r>
      <w:proofErr w:type="spellStart"/>
      <w:r w:rsidRPr="00BF5D56">
        <w:rPr>
          <w:i/>
          <w:iCs/>
          <w:sz w:val="24"/>
          <w:szCs w:val="24"/>
          <w:lang w:val="pt-BR"/>
        </w:rPr>
        <w:t>Analytics</w:t>
      </w:r>
      <w:proofErr w:type="spellEnd"/>
      <w:r w:rsidRPr="00BF5D56">
        <w:rPr>
          <w:i/>
          <w:iCs/>
          <w:sz w:val="24"/>
          <w:szCs w:val="24"/>
          <w:lang w:val="pt-BR"/>
        </w:rPr>
        <w:t xml:space="preserve"> </w:t>
      </w:r>
      <w:proofErr w:type="spellStart"/>
      <w:r w:rsidRPr="00BF5D56">
        <w:rPr>
          <w:i/>
          <w:iCs/>
          <w:sz w:val="24"/>
          <w:szCs w:val="24"/>
          <w:lang w:val="pt-BR"/>
        </w:rPr>
        <w:t>Engineering</w:t>
      </w:r>
      <w:proofErr w:type="spellEnd"/>
      <w:r w:rsidRPr="00BF5D56">
        <w:rPr>
          <w:sz w:val="24"/>
          <w:szCs w:val="24"/>
          <w:lang w:val="pt-BR"/>
        </w:rPr>
        <w:t xml:space="preserve"> indica um movimento claro do mercado para criar uma ponte mais robusta entre os dados brutos e o consumo final, visando dar mais independência analítica aos gestores.</w:t>
      </w:r>
    </w:p>
    <w:p w14:paraId="26184A5A" w14:textId="77777777" w:rsidR="00BF5D56" w:rsidRDefault="00BF5D56" w:rsidP="00197EC8">
      <w:pPr>
        <w:spacing w:after="0" w:line="360" w:lineRule="auto"/>
        <w:ind w:left="720"/>
        <w:jc w:val="both"/>
        <w:rPr>
          <w:sz w:val="24"/>
          <w:szCs w:val="24"/>
          <w:lang w:val="pt-BR"/>
        </w:rPr>
      </w:pPr>
    </w:p>
    <w:p w14:paraId="08FA143E" w14:textId="5E17E985" w:rsidR="00EB237C" w:rsidRDefault="00EB237C" w:rsidP="00197EC8">
      <w:pPr>
        <w:spacing w:after="0" w:line="360" w:lineRule="auto"/>
        <w:ind w:left="720"/>
        <w:jc w:val="both"/>
        <w:rPr>
          <w:sz w:val="24"/>
          <w:szCs w:val="24"/>
          <w:lang w:val="pt-BR"/>
        </w:rPr>
      </w:pPr>
      <w:r w:rsidRPr="00EB237C">
        <w:rPr>
          <w:sz w:val="24"/>
          <w:szCs w:val="24"/>
          <w:lang w:val="pt-BR"/>
        </w:rPr>
        <w:lastRenderedPageBreak/>
        <w:drawing>
          <wp:inline distT="0" distB="0" distL="0" distR="0" wp14:anchorId="56667998" wp14:editId="5DD7C581">
            <wp:extent cx="5486400" cy="1308735"/>
            <wp:effectExtent l="0" t="0" r="0" b="5715"/>
            <wp:docPr id="8935003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5003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71A53" w14:textId="77777777" w:rsidR="00BF5D56" w:rsidRDefault="00BF5D56" w:rsidP="00197EC8">
      <w:pPr>
        <w:spacing w:after="0" w:line="360" w:lineRule="auto"/>
        <w:ind w:left="720"/>
        <w:jc w:val="both"/>
        <w:rPr>
          <w:sz w:val="24"/>
          <w:szCs w:val="24"/>
          <w:lang w:val="pt-BR"/>
        </w:rPr>
      </w:pPr>
    </w:p>
    <w:p w14:paraId="543FF41F" w14:textId="380BBC08" w:rsidR="00BF5D56" w:rsidRDefault="00BF5D56" w:rsidP="00197EC8">
      <w:pPr>
        <w:spacing w:after="0" w:line="360" w:lineRule="auto"/>
        <w:ind w:left="720"/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Ano de 2025</w:t>
      </w:r>
    </w:p>
    <w:p w14:paraId="0B0DB286" w14:textId="77777777" w:rsidR="00BF5D56" w:rsidRDefault="00BF5D56" w:rsidP="00197EC8">
      <w:pPr>
        <w:spacing w:after="0" w:line="360" w:lineRule="auto"/>
        <w:ind w:left="720"/>
        <w:jc w:val="both"/>
        <w:rPr>
          <w:sz w:val="24"/>
          <w:szCs w:val="24"/>
          <w:lang w:val="pt-BR"/>
        </w:rPr>
      </w:pPr>
    </w:p>
    <w:p w14:paraId="504CC3F2" w14:textId="77777777" w:rsidR="00BF5D56" w:rsidRPr="00BF5D56" w:rsidRDefault="00BF5D56" w:rsidP="00BF5D56">
      <w:pPr>
        <w:spacing w:after="0" w:line="360" w:lineRule="auto"/>
        <w:ind w:left="720"/>
        <w:jc w:val="both"/>
        <w:rPr>
          <w:sz w:val="24"/>
          <w:szCs w:val="24"/>
          <w:lang w:val="pt-BR"/>
        </w:rPr>
      </w:pPr>
      <w:r w:rsidRPr="00BF5D56">
        <w:rPr>
          <w:sz w:val="24"/>
          <w:szCs w:val="24"/>
          <w:lang w:val="pt-BR"/>
        </w:rPr>
        <w:t>O ano de 2025 reflete a consolidação da maturidade estrutural nas organizações. O painel aponta que a fundação tecnológica superou definitivamente o status de "área de suporte" para assumir a vanguarda das operações corporativas:</w:t>
      </w:r>
    </w:p>
    <w:p w14:paraId="2C060A09" w14:textId="77777777" w:rsidR="00BF5D56" w:rsidRDefault="00BF5D56" w:rsidP="00BF5D56">
      <w:pPr>
        <w:spacing w:after="0" w:line="360" w:lineRule="auto"/>
        <w:ind w:left="720"/>
        <w:jc w:val="both"/>
        <w:rPr>
          <w:sz w:val="24"/>
          <w:szCs w:val="24"/>
          <w:lang w:val="pt-BR"/>
        </w:rPr>
      </w:pPr>
      <w:r w:rsidRPr="00BF5D56">
        <w:rPr>
          <w:b/>
          <w:bCs/>
          <w:sz w:val="24"/>
          <w:szCs w:val="24"/>
          <w:lang w:val="pt-BR"/>
        </w:rPr>
        <w:t>Engenharia como Pilar Principal:</w:t>
      </w:r>
      <w:r w:rsidRPr="00BF5D56">
        <w:rPr>
          <w:sz w:val="24"/>
          <w:szCs w:val="24"/>
          <w:lang w:val="pt-BR"/>
        </w:rPr>
        <w:t xml:space="preserve"> A liderança consolidada das funções de Engenharia de Dados confirma que a sustentação, a qualidade e a governança da infraestrutura tornaram-se o núcleo inviolável das operações analíticas. Não há escala sem fundação.</w:t>
      </w:r>
    </w:p>
    <w:p w14:paraId="6BF2F8E8" w14:textId="77777777" w:rsidR="00BF5D56" w:rsidRPr="00BF5D56" w:rsidRDefault="00BF5D56" w:rsidP="00BF5D56">
      <w:pPr>
        <w:spacing w:after="0" w:line="360" w:lineRule="auto"/>
        <w:ind w:left="720"/>
        <w:jc w:val="both"/>
        <w:rPr>
          <w:sz w:val="24"/>
          <w:szCs w:val="24"/>
          <w:lang w:val="pt-BR"/>
        </w:rPr>
      </w:pPr>
    </w:p>
    <w:p w14:paraId="7EBBBD0E" w14:textId="77777777" w:rsidR="00BF5D56" w:rsidRDefault="00BF5D56" w:rsidP="00BF5D56">
      <w:pPr>
        <w:spacing w:after="0" w:line="360" w:lineRule="auto"/>
        <w:ind w:left="720"/>
        <w:jc w:val="both"/>
        <w:rPr>
          <w:sz w:val="24"/>
          <w:szCs w:val="24"/>
          <w:lang w:val="pt-BR"/>
        </w:rPr>
      </w:pPr>
      <w:r w:rsidRPr="00BF5D56">
        <w:rPr>
          <w:b/>
          <w:bCs/>
          <w:sz w:val="24"/>
          <w:szCs w:val="24"/>
          <w:lang w:val="pt-BR"/>
        </w:rPr>
        <w:t>A Era da IA Industrializada:</w:t>
      </w:r>
      <w:r w:rsidRPr="00BF5D56">
        <w:rPr>
          <w:sz w:val="24"/>
          <w:szCs w:val="24"/>
          <w:lang w:val="pt-BR"/>
        </w:rPr>
        <w:t xml:space="preserve"> O crescimento contínuo e expressivo de </w:t>
      </w:r>
      <w:r w:rsidRPr="00BF5D56">
        <w:rPr>
          <w:i/>
          <w:iCs/>
          <w:sz w:val="24"/>
          <w:szCs w:val="24"/>
          <w:lang w:val="pt-BR"/>
        </w:rPr>
        <w:t>Machine Learning &amp; IA</w:t>
      </w:r>
      <w:r w:rsidRPr="00BF5D56">
        <w:rPr>
          <w:sz w:val="24"/>
          <w:szCs w:val="24"/>
          <w:lang w:val="pt-BR"/>
        </w:rPr>
        <w:t xml:space="preserve"> demonstra uma virada de chave definitiva. Os modelos preditivos deixaram de ser experimentações laboratoriais para se tornarem motores centrais de decisão, automação e eficiência.</w:t>
      </w:r>
    </w:p>
    <w:p w14:paraId="62DBAB8E" w14:textId="77777777" w:rsidR="00BF5D56" w:rsidRPr="00BF5D56" w:rsidRDefault="00BF5D56" w:rsidP="00BF5D56">
      <w:pPr>
        <w:spacing w:after="0" w:line="360" w:lineRule="auto"/>
        <w:ind w:left="720"/>
        <w:jc w:val="both"/>
        <w:rPr>
          <w:sz w:val="24"/>
          <w:szCs w:val="24"/>
          <w:lang w:val="pt-BR"/>
        </w:rPr>
      </w:pPr>
    </w:p>
    <w:p w14:paraId="0350AE5D" w14:textId="77777777" w:rsidR="00BF5D56" w:rsidRPr="00BF5D56" w:rsidRDefault="00BF5D56" w:rsidP="00BF5D56">
      <w:pPr>
        <w:spacing w:after="0" w:line="360" w:lineRule="auto"/>
        <w:ind w:left="720"/>
        <w:jc w:val="both"/>
        <w:rPr>
          <w:sz w:val="24"/>
          <w:szCs w:val="24"/>
          <w:lang w:val="pt-BR"/>
        </w:rPr>
      </w:pPr>
      <w:r w:rsidRPr="00BF5D56">
        <w:rPr>
          <w:b/>
          <w:bCs/>
          <w:sz w:val="24"/>
          <w:szCs w:val="24"/>
          <w:lang w:val="pt-BR"/>
        </w:rPr>
        <w:t>Adaptação Definitiva do BI:</w:t>
      </w:r>
      <w:r w:rsidRPr="00BF5D56">
        <w:rPr>
          <w:sz w:val="24"/>
          <w:szCs w:val="24"/>
          <w:lang w:val="pt-BR"/>
        </w:rPr>
        <w:t xml:space="preserve"> A contínua retração proporcional das funções puras de Análise e BI não reflete obsolescência, mas o sucesso do modelo descentralizado. A inteligência descritiva passou a ser consumida de forma autônoma (via </w:t>
      </w:r>
      <w:r w:rsidRPr="00BF5D56">
        <w:rPr>
          <w:i/>
          <w:iCs/>
          <w:sz w:val="24"/>
          <w:szCs w:val="24"/>
          <w:lang w:val="pt-BR"/>
        </w:rPr>
        <w:t>Self-Service</w:t>
      </w:r>
      <w:r w:rsidRPr="00BF5D56">
        <w:rPr>
          <w:sz w:val="24"/>
          <w:szCs w:val="24"/>
          <w:lang w:val="pt-BR"/>
        </w:rPr>
        <w:t>) pelas próprias áreas de negócio.</w:t>
      </w:r>
    </w:p>
    <w:p w14:paraId="3D4A6B4A" w14:textId="77777777" w:rsidR="00BF5D56" w:rsidRDefault="00BF5D56" w:rsidP="00197EC8">
      <w:pPr>
        <w:spacing w:after="0" w:line="360" w:lineRule="auto"/>
        <w:ind w:left="720"/>
        <w:jc w:val="both"/>
        <w:rPr>
          <w:sz w:val="24"/>
          <w:szCs w:val="24"/>
          <w:lang w:val="pt-BR"/>
        </w:rPr>
      </w:pPr>
    </w:p>
    <w:p w14:paraId="716DC751" w14:textId="55BD3B0C" w:rsidR="00BF5D56" w:rsidRDefault="00BF5D56" w:rsidP="00197EC8">
      <w:pPr>
        <w:spacing w:after="0" w:line="360" w:lineRule="auto"/>
        <w:ind w:left="720"/>
        <w:jc w:val="both"/>
        <w:rPr>
          <w:sz w:val="24"/>
          <w:szCs w:val="24"/>
          <w:lang w:val="pt-BR"/>
        </w:rPr>
      </w:pPr>
      <w:r w:rsidRPr="00BF5D56">
        <w:rPr>
          <w:sz w:val="24"/>
          <w:szCs w:val="24"/>
          <w:lang w:val="pt-BR"/>
        </w:rPr>
        <w:lastRenderedPageBreak/>
        <w:drawing>
          <wp:inline distT="0" distB="0" distL="0" distR="0" wp14:anchorId="578F2708" wp14:editId="2B203CF4">
            <wp:extent cx="5486400" cy="1271905"/>
            <wp:effectExtent l="0" t="0" r="0" b="4445"/>
            <wp:docPr id="10456804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6804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BCCA1" w14:textId="77777777" w:rsidR="00EB237C" w:rsidRPr="00197EC8" w:rsidRDefault="00EB237C" w:rsidP="00197EC8">
      <w:pPr>
        <w:spacing w:after="0" w:line="360" w:lineRule="auto"/>
        <w:ind w:left="720"/>
        <w:jc w:val="both"/>
        <w:rPr>
          <w:sz w:val="24"/>
          <w:szCs w:val="24"/>
          <w:lang w:val="pt-BR"/>
        </w:rPr>
      </w:pPr>
    </w:p>
    <w:p w14:paraId="20866840" w14:textId="77777777" w:rsidR="00FE392F" w:rsidRPr="00197EC8" w:rsidRDefault="00000000">
      <w:pPr>
        <w:numPr>
          <w:ilvl w:val="0"/>
          <w:numId w:val="3"/>
        </w:numPr>
        <w:spacing w:after="0" w:line="360" w:lineRule="auto"/>
        <w:jc w:val="both"/>
        <w:rPr>
          <w:sz w:val="24"/>
          <w:szCs w:val="24"/>
          <w:lang w:val="pt-BR"/>
        </w:rPr>
      </w:pPr>
      <w:r w:rsidRPr="00197EC8">
        <w:rPr>
          <w:sz w:val="24"/>
          <w:szCs w:val="24"/>
          <w:lang w:val="pt-BR"/>
        </w:rPr>
        <w:t xml:space="preserve"> Quais perfis profissionais são mais valorizados pelo mercado? </w:t>
      </w:r>
    </w:p>
    <w:p w14:paraId="5F5A35A4" w14:textId="77777777" w:rsidR="00FE392F" w:rsidRPr="00197EC8" w:rsidRDefault="00000000">
      <w:pPr>
        <w:numPr>
          <w:ilvl w:val="0"/>
          <w:numId w:val="3"/>
        </w:numPr>
        <w:spacing w:line="360" w:lineRule="auto"/>
        <w:jc w:val="both"/>
        <w:rPr>
          <w:b/>
          <w:bCs/>
          <w:sz w:val="24"/>
          <w:szCs w:val="24"/>
          <w:lang w:val="pt-BR"/>
        </w:rPr>
      </w:pPr>
      <w:r w:rsidRPr="00197EC8">
        <w:rPr>
          <w:b/>
          <w:bCs/>
          <w:sz w:val="24"/>
          <w:szCs w:val="24"/>
          <w:lang w:val="pt-BR"/>
        </w:rPr>
        <w:t xml:space="preserve"> Qual é o cenário de diversidade de gênero nas carreiras de dados? </w:t>
      </w:r>
    </w:p>
    <w:p w14:paraId="22C8BEFA" w14:textId="77777777" w:rsidR="00FE392F" w:rsidRPr="00197EC8" w:rsidRDefault="00000000">
      <w:pPr>
        <w:spacing w:line="360" w:lineRule="auto"/>
        <w:ind w:left="720"/>
        <w:jc w:val="both"/>
        <w:rPr>
          <w:sz w:val="20"/>
          <w:szCs w:val="20"/>
          <w:lang w:val="pt-BR"/>
        </w:rPr>
      </w:pPr>
      <w:r w:rsidRPr="00197EC8">
        <w:rPr>
          <w:sz w:val="20"/>
          <w:szCs w:val="20"/>
          <w:lang w:val="pt-BR"/>
        </w:rPr>
        <w:t>A análise da diversidade de gênero no ecossistema brasileiro de dados, estruturada a partir da base de 14.005 respondentes entre 2023 e 2025, revela um cenário de sub-representação persistente, barreiras estruturais para ascensão de carreira e um distanciamento salarial progressivo entre homens e mulheres. A área mantém uma média histórica onde menos de um quarto dos postos de trabalho é ocupado pelo público feminino, com dinâmicas distintas ao se observar o avanço dos níveis de senioridade e a evolução das remunerações nominais ao longo do triênio analisado.</w:t>
      </w:r>
    </w:p>
    <w:p w14:paraId="0A5353F7" w14:textId="77777777" w:rsidR="00FE392F" w:rsidRDefault="00000000">
      <w:pPr>
        <w:spacing w:line="360" w:lineRule="auto"/>
        <w:ind w:left="720"/>
        <w:jc w:val="both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114300" distB="114300" distL="114300" distR="114300" wp14:anchorId="0E50FFD8" wp14:editId="5473B325">
            <wp:extent cx="5486400" cy="2362200"/>
            <wp:effectExtent l="0" t="0" r="0" b="0"/>
            <wp:docPr id="1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C8E7B9" w14:textId="77777777" w:rsidR="00FE392F" w:rsidRPr="00197EC8" w:rsidRDefault="00000000">
      <w:pPr>
        <w:spacing w:line="360" w:lineRule="auto"/>
        <w:ind w:left="720"/>
        <w:jc w:val="both"/>
        <w:rPr>
          <w:b/>
          <w:bCs/>
          <w:sz w:val="20"/>
          <w:szCs w:val="20"/>
          <w:lang w:val="pt-BR"/>
        </w:rPr>
      </w:pPr>
      <w:r w:rsidRPr="00197EC8">
        <w:rPr>
          <w:b/>
          <w:bCs/>
          <w:sz w:val="20"/>
          <w:szCs w:val="20"/>
          <w:lang w:val="pt-BR"/>
        </w:rPr>
        <w:t xml:space="preserve">Análise Anual do Funil de Representação Feminina por Nível </w:t>
      </w:r>
    </w:p>
    <w:p w14:paraId="6B6E7880" w14:textId="77777777" w:rsidR="00FE392F" w:rsidRPr="00197EC8" w:rsidRDefault="00000000">
      <w:pPr>
        <w:spacing w:line="360" w:lineRule="auto"/>
        <w:ind w:left="720"/>
        <w:jc w:val="both"/>
        <w:rPr>
          <w:b/>
          <w:bCs/>
          <w:sz w:val="20"/>
          <w:szCs w:val="20"/>
          <w:lang w:val="pt-BR"/>
        </w:rPr>
      </w:pPr>
      <w:r w:rsidRPr="00197EC8">
        <w:rPr>
          <w:b/>
          <w:bCs/>
          <w:sz w:val="20"/>
          <w:szCs w:val="20"/>
          <w:lang w:val="pt-BR"/>
        </w:rPr>
        <w:t>Ano de 2023:</w:t>
      </w:r>
    </w:p>
    <w:p w14:paraId="0811AD9B" w14:textId="77777777" w:rsidR="00FE392F" w:rsidRPr="00197EC8" w:rsidRDefault="00000000">
      <w:pPr>
        <w:spacing w:line="360" w:lineRule="auto"/>
        <w:ind w:left="720"/>
        <w:jc w:val="both"/>
        <w:rPr>
          <w:sz w:val="20"/>
          <w:szCs w:val="20"/>
          <w:lang w:val="pt-BR"/>
        </w:rPr>
      </w:pPr>
      <w:r w:rsidRPr="00197EC8">
        <w:rPr>
          <w:sz w:val="20"/>
          <w:szCs w:val="20"/>
          <w:lang w:val="pt-BR"/>
        </w:rPr>
        <w:t>A base de entrada na carreira (nível Júnior) registrou 28,6% de participação feminina. No entanto, ao avançar para o nível Pleno, a proporção recuou imediatamente para 24,2%, sofrendo nova retração no nível Sênior, onde atingiu 21,6%. Essa perda acumulada de 7,0 pontos percentuais entre a base e o topo revelou, já no primeiro ano, a presença do efeito teto de vidro na progressão de carreira.</w:t>
      </w:r>
    </w:p>
    <w:p w14:paraId="293DC463" w14:textId="77777777" w:rsidR="00FE392F" w:rsidRDefault="00000000">
      <w:pPr>
        <w:spacing w:line="360" w:lineRule="auto"/>
        <w:ind w:left="720"/>
        <w:jc w:val="both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114300" distB="114300" distL="114300" distR="114300" wp14:anchorId="75AC7CB0" wp14:editId="75385B81">
            <wp:extent cx="5486400" cy="3086100"/>
            <wp:effectExtent l="0" t="0" r="0" b="0"/>
            <wp:docPr id="3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A3E2D4" w14:textId="77777777" w:rsidR="00FE392F" w:rsidRPr="00197EC8" w:rsidRDefault="00000000">
      <w:pPr>
        <w:spacing w:line="360" w:lineRule="auto"/>
        <w:ind w:left="720"/>
        <w:jc w:val="both"/>
        <w:rPr>
          <w:b/>
          <w:bCs/>
          <w:sz w:val="20"/>
          <w:szCs w:val="20"/>
          <w:lang w:val="pt-BR"/>
        </w:rPr>
      </w:pPr>
      <w:r w:rsidRPr="00197EC8">
        <w:rPr>
          <w:b/>
          <w:bCs/>
          <w:sz w:val="20"/>
          <w:szCs w:val="20"/>
          <w:lang w:val="pt-BR"/>
        </w:rPr>
        <w:t>Ano de 2024:</w:t>
      </w:r>
    </w:p>
    <w:p w14:paraId="4741C930" w14:textId="77777777" w:rsidR="00FE392F" w:rsidRPr="00197EC8" w:rsidRDefault="00000000">
      <w:pPr>
        <w:spacing w:line="360" w:lineRule="auto"/>
        <w:ind w:left="720"/>
        <w:jc w:val="both"/>
        <w:rPr>
          <w:sz w:val="20"/>
          <w:szCs w:val="20"/>
          <w:lang w:val="pt-BR"/>
        </w:rPr>
      </w:pPr>
      <w:r w:rsidRPr="00197EC8">
        <w:rPr>
          <w:sz w:val="20"/>
          <w:szCs w:val="20"/>
          <w:lang w:val="pt-BR"/>
        </w:rPr>
        <w:t>A representatividade no nível Júnior apresentou leve acomodação em 27,9%. O nível Pleno apresentou um ganho pontual de retenção, alcançando 26,6%. Contudo, esse movimento intermediário não se converteu em maior representatividade no topo técnico, uma vez que o nível Sênior recuou para 21,3%, mantendo o padrão de afunilamento nos níveis decisórios.</w:t>
      </w:r>
    </w:p>
    <w:p w14:paraId="41D01F0A" w14:textId="77777777" w:rsidR="00FE392F" w:rsidRDefault="00000000">
      <w:pPr>
        <w:spacing w:line="360" w:lineRule="auto"/>
        <w:ind w:left="720"/>
        <w:jc w:val="both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114300" distB="114300" distL="114300" distR="114300" wp14:anchorId="0E1B4F8A" wp14:editId="48C7155C">
            <wp:extent cx="5486400" cy="3263900"/>
            <wp:effectExtent l="0" t="0" r="0" b="0"/>
            <wp:docPr id="1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438BFC" w14:textId="77777777" w:rsidR="00FE392F" w:rsidRPr="00197EC8" w:rsidRDefault="00000000">
      <w:pPr>
        <w:spacing w:line="360" w:lineRule="auto"/>
        <w:ind w:left="720"/>
        <w:jc w:val="both"/>
        <w:rPr>
          <w:b/>
          <w:bCs/>
          <w:sz w:val="20"/>
          <w:szCs w:val="20"/>
          <w:lang w:val="pt-BR"/>
        </w:rPr>
      </w:pPr>
      <w:r w:rsidRPr="00197EC8">
        <w:rPr>
          <w:b/>
          <w:bCs/>
          <w:sz w:val="20"/>
          <w:szCs w:val="20"/>
          <w:lang w:val="pt-BR"/>
        </w:rPr>
        <w:lastRenderedPageBreak/>
        <w:t>Ano de 2025:</w:t>
      </w:r>
    </w:p>
    <w:p w14:paraId="025E3C16" w14:textId="77777777" w:rsidR="00FE392F" w:rsidRPr="00197EC8" w:rsidRDefault="00000000">
      <w:pPr>
        <w:spacing w:line="360" w:lineRule="auto"/>
        <w:ind w:left="720"/>
        <w:jc w:val="both"/>
        <w:rPr>
          <w:sz w:val="20"/>
          <w:szCs w:val="20"/>
          <w:lang w:val="pt-BR"/>
        </w:rPr>
      </w:pPr>
      <w:r w:rsidRPr="00197EC8">
        <w:rPr>
          <w:sz w:val="20"/>
          <w:szCs w:val="20"/>
          <w:lang w:val="pt-BR"/>
        </w:rPr>
        <w:t>O nível Júnior encerrou a série histórica com 28,2% de representatividade feminina. Em contrapartida, os níveis seguintes registraram quedas mais acentuadas: o nível Pleno caiu para 22,4% e o Sênior para 20,7%. Com o mapeamento formal da categoria de Especialista e Staff+, a presença feminina registrou sua menor proporção anual, fixando-se em apenas 20,1%, reforçando a extrema dificuldade de acesso das mulheres aos cargos mais elevados de liderança técnica.</w:t>
      </w:r>
    </w:p>
    <w:p w14:paraId="7433BCEE" w14:textId="77777777" w:rsidR="00FE392F" w:rsidRDefault="00000000">
      <w:pPr>
        <w:spacing w:line="360" w:lineRule="auto"/>
        <w:ind w:left="720"/>
        <w:jc w:val="both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114300" distB="114300" distL="114300" distR="114300" wp14:anchorId="188B350E" wp14:editId="2F7F0A44">
            <wp:extent cx="5486400" cy="3060700"/>
            <wp:effectExtent l="0" t="0" r="0" b="0"/>
            <wp:docPr id="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E3E55B" w14:textId="77777777" w:rsidR="00FE392F" w:rsidRPr="00197EC8" w:rsidRDefault="00000000">
      <w:pPr>
        <w:spacing w:line="360" w:lineRule="auto"/>
        <w:ind w:left="720"/>
        <w:jc w:val="both"/>
        <w:rPr>
          <w:b/>
          <w:bCs/>
          <w:sz w:val="20"/>
          <w:szCs w:val="20"/>
          <w:lang w:val="pt-BR"/>
        </w:rPr>
      </w:pPr>
      <w:r w:rsidRPr="00197EC8">
        <w:rPr>
          <w:b/>
          <w:bCs/>
          <w:sz w:val="20"/>
          <w:szCs w:val="20"/>
          <w:lang w:val="pt-BR"/>
        </w:rPr>
        <w:t>Análise Temporal da Evolução Salarial: Homens vs. Mulheres (Gráfico Consolidado 2023–2025)</w:t>
      </w:r>
    </w:p>
    <w:p w14:paraId="64E2BE61" w14:textId="77777777" w:rsidR="00FE392F" w:rsidRPr="00197EC8" w:rsidRDefault="00000000">
      <w:pPr>
        <w:spacing w:line="360" w:lineRule="auto"/>
        <w:ind w:left="720"/>
        <w:jc w:val="both"/>
        <w:rPr>
          <w:sz w:val="20"/>
          <w:szCs w:val="20"/>
          <w:lang w:val="pt-BR"/>
        </w:rPr>
      </w:pPr>
      <w:r w:rsidRPr="00197EC8">
        <w:rPr>
          <w:sz w:val="20"/>
          <w:szCs w:val="20"/>
          <w:lang w:val="pt-BR"/>
        </w:rPr>
        <w:t xml:space="preserve">A evolução da remuneração média demonstra que o crescimento econômico do mercado de dados nos últimos três anos ampliou a distância absoluta e percentual entre os </w:t>
      </w:r>
      <w:proofErr w:type="spellStart"/>
      <w:r w:rsidRPr="00197EC8">
        <w:rPr>
          <w:sz w:val="20"/>
          <w:szCs w:val="20"/>
          <w:lang w:val="pt-BR"/>
        </w:rPr>
        <w:t>gêneros:Em</w:t>
      </w:r>
      <w:proofErr w:type="spellEnd"/>
      <w:r w:rsidRPr="00197EC8">
        <w:rPr>
          <w:sz w:val="20"/>
          <w:szCs w:val="20"/>
          <w:lang w:val="pt-BR"/>
        </w:rPr>
        <w:t xml:space="preserve"> 2023, a remuneração média dos homens era de R$ 10.957 frente a R$ 8.989 das mulheres, estabelecendo uma diferença inicial de R$ 1.968 mensais (um </w:t>
      </w:r>
      <w:proofErr w:type="spellStart"/>
      <w:r w:rsidRPr="00197EC8">
        <w:rPr>
          <w:sz w:val="20"/>
          <w:szCs w:val="20"/>
          <w:lang w:val="pt-BR"/>
        </w:rPr>
        <w:t>pay</w:t>
      </w:r>
      <w:proofErr w:type="spellEnd"/>
      <w:r w:rsidRPr="00197EC8">
        <w:rPr>
          <w:sz w:val="20"/>
          <w:szCs w:val="20"/>
          <w:lang w:val="pt-BR"/>
        </w:rPr>
        <w:t xml:space="preserve"> gap de 18,0%).</w:t>
      </w:r>
    </w:p>
    <w:p w14:paraId="69AE85D9" w14:textId="77777777" w:rsidR="00FE392F" w:rsidRPr="00197EC8" w:rsidRDefault="00000000">
      <w:pPr>
        <w:spacing w:line="360" w:lineRule="auto"/>
        <w:ind w:left="720"/>
        <w:jc w:val="both"/>
        <w:rPr>
          <w:sz w:val="20"/>
          <w:szCs w:val="20"/>
          <w:lang w:val="pt-BR"/>
        </w:rPr>
      </w:pPr>
      <w:r w:rsidRPr="00197EC8">
        <w:rPr>
          <w:sz w:val="20"/>
          <w:szCs w:val="20"/>
          <w:lang w:val="pt-BR"/>
        </w:rPr>
        <w:t xml:space="preserve">Em 2024, com o aquecimento geral do setor, a média masculina avançou para R$ 12.590 e a feminina para R$ 10.165. Como os ganhos masculinos foram mais expressivos, a disparidade percentual subiu para 19,3%, expandindo a desvantagem nominal feminina para R$ 2.425 por mês.  </w:t>
      </w:r>
    </w:p>
    <w:p w14:paraId="6751C446" w14:textId="77777777" w:rsidR="00FE392F" w:rsidRPr="00197EC8" w:rsidRDefault="00000000">
      <w:pPr>
        <w:spacing w:line="360" w:lineRule="auto"/>
        <w:ind w:left="720"/>
        <w:jc w:val="both"/>
        <w:rPr>
          <w:sz w:val="20"/>
          <w:szCs w:val="20"/>
          <w:lang w:val="pt-BR"/>
        </w:rPr>
      </w:pPr>
      <w:r w:rsidRPr="00197EC8">
        <w:rPr>
          <w:sz w:val="20"/>
          <w:szCs w:val="20"/>
          <w:lang w:val="pt-BR"/>
        </w:rPr>
        <w:t xml:space="preserve">Em 2025, os salários atingiram o topo histórico da pesquisa: a média dos homens chegou a R$ 13.825, enquanto a das mulheres alcançou R$ 11.145. O distanciamento </w:t>
      </w:r>
      <w:r w:rsidRPr="00197EC8">
        <w:rPr>
          <w:sz w:val="20"/>
          <w:szCs w:val="20"/>
          <w:lang w:val="pt-BR"/>
        </w:rPr>
        <w:lastRenderedPageBreak/>
        <w:t xml:space="preserve">remuneratório atingiu o nível mais crítico do triênio, fixando o </w:t>
      </w:r>
      <w:proofErr w:type="spellStart"/>
      <w:r w:rsidRPr="00197EC8">
        <w:rPr>
          <w:sz w:val="20"/>
          <w:szCs w:val="20"/>
          <w:lang w:val="pt-BR"/>
        </w:rPr>
        <w:t>pay</w:t>
      </w:r>
      <w:proofErr w:type="spellEnd"/>
      <w:r w:rsidRPr="00197EC8">
        <w:rPr>
          <w:sz w:val="20"/>
          <w:szCs w:val="20"/>
          <w:lang w:val="pt-BR"/>
        </w:rPr>
        <w:t xml:space="preserve"> gap em 19,4% e gerando uma defasagem nominal de R$ 2.680 a mais por mês para os profissionais homens.</w:t>
      </w:r>
    </w:p>
    <w:p w14:paraId="46E3A797" w14:textId="77777777" w:rsidR="00FE392F" w:rsidRDefault="00000000">
      <w:pPr>
        <w:spacing w:line="360" w:lineRule="auto"/>
        <w:ind w:left="720"/>
        <w:jc w:val="both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114300" distB="114300" distL="114300" distR="114300" wp14:anchorId="37B9A4AD" wp14:editId="67EF4FBF">
            <wp:extent cx="5486400" cy="3124200"/>
            <wp:effectExtent l="0" t="0" r="0" b="0"/>
            <wp:docPr id="13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A136DB" w14:textId="77777777" w:rsidR="00FE392F" w:rsidRPr="00197EC8" w:rsidRDefault="00000000">
      <w:pPr>
        <w:spacing w:line="360" w:lineRule="auto"/>
        <w:ind w:firstLine="720"/>
        <w:jc w:val="both"/>
        <w:rPr>
          <w:b/>
          <w:bCs/>
          <w:sz w:val="20"/>
          <w:szCs w:val="20"/>
          <w:lang w:val="pt-BR"/>
        </w:rPr>
      </w:pPr>
      <w:r w:rsidRPr="00197EC8">
        <w:rPr>
          <w:b/>
          <w:bCs/>
          <w:sz w:val="20"/>
          <w:szCs w:val="20"/>
          <w:lang w:val="pt-BR"/>
        </w:rPr>
        <w:t>Análise da Composição Demográfica Geral por Gênero (2023–2025)</w:t>
      </w:r>
    </w:p>
    <w:p w14:paraId="11C231B9" w14:textId="77777777" w:rsidR="00FE392F" w:rsidRPr="00197EC8" w:rsidRDefault="00000000">
      <w:pPr>
        <w:spacing w:line="360" w:lineRule="auto"/>
        <w:ind w:left="720"/>
        <w:jc w:val="both"/>
        <w:rPr>
          <w:sz w:val="20"/>
          <w:szCs w:val="20"/>
          <w:lang w:val="pt-BR"/>
        </w:rPr>
      </w:pPr>
      <w:r w:rsidRPr="00197EC8">
        <w:rPr>
          <w:sz w:val="20"/>
          <w:szCs w:val="20"/>
          <w:lang w:val="pt-BR"/>
        </w:rPr>
        <w:t>A distribuição geral entre homens e mulheres no ecossistema brasileiro de dados revela um padrão de sub-representação histórica que não apenas permaneceu estagnado, mas registrou uma leve regressão ao longo do triênio analisado:</w:t>
      </w:r>
    </w:p>
    <w:p w14:paraId="61FA4897" w14:textId="77777777" w:rsidR="00FE392F" w:rsidRPr="00197EC8" w:rsidRDefault="00000000">
      <w:pPr>
        <w:spacing w:line="360" w:lineRule="auto"/>
        <w:ind w:left="720"/>
        <w:jc w:val="both"/>
        <w:rPr>
          <w:sz w:val="20"/>
          <w:szCs w:val="20"/>
          <w:lang w:val="pt-BR"/>
        </w:rPr>
      </w:pPr>
      <w:r w:rsidRPr="00197EC8">
        <w:rPr>
          <w:sz w:val="20"/>
          <w:szCs w:val="20"/>
          <w:lang w:val="pt-BR"/>
        </w:rPr>
        <w:t>Ano de 2023: Os profissionais do gênero masculino compunham 75,5% da força de trabalho da área, enquanto as mulheres representavam 24,5%.</w:t>
      </w:r>
    </w:p>
    <w:p w14:paraId="59BFC682" w14:textId="77777777" w:rsidR="00FE392F" w:rsidRPr="00197EC8" w:rsidRDefault="00000000">
      <w:pPr>
        <w:spacing w:line="360" w:lineRule="auto"/>
        <w:ind w:left="720"/>
        <w:jc w:val="both"/>
        <w:rPr>
          <w:sz w:val="20"/>
          <w:szCs w:val="20"/>
          <w:lang w:val="pt-BR"/>
        </w:rPr>
      </w:pPr>
      <w:r w:rsidRPr="00197EC8">
        <w:rPr>
          <w:sz w:val="20"/>
          <w:szCs w:val="20"/>
          <w:lang w:val="pt-BR"/>
        </w:rPr>
        <w:t>Ano de 2024: A participação feminina recuou para 23,6%, expandindo a presença masculina para 76,4%.</w:t>
      </w:r>
    </w:p>
    <w:p w14:paraId="2D2F5A85" w14:textId="77777777" w:rsidR="00FE392F" w:rsidRPr="00197EC8" w:rsidRDefault="00000000">
      <w:pPr>
        <w:spacing w:line="360" w:lineRule="auto"/>
        <w:ind w:left="720"/>
        <w:jc w:val="both"/>
        <w:rPr>
          <w:sz w:val="20"/>
          <w:szCs w:val="20"/>
          <w:lang w:val="pt-BR"/>
        </w:rPr>
      </w:pPr>
      <w:r w:rsidRPr="00197EC8">
        <w:rPr>
          <w:sz w:val="20"/>
          <w:szCs w:val="20"/>
          <w:lang w:val="pt-BR"/>
        </w:rPr>
        <w:t>Ano de 2025: A proporção de mulheres atingiu o menor patamar da série histórica, fixando-se em 22,1%, enquanto os homens passaram a ocupar 77,9% do mercado.</w:t>
      </w:r>
    </w:p>
    <w:p w14:paraId="0CB06C5F" w14:textId="77777777" w:rsidR="00FE392F" w:rsidRDefault="00000000">
      <w:pPr>
        <w:spacing w:line="360" w:lineRule="auto"/>
        <w:ind w:left="720"/>
        <w:jc w:val="both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114300" distB="114300" distL="114300" distR="114300" wp14:anchorId="62D3367D" wp14:editId="5BDE4D06">
            <wp:extent cx="5486400" cy="2705100"/>
            <wp:effectExtent l="0" t="0" r="0" b="0"/>
            <wp:docPr id="1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3A39FF" w14:textId="77777777" w:rsidR="00FE392F" w:rsidRPr="00197EC8" w:rsidRDefault="00000000">
      <w:pPr>
        <w:spacing w:line="360" w:lineRule="auto"/>
        <w:ind w:left="720"/>
        <w:jc w:val="both"/>
        <w:rPr>
          <w:sz w:val="20"/>
          <w:szCs w:val="20"/>
          <w:lang w:val="pt-BR"/>
        </w:rPr>
      </w:pPr>
      <w:r w:rsidRPr="00197EC8">
        <w:rPr>
          <w:b/>
          <w:bCs/>
          <w:sz w:val="20"/>
          <w:szCs w:val="20"/>
          <w:lang w:val="pt-BR"/>
        </w:rPr>
        <w:t>Problemática Estrutural Identificada:</w:t>
      </w:r>
      <w:r w:rsidRPr="00197EC8">
        <w:rPr>
          <w:sz w:val="20"/>
          <w:szCs w:val="20"/>
          <w:lang w:val="pt-BR"/>
        </w:rPr>
        <w:br/>
        <w:t>A leitura temporal desse gráfico evidencia desafios estruturais relevantes para a sustentabilidade do setor e o desenvolvimento institucional:</w:t>
      </w:r>
    </w:p>
    <w:p w14:paraId="3FCFE266" w14:textId="77777777" w:rsidR="00FE392F" w:rsidRPr="00197EC8" w:rsidRDefault="00000000">
      <w:pPr>
        <w:spacing w:line="360" w:lineRule="auto"/>
        <w:ind w:left="720"/>
        <w:jc w:val="both"/>
        <w:rPr>
          <w:sz w:val="20"/>
          <w:szCs w:val="20"/>
          <w:lang w:val="pt-BR"/>
        </w:rPr>
      </w:pPr>
      <w:r w:rsidRPr="00197EC8">
        <w:rPr>
          <w:sz w:val="20"/>
          <w:szCs w:val="20"/>
          <w:lang w:val="pt-BR"/>
        </w:rPr>
        <w:t xml:space="preserve">Inércia e Regressão Demográfica: A perda acumulada de 2,4 pontos percentuais na participação feminina entre 2023 e 2025 demonstra que o crescimento acelerado da área de dados e IA não foi acompanhado por uma ampliação inclusiva da base de talentos. As ações afirmativas de atração implementadas pelo mercado no período não foram suficientes para reverter o desequilíbrio demográfico. </w:t>
      </w:r>
    </w:p>
    <w:p w14:paraId="252D3913" w14:textId="77777777" w:rsidR="00FE392F" w:rsidRPr="00197EC8" w:rsidRDefault="00000000">
      <w:pPr>
        <w:spacing w:line="360" w:lineRule="auto"/>
        <w:ind w:left="720"/>
        <w:jc w:val="both"/>
        <w:rPr>
          <w:sz w:val="20"/>
          <w:szCs w:val="20"/>
          <w:lang w:val="pt-BR"/>
        </w:rPr>
      </w:pPr>
      <w:r w:rsidRPr="00197EC8">
        <w:rPr>
          <w:sz w:val="20"/>
          <w:szCs w:val="20"/>
          <w:lang w:val="pt-BR"/>
        </w:rPr>
        <w:t>Agravamento da Escassez de Talentos: A concentração de mais de três quartos das vagas em um único perfil demográfico limita a capacidade das organizações de suprir a alta demanda por mão de obra técnica especializada, criando um gargalo artificial de contratações ao subutilizar o potencial de profissionais femininas qualificadas.</w:t>
      </w:r>
    </w:p>
    <w:p w14:paraId="52F35575" w14:textId="77777777" w:rsidR="00FE392F" w:rsidRPr="00197EC8" w:rsidRDefault="00000000">
      <w:pPr>
        <w:spacing w:line="360" w:lineRule="auto"/>
        <w:ind w:left="720"/>
        <w:jc w:val="both"/>
        <w:rPr>
          <w:sz w:val="20"/>
          <w:szCs w:val="20"/>
          <w:lang w:val="pt-BR"/>
        </w:rPr>
      </w:pPr>
      <w:r w:rsidRPr="00197EC8">
        <w:rPr>
          <w:sz w:val="20"/>
          <w:szCs w:val="20"/>
          <w:lang w:val="pt-BR"/>
        </w:rPr>
        <w:t xml:space="preserve">Alimentação do Ciclo de Desigualdade: A baixa representatividade na base populacional atua como a origem de dois problemas subsequentes: restringe o volume de profissionais aptas a subir na carreira (intensificando o efeito funil nos níveis de liderança técnica) e concentra as faixas de alta remuneração predominantemente no público masculino, ampliando o </w:t>
      </w:r>
      <w:proofErr w:type="spellStart"/>
      <w:r w:rsidRPr="00197EC8">
        <w:rPr>
          <w:sz w:val="20"/>
          <w:szCs w:val="20"/>
          <w:lang w:val="pt-BR"/>
        </w:rPr>
        <w:t>pay</w:t>
      </w:r>
      <w:proofErr w:type="spellEnd"/>
      <w:r w:rsidRPr="00197EC8">
        <w:rPr>
          <w:sz w:val="20"/>
          <w:szCs w:val="20"/>
          <w:lang w:val="pt-BR"/>
        </w:rPr>
        <w:t xml:space="preserve"> gap setorial. </w:t>
      </w:r>
    </w:p>
    <w:p w14:paraId="5C225540" w14:textId="77777777" w:rsidR="00FE392F" w:rsidRPr="00197EC8" w:rsidRDefault="00000000">
      <w:pPr>
        <w:spacing w:line="360" w:lineRule="auto"/>
        <w:ind w:left="720"/>
        <w:jc w:val="both"/>
        <w:rPr>
          <w:b/>
          <w:bCs/>
          <w:sz w:val="20"/>
          <w:szCs w:val="20"/>
          <w:lang w:val="pt-BR"/>
        </w:rPr>
      </w:pPr>
      <w:r w:rsidRPr="00197EC8">
        <w:rPr>
          <w:b/>
          <w:bCs/>
          <w:sz w:val="20"/>
          <w:szCs w:val="20"/>
          <w:lang w:val="pt-BR"/>
        </w:rPr>
        <w:t>Apanhado Geral e Diagnóstico da Base Consolidada (2023–2025):</w:t>
      </w:r>
    </w:p>
    <w:p w14:paraId="2C2D59BC" w14:textId="77777777" w:rsidR="00FE392F" w:rsidRPr="00197EC8" w:rsidRDefault="00000000">
      <w:pPr>
        <w:spacing w:line="360" w:lineRule="auto"/>
        <w:ind w:left="720"/>
        <w:jc w:val="both"/>
        <w:rPr>
          <w:sz w:val="20"/>
          <w:szCs w:val="20"/>
          <w:lang w:val="pt-BR"/>
        </w:rPr>
      </w:pPr>
      <w:r w:rsidRPr="00197EC8">
        <w:rPr>
          <w:sz w:val="20"/>
          <w:szCs w:val="20"/>
          <w:lang w:val="pt-BR"/>
        </w:rPr>
        <w:t>Ao consolidar a totalidade dos dados históricos (14.005 respondentes), o diagnóstico sintetiza três constatações centrais:  Sub-representação Crônica e Estagnação Geral:</w:t>
      </w:r>
    </w:p>
    <w:p w14:paraId="62D840D6" w14:textId="77777777" w:rsidR="00FE392F" w:rsidRPr="00197EC8" w:rsidRDefault="00000000">
      <w:pPr>
        <w:spacing w:line="360" w:lineRule="auto"/>
        <w:ind w:left="720"/>
        <w:jc w:val="both"/>
        <w:rPr>
          <w:sz w:val="20"/>
          <w:szCs w:val="20"/>
          <w:lang w:val="pt-BR"/>
        </w:rPr>
      </w:pPr>
      <w:r w:rsidRPr="00197EC8">
        <w:rPr>
          <w:sz w:val="20"/>
          <w:szCs w:val="20"/>
          <w:lang w:val="pt-BR"/>
        </w:rPr>
        <w:lastRenderedPageBreak/>
        <w:t>A participação feminina total no mercado encontra-se estagnada em 23,6%, oscilando sutilmente de 24,3% em 2023 para 23,0% em 2025. Isso comprova que as ações corporativas de diversidade ainda não conseguiram alterar a proporção macro demográfica do ecossistema de dados.</w:t>
      </w:r>
    </w:p>
    <w:p w14:paraId="1D3C2CC8" w14:textId="77777777" w:rsidR="00FE392F" w:rsidRPr="00197EC8" w:rsidRDefault="00000000">
      <w:pPr>
        <w:spacing w:line="360" w:lineRule="auto"/>
        <w:ind w:left="720"/>
        <w:jc w:val="both"/>
        <w:rPr>
          <w:sz w:val="20"/>
          <w:szCs w:val="20"/>
          <w:lang w:val="pt-BR"/>
        </w:rPr>
      </w:pPr>
      <w:r w:rsidRPr="00197EC8">
        <w:rPr>
          <w:sz w:val="20"/>
          <w:szCs w:val="20"/>
          <w:lang w:val="pt-BR"/>
        </w:rPr>
        <w:t xml:space="preserve">O Efeito Funil Estrutural (Teto de Vidro):Na visão consolidada do funil, a representatividade parte de 28,2% no nível Júnior, passa para 24,7% no nível Pleno, atinge 21,3% no nível Sênior e encerra em 20,1% no nível de Especialista/Staff+. A perda contínua de cerca de 8,1 pontos percentuais entre a base e o topo comprova a existência de gargalos sistêmicos de retenção e </w:t>
      </w:r>
      <w:proofErr w:type="spellStart"/>
      <w:proofErr w:type="gramStart"/>
      <w:r w:rsidRPr="00197EC8">
        <w:rPr>
          <w:sz w:val="20"/>
          <w:szCs w:val="20"/>
          <w:lang w:val="pt-BR"/>
        </w:rPr>
        <w:t>promoção.Abertura</w:t>
      </w:r>
      <w:proofErr w:type="spellEnd"/>
      <w:proofErr w:type="gramEnd"/>
      <w:r w:rsidRPr="00197EC8">
        <w:rPr>
          <w:sz w:val="20"/>
          <w:szCs w:val="20"/>
          <w:lang w:val="pt-BR"/>
        </w:rPr>
        <w:t xml:space="preserve"> Progressiva do </w:t>
      </w:r>
      <w:proofErr w:type="spellStart"/>
      <w:r w:rsidRPr="00197EC8">
        <w:rPr>
          <w:sz w:val="20"/>
          <w:szCs w:val="20"/>
          <w:lang w:val="pt-BR"/>
        </w:rPr>
        <w:t>Pay</w:t>
      </w:r>
      <w:proofErr w:type="spellEnd"/>
      <w:r w:rsidRPr="00197EC8">
        <w:rPr>
          <w:sz w:val="20"/>
          <w:szCs w:val="20"/>
          <w:lang w:val="pt-BR"/>
        </w:rPr>
        <w:t xml:space="preserve"> Gap:</w:t>
      </w:r>
    </w:p>
    <w:p w14:paraId="288EC2BC" w14:textId="77777777" w:rsidR="00FE392F" w:rsidRPr="00197EC8" w:rsidRDefault="00000000">
      <w:pPr>
        <w:spacing w:line="360" w:lineRule="auto"/>
        <w:ind w:left="720"/>
        <w:jc w:val="both"/>
        <w:rPr>
          <w:sz w:val="20"/>
          <w:szCs w:val="20"/>
          <w:lang w:val="pt-BR"/>
        </w:rPr>
      </w:pPr>
      <w:r w:rsidRPr="00197EC8">
        <w:rPr>
          <w:sz w:val="20"/>
          <w:szCs w:val="20"/>
          <w:lang w:val="pt-BR"/>
        </w:rPr>
        <w:t xml:space="preserve">A trajetória multianual confirma que a expansão de especialidades altamente remuneradas (como Engenharia de Dados e Inteligência Artificial) beneficiou desproporcionalmente o público masculino, fazendo com que a disparidade salarial crescesse tanto em percentual (+1,4 </w:t>
      </w:r>
      <w:proofErr w:type="spellStart"/>
      <w:r w:rsidRPr="00197EC8">
        <w:rPr>
          <w:sz w:val="20"/>
          <w:szCs w:val="20"/>
          <w:lang w:val="pt-BR"/>
        </w:rPr>
        <w:t>p.p</w:t>
      </w:r>
      <w:proofErr w:type="spellEnd"/>
      <w:r w:rsidRPr="00197EC8">
        <w:rPr>
          <w:sz w:val="20"/>
          <w:szCs w:val="20"/>
          <w:lang w:val="pt-BR"/>
        </w:rPr>
        <w:t>.) quanto em valor nominal absoluto (de R$ 1.970 para R$ 2.680 por mês)</w:t>
      </w:r>
    </w:p>
    <w:p w14:paraId="07D1641E" w14:textId="77777777" w:rsidR="00FE392F" w:rsidRPr="00197EC8" w:rsidRDefault="00000000">
      <w:pPr>
        <w:spacing w:line="360" w:lineRule="auto"/>
        <w:ind w:left="720"/>
        <w:jc w:val="both"/>
        <w:rPr>
          <w:b/>
          <w:bCs/>
          <w:sz w:val="20"/>
          <w:szCs w:val="20"/>
          <w:lang w:val="pt-BR"/>
        </w:rPr>
      </w:pPr>
      <w:r w:rsidRPr="00197EC8">
        <w:rPr>
          <w:b/>
          <w:bCs/>
          <w:sz w:val="20"/>
          <w:szCs w:val="20"/>
          <w:lang w:val="pt-BR"/>
        </w:rPr>
        <w:t>Insights Estratégicos e Recomendações Práticas:</w:t>
      </w:r>
    </w:p>
    <w:p w14:paraId="06FA80C2" w14:textId="77777777" w:rsidR="00FE392F" w:rsidRPr="00197EC8" w:rsidRDefault="00000000">
      <w:pPr>
        <w:spacing w:line="360" w:lineRule="auto"/>
        <w:ind w:left="720"/>
        <w:jc w:val="both"/>
        <w:rPr>
          <w:sz w:val="20"/>
          <w:szCs w:val="20"/>
          <w:lang w:val="pt-BR"/>
        </w:rPr>
      </w:pPr>
      <w:r w:rsidRPr="00197EC8">
        <w:rPr>
          <w:sz w:val="20"/>
          <w:szCs w:val="20"/>
          <w:lang w:val="pt-BR"/>
        </w:rPr>
        <w:t xml:space="preserve">Revisão Estruturada de Faixas e Auditoria Salarial: O aumento do gap salarial para R$ 2.680 mensais exige que as lideranças de RH e People </w:t>
      </w:r>
      <w:proofErr w:type="spellStart"/>
      <w:r w:rsidRPr="00197EC8">
        <w:rPr>
          <w:sz w:val="20"/>
          <w:szCs w:val="20"/>
          <w:lang w:val="pt-BR"/>
        </w:rPr>
        <w:t>Analytics</w:t>
      </w:r>
      <w:proofErr w:type="spellEnd"/>
      <w:r w:rsidRPr="00197EC8">
        <w:rPr>
          <w:sz w:val="20"/>
          <w:szCs w:val="20"/>
          <w:lang w:val="pt-BR"/>
        </w:rPr>
        <w:t xml:space="preserve"> implementem auditorias periódicas de remuneração por nível de senioridade. A definição de faixas salariais transparentes e calibragens anuais elimina distorções históricas e mitiga a discrepância entre gêneros que desempenham papéis de mesmo impacto técnico.  </w:t>
      </w:r>
    </w:p>
    <w:p w14:paraId="532A4C3F" w14:textId="77777777" w:rsidR="00FE392F" w:rsidRPr="00197EC8" w:rsidRDefault="00000000">
      <w:pPr>
        <w:spacing w:line="360" w:lineRule="auto"/>
        <w:ind w:left="720"/>
        <w:jc w:val="both"/>
        <w:rPr>
          <w:sz w:val="20"/>
          <w:szCs w:val="20"/>
          <w:lang w:val="pt-BR"/>
        </w:rPr>
      </w:pPr>
      <w:r w:rsidRPr="00197EC8">
        <w:rPr>
          <w:sz w:val="20"/>
          <w:szCs w:val="20"/>
          <w:lang w:val="pt-BR"/>
        </w:rPr>
        <w:t>Programas de Aceleração para Liderança Técnica (Quebra do Funil): Como a perda de representatividade feminina se intensifica nos níveis Sênior e Especialista/Staff+ (atingindo 20,1%), as organizações devem estruturar trilhas de mentoria técnica, patrocínio executivo (</w:t>
      </w:r>
      <w:proofErr w:type="spellStart"/>
      <w:r w:rsidRPr="00197EC8">
        <w:rPr>
          <w:sz w:val="20"/>
          <w:szCs w:val="20"/>
          <w:lang w:val="pt-BR"/>
        </w:rPr>
        <w:t>sponsorship</w:t>
      </w:r>
      <w:proofErr w:type="spellEnd"/>
      <w:r w:rsidRPr="00197EC8">
        <w:rPr>
          <w:sz w:val="20"/>
          <w:szCs w:val="20"/>
          <w:lang w:val="pt-BR"/>
        </w:rPr>
        <w:t>) e alocação deliberada de mulheres em projetos de arquitetura central.</w:t>
      </w:r>
    </w:p>
    <w:p w14:paraId="18BBE874" w14:textId="77777777" w:rsidR="00FE392F" w:rsidRPr="00197EC8" w:rsidRDefault="00000000">
      <w:pPr>
        <w:spacing w:line="360" w:lineRule="auto"/>
        <w:ind w:left="720"/>
        <w:jc w:val="both"/>
        <w:rPr>
          <w:sz w:val="20"/>
          <w:szCs w:val="20"/>
          <w:lang w:val="pt-BR"/>
        </w:rPr>
      </w:pPr>
      <w:r w:rsidRPr="00197EC8">
        <w:rPr>
          <w:sz w:val="20"/>
          <w:szCs w:val="20"/>
          <w:lang w:val="pt-BR"/>
        </w:rPr>
        <w:t>Incentivo e Recrutamento Afirmativo em Áreas de Alta Especialização: A expansão de áreas com maior remuneração média deve ser acompanhada por metas afirmativas de atração e programas internos de capacitação (</w:t>
      </w:r>
      <w:proofErr w:type="spellStart"/>
      <w:r w:rsidRPr="00197EC8">
        <w:rPr>
          <w:sz w:val="20"/>
          <w:szCs w:val="20"/>
          <w:lang w:val="pt-BR"/>
        </w:rPr>
        <w:t>upskilling</w:t>
      </w:r>
      <w:proofErr w:type="spellEnd"/>
      <w:r w:rsidRPr="00197EC8">
        <w:rPr>
          <w:sz w:val="20"/>
          <w:szCs w:val="20"/>
          <w:lang w:val="pt-BR"/>
        </w:rPr>
        <w:t>), garantindo que as profissionais tenham acesso igualitário às disciplinas mais valorizadas financeiramente no mercado.</w:t>
      </w:r>
    </w:p>
    <w:p w14:paraId="7BD15C44" w14:textId="77777777" w:rsidR="00FE392F" w:rsidRPr="00197EC8" w:rsidRDefault="00000000">
      <w:pPr>
        <w:numPr>
          <w:ilvl w:val="0"/>
          <w:numId w:val="3"/>
        </w:numPr>
        <w:spacing w:line="360" w:lineRule="auto"/>
        <w:jc w:val="both"/>
        <w:rPr>
          <w:b/>
          <w:bCs/>
          <w:sz w:val="24"/>
          <w:szCs w:val="24"/>
          <w:lang w:val="pt-BR"/>
        </w:rPr>
      </w:pPr>
      <w:r w:rsidRPr="00197EC8">
        <w:rPr>
          <w:b/>
          <w:bCs/>
          <w:sz w:val="24"/>
          <w:szCs w:val="24"/>
          <w:lang w:val="pt-BR"/>
        </w:rPr>
        <w:t xml:space="preserve"> Quais tecnologias apresentam maior adoção entre os profissionais? </w:t>
      </w:r>
    </w:p>
    <w:p w14:paraId="29CD8A66" w14:textId="77777777" w:rsidR="00FE392F" w:rsidRPr="00197EC8" w:rsidRDefault="00000000">
      <w:pPr>
        <w:spacing w:line="360" w:lineRule="auto"/>
        <w:ind w:left="720"/>
        <w:jc w:val="both"/>
        <w:rPr>
          <w:b/>
          <w:bCs/>
          <w:sz w:val="20"/>
          <w:szCs w:val="20"/>
          <w:lang w:val="pt-BR"/>
        </w:rPr>
      </w:pPr>
      <w:r w:rsidRPr="00197EC8">
        <w:rPr>
          <w:b/>
          <w:bCs/>
          <w:sz w:val="20"/>
          <w:szCs w:val="20"/>
          <w:lang w:val="pt-BR"/>
        </w:rPr>
        <w:t>Visão Geral e Contextualização do Cenário Tecnológico:</w:t>
      </w:r>
    </w:p>
    <w:p w14:paraId="4D4341E5" w14:textId="77777777" w:rsidR="00FE392F" w:rsidRPr="00197EC8" w:rsidRDefault="00000000">
      <w:pPr>
        <w:spacing w:line="360" w:lineRule="auto"/>
        <w:ind w:left="720"/>
        <w:jc w:val="both"/>
        <w:rPr>
          <w:sz w:val="20"/>
          <w:szCs w:val="20"/>
          <w:lang w:val="pt-BR"/>
        </w:rPr>
      </w:pPr>
      <w:r w:rsidRPr="00197EC8">
        <w:rPr>
          <w:sz w:val="20"/>
          <w:szCs w:val="20"/>
          <w:lang w:val="pt-BR"/>
        </w:rPr>
        <w:lastRenderedPageBreak/>
        <w:t xml:space="preserve">A análise do ecossistema tecnológico, fundamentada em 14.005 respondentes entre 2023 e 2025, sintetiza a consolidação de linguagens analíticas consolidadas, a transição de liderança entre os grandes provedores de nuvem pública e a expansão de arquiteturas modernas de </w:t>
      </w:r>
      <w:proofErr w:type="spellStart"/>
      <w:r w:rsidRPr="00197EC8">
        <w:rPr>
          <w:sz w:val="20"/>
          <w:szCs w:val="20"/>
          <w:lang w:val="pt-BR"/>
        </w:rPr>
        <w:t>Lakehouse</w:t>
      </w:r>
      <w:proofErr w:type="spellEnd"/>
      <w:r w:rsidRPr="00197EC8">
        <w:rPr>
          <w:sz w:val="20"/>
          <w:szCs w:val="20"/>
          <w:lang w:val="pt-BR"/>
        </w:rPr>
        <w:t xml:space="preserve"> e Data </w:t>
      </w:r>
      <w:proofErr w:type="spellStart"/>
      <w:r w:rsidRPr="00197EC8">
        <w:rPr>
          <w:sz w:val="20"/>
          <w:szCs w:val="20"/>
          <w:lang w:val="pt-BR"/>
        </w:rPr>
        <w:t>Warehousing</w:t>
      </w:r>
      <w:proofErr w:type="spellEnd"/>
      <w:r w:rsidRPr="00197EC8">
        <w:rPr>
          <w:sz w:val="20"/>
          <w:szCs w:val="20"/>
          <w:lang w:val="pt-BR"/>
        </w:rPr>
        <w:t xml:space="preserve"> distribuído:</w:t>
      </w:r>
    </w:p>
    <w:p w14:paraId="2843DC0A" w14:textId="77777777" w:rsidR="00FE392F" w:rsidRPr="00197EC8" w:rsidRDefault="00000000">
      <w:pPr>
        <w:spacing w:line="360" w:lineRule="auto"/>
        <w:ind w:left="720"/>
        <w:jc w:val="both"/>
        <w:rPr>
          <w:sz w:val="20"/>
          <w:szCs w:val="20"/>
          <w:lang w:val="pt-BR"/>
        </w:rPr>
      </w:pPr>
      <w:r w:rsidRPr="00197EC8">
        <w:rPr>
          <w:sz w:val="20"/>
          <w:szCs w:val="20"/>
          <w:lang w:val="pt-BR"/>
        </w:rPr>
        <w:t xml:space="preserve">Linguagens Líderes: SQL (57,6%) e Python (54,9%) formam a base técnica indispensável e transversal do mercado. </w:t>
      </w:r>
    </w:p>
    <w:p w14:paraId="4E5D2A0C" w14:textId="77777777" w:rsidR="00FE392F" w:rsidRPr="00197EC8" w:rsidRDefault="00000000">
      <w:pPr>
        <w:spacing w:line="360" w:lineRule="auto"/>
        <w:ind w:left="720"/>
        <w:jc w:val="both"/>
        <w:rPr>
          <w:sz w:val="20"/>
          <w:szCs w:val="20"/>
          <w:lang w:val="pt-BR"/>
        </w:rPr>
      </w:pPr>
      <w:r w:rsidRPr="00197EC8">
        <w:rPr>
          <w:sz w:val="20"/>
          <w:szCs w:val="20"/>
          <w:lang w:val="pt-BR"/>
        </w:rPr>
        <w:t xml:space="preserve">Evolução de Cloud &amp; </w:t>
      </w:r>
      <w:proofErr w:type="spellStart"/>
      <w:r w:rsidRPr="00197EC8">
        <w:rPr>
          <w:sz w:val="20"/>
          <w:szCs w:val="20"/>
          <w:lang w:val="pt-BR"/>
        </w:rPr>
        <w:t>Lakehouse</w:t>
      </w:r>
      <w:proofErr w:type="spellEnd"/>
      <w:r w:rsidRPr="00197EC8">
        <w:rPr>
          <w:sz w:val="20"/>
          <w:szCs w:val="20"/>
          <w:lang w:val="pt-BR"/>
        </w:rPr>
        <w:t>:</w:t>
      </w:r>
    </w:p>
    <w:p w14:paraId="6722F3F6" w14:textId="77777777" w:rsidR="00FE392F" w:rsidRPr="00197EC8" w:rsidRDefault="00000000">
      <w:pPr>
        <w:spacing w:line="360" w:lineRule="auto"/>
        <w:ind w:left="720"/>
        <w:jc w:val="both"/>
        <w:rPr>
          <w:sz w:val="20"/>
          <w:szCs w:val="20"/>
          <w:lang w:val="pt-BR"/>
        </w:rPr>
      </w:pPr>
      <w:r w:rsidRPr="00197EC8">
        <w:rPr>
          <w:sz w:val="20"/>
          <w:szCs w:val="20"/>
          <w:lang w:val="pt-BR"/>
        </w:rPr>
        <w:t>AWS (+38,7% de expansão): Assume a liderança isolada em computação em nuvem, saltando de 20,9% em 2023 para 29,0% em 2025.</w:t>
      </w:r>
    </w:p>
    <w:p w14:paraId="42F609E5" w14:textId="77777777" w:rsidR="00FE392F" w:rsidRPr="00197EC8" w:rsidRDefault="00000000">
      <w:pPr>
        <w:spacing w:line="360" w:lineRule="auto"/>
        <w:ind w:left="720"/>
        <w:jc w:val="both"/>
        <w:rPr>
          <w:sz w:val="20"/>
          <w:szCs w:val="20"/>
          <w:lang w:val="pt-BR"/>
        </w:rPr>
      </w:pPr>
      <w:proofErr w:type="spellStart"/>
      <w:r w:rsidRPr="00197EC8">
        <w:rPr>
          <w:sz w:val="20"/>
          <w:szCs w:val="20"/>
          <w:lang w:val="pt-BR"/>
        </w:rPr>
        <w:t>Databricks</w:t>
      </w:r>
      <w:proofErr w:type="spellEnd"/>
      <w:r w:rsidRPr="00197EC8">
        <w:rPr>
          <w:sz w:val="20"/>
          <w:szCs w:val="20"/>
          <w:lang w:val="pt-BR"/>
        </w:rPr>
        <w:t xml:space="preserve"> (+29,6% de crescimento): Subiu de 15,2% para 19,7%, consolidando a hegemonia em ambientes </w:t>
      </w:r>
      <w:proofErr w:type="spellStart"/>
      <w:r w:rsidRPr="00197EC8">
        <w:rPr>
          <w:sz w:val="20"/>
          <w:szCs w:val="20"/>
          <w:lang w:val="pt-BR"/>
        </w:rPr>
        <w:t>Lakehouse</w:t>
      </w:r>
      <w:proofErr w:type="spellEnd"/>
      <w:r w:rsidRPr="00197EC8">
        <w:rPr>
          <w:sz w:val="20"/>
          <w:szCs w:val="20"/>
          <w:lang w:val="pt-BR"/>
        </w:rPr>
        <w:t xml:space="preserve"> e engenharia analítica. </w:t>
      </w:r>
    </w:p>
    <w:p w14:paraId="73E674C0" w14:textId="77777777" w:rsidR="00FE392F" w:rsidRPr="00197EC8" w:rsidRDefault="00000000">
      <w:pPr>
        <w:spacing w:line="360" w:lineRule="auto"/>
        <w:ind w:left="720"/>
        <w:jc w:val="both"/>
        <w:rPr>
          <w:sz w:val="20"/>
          <w:szCs w:val="20"/>
          <w:lang w:val="pt-BR"/>
        </w:rPr>
      </w:pPr>
      <w:proofErr w:type="spellStart"/>
      <w:r w:rsidRPr="00197EC8">
        <w:rPr>
          <w:sz w:val="20"/>
          <w:szCs w:val="20"/>
          <w:lang w:val="pt-BR"/>
        </w:rPr>
        <w:t>Snowflake</w:t>
      </w:r>
      <w:proofErr w:type="spellEnd"/>
      <w:r w:rsidRPr="00197EC8">
        <w:rPr>
          <w:sz w:val="20"/>
          <w:szCs w:val="20"/>
          <w:lang w:val="pt-BR"/>
        </w:rPr>
        <w:t xml:space="preserve"> (+31,0% de avanço): Expandiu sua presença de 4,2% para 5,5%, mantendo trajetória contínua de adoção.</w:t>
      </w:r>
    </w:p>
    <w:p w14:paraId="6B19CC6E" w14:textId="77777777" w:rsidR="00FE392F" w:rsidRDefault="00000000">
      <w:pPr>
        <w:spacing w:line="360" w:lineRule="auto"/>
        <w:ind w:left="720"/>
        <w:jc w:val="both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114300" distB="114300" distL="114300" distR="114300" wp14:anchorId="7A3DC36E" wp14:editId="2E7F5483">
            <wp:extent cx="5486400" cy="2501900"/>
            <wp:effectExtent l="0" t="0" r="0" b="0"/>
            <wp:docPr id="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C47A57" w14:textId="77777777" w:rsidR="00FE392F" w:rsidRPr="00197EC8" w:rsidRDefault="00000000">
      <w:pPr>
        <w:spacing w:line="360" w:lineRule="auto"/>
        <w:ind w:left="720"/>
        <w:jc w:val="both"/>
        <w:rPr>
          <w:b/>
          <w:bCs/>
          <w:sz w:val="20"/>
          <w:szCs w:val="20"/>
          <w:lang w:val="pt-BR"/>
        </w:rPr>
      </w:pPr>
      <w:r w:rsidRPr="00197EC8">
        <w:rPr>
          <w:b/>
          <w:bCs/>
          <w:sz w:val="20"/>
          <w:szCs w:val="20"/>
          <w:lang w:val="pt-BR"/>
        </w:rPr>
        <w:t xml:space="preserve">Análise Temporal da Adoção de Cloud &amp; </w:t>
      </w:r>
      <w:proofErr w:type="spellStart"/>
      <w:r w:rsidRPr="00197EC8">
        <w:rPr>
          <w:b/>
          <w:bCs/>
          <w:sz w:val="20"/>
          <w:szCs w:val="20"/>
          <w:lang w:val="pt-BR"/>
        </w:rPr>
        <w:t>Lakehouse</w:t>
      </w:r>
      <w:proofErr w:type="spellEnd"/>
      <w:r w:rsidRPr="00197EC8">
        <w:rPr>
          <w:b/>
          <w:bCs/>
          <w:sz w:val="20"/>
          <w:szCs w:val="20"/>
          <w:lang w:val="pt-BR"/>
        </w:rPr>
        <w:t xml:space="preserve"> (Gráfico Consolidado 2023–2025)</w:t>
      </w:r>
    </w:p>
    <w:p w14:paraId="2796487A" w14:textId="77777777" w:rsidR="00FE392F" w:rsidRPr="00197EC8" w:rsidRDefault="00000000">
      <w:pPr>
        <w:spacing w:line="360" w:lineRule="auto"/>
        <w:ind w:left="720"/>
        <w:jc w:val="both"/>
        <w:rPr>
          <w:sz w:val="20"/>
          <w:szCs w:val="20"/>
          <w:lang w:val="pt-BR"/>
        </w:rPr>
      </w:pPr>
      <w:r w:rsidRPr="00197EC8">
        <w:rPr>
          <w:sz w:val="20"/>
          <w:szCs w:val="20"/>
          <w:lang w:val="pt-BR"/>
        </w:rPr>
        <w:t>A evolução histórica das principais plataformas de nuvem e processamento distribuído ilustra movimentos claros de transição e consolidação de mercado ao longo do triênio:</w:t>
      </w:r>
    </w:p>
    <w:p w14:paraId="4B67473D" w14:textId="77777777" w:rsidR="00FE392F" w:rsidRPr="00197EC8" w:rsidRDefault="00000000">
      <w:pPr>
        <w:spacing w:line="360" w:lineRule="auto"/>
        <w:ind w:left="720"/>
        <w:jc w:val="both"/>
        <w:rPr>
          <w:sz w:val="20"/>
          <w:szCs w:val="20"/>
          <w:lang w:val="pt-BR"/>
        </w:rPr>
      </w:pPr>
      <w:r w:rsidRPr="00197EC8">
        <w:rPr>
          <w:sz w:val="20"/>
          <w:szCs w:val="20"/>
          <w:lang w:val="pt-BR"/>
        </w:rPr>
        <w:t xml:space="preserve">Em 2023, a Azure liderava o mercado corporativo com 28,9% de adoção. O Google Cloud (GCP) figurava na segunda posição com 21,9%, seguido de perto pela AWS com 20,9%. </w:t>
      </w:r>
      <w:r w:rsidRPr="00197EC8">
        <w:rPr>
          <w:sz w:val="20"/>
          <w:szCs w:val="20"/>
          <w:lang w:val="pt-BR"/>
        </w:rPr>
        <w:lastRenderedPageBreak/>
        <w:t xml:space="preserve">A plataforma </w:t>
      </w:r>
      <w:proofErr w:type="spellStart"/>
      <w:r w:rsidRPr="00197EC8">
        <w:rPr>
          <w:sz w:val="20"/>
          <w:szCs w:val="20"/>
          <w:lang w:val="pt-BR"/>
        </w:rPr>
        <w:t>Databricks</w:t>
      </w:r>
      <w:proofErr w:type="spellEnd"/>
      <w:r w:rsidRPr="00197EC8">
        <w:rPr>
          <w:sz w:val="20"/>
          <w:szCs w:val="20"/>
          <w:lang w:val="pt-BR"/>
        </w:rPr>
        <w:t xml:space="preserve"> registrava 15,2% de penetração, enquanto o </w:t>
      </w:r>
      <w:proofErr w:type="spellStart"/>
      <w:r w:rsidRPr="00197EC8">
        <w:rPr>
          <w:sz w:val="20"/>
          <w:szCs w:val="20"/>
          <w:lang w:val="pt-BR"/>
        </w:rPr>
        <w:t>Snowflake</w:t>
      </w:r>
      <w:proofErr w:type="spellEnd"/>
      <w:r w:rsidRPr="00197EC8">
        <w:rPr>
          <w:sz w:val="20"/>
          <w:szCs w:val="20"/>
          <w:lang w:val="pt-BR"/>
        </w:rPr>
        <w:t xml:space="preserve"> mantinha uma presença inicial de 4,2%.</w:t>
      </w:r>
    </w:p>
    <w:p w14:paraId="5424BD9C" w14:textId="77777777" w:rsidR="00FE392F" w:rsidRPr="00197EC8" w:rsidRDefault="00000000">
      <w:pPr>
        <w:spacing w:line="360" w:lineRule="auto"/>
        <w:ind w:left="720"/>
        <w:jc w:val="both"/>
        <w:rPr>
          <w:sz w:val="20"/>
          <w:szCs w:val="20"/>
          <w:lang w:val="pt-BR"/>
        </w:rPr>
      </w:pPr>
      <w:r w:rsidRPr="00197EC8">
        <w:rPr>
          <w:sz w:val="20"/>
          <w:szCs w:val="20"/>
          <w:lang w:val="pt-BR"/>
        </w:rPr>
        <w:t xml:space="preserve">Em 2024, ocorreu uma importante inversão de forças: a AWS registrou forte crescimento e assumiu a liderança com 30,4% de penetração. A Azure recuou para 21,4%, empatando com o </w:t>
      </w:r>
      <w:proofErr w:type="spellStart"/>
      <w:r w:rsidRPr="00197EC8">
        <w:rPr>
          <w:sz w:val="20"/>
          <w:szCs w:val="20"/>
          <w:lang w:val="pt-BR"/>
        </w:rPr>
        <w:t>Databricks</w:t>
      </w:r>
      <w:proofErr w:type="spellEnd"/>
      <w:r w:rsidRPr="00197EC8">
        <w:rPr>
          <w:sz w:val="20"/>
          <w:szCs w:val="20"/>
          <w:lang w:val="pt-BR"/>
        </w:rPr>
        <w:t xml:space="preserve">, que acelerou sua presença corporativa para os mesmos 21,4%. O GCP apresentou leve retração para 20,2%, enquanto o </w:t>
      </w:r>
      <w:proofErr w:type="spellStart"/>
      <w:r w:rsidRPr="00197EC8">
        <w:rPr>
          <w:sz w:val="20"/>
          <w:szCs w:val="20"/>
          <w:lang w:val="pt-BR"/>
        </w:rPr>
        <w:t>Snowflake</w:t>
      </w:r>
      <w:proofErr w:type="spellEnd"/>
      <w:r w:rsidRPr="00197EC8">
        <w:rPr>
          <w:sz w:val="20"/>
          <w:szCs w:val="20"/>
          <w:lang w:val="pt-BR"/>
        </w:rPr>
        <w:t xml:space="preserve"> sustentou estabilidade com 4,3% de adoção. </w:t>
      </w:r>
    </w:p>
    <w:p w14:paraId="208AEA55" w14:textId="77777777" w:rsidR="00FE392F" w:rsidRPr="00197EC8" w:rsidRDefault="00000000">
      <w:pPr>
        <w:spacing w:line="360" w:lineRule="auto"/>
        <w:ind w:left="720"/>
        <w:jc w:val="both"/>
        <w:rPr>
          <w:sz w:val="20"/>
          <w:szCs w:val="20"/>
          <w:lang w:val="pt-BR"/>
        </w:rPr>
      </w:pPr>
      <w:r w:rsidRPr="00197EC8">
        <w:rPr>
          <w:sz w:val="20"/>
          <w:szCs w:val="20"/>
          <w:lang w:val="pt-BR"/>
        </w:rPr>
        <w:t xml:space="preserve">Em 2025, a AWS consolidou a primeira posição com 29,0% de penetração. A Azure estabilizou-se no segundo lugar com 21,0%, seguida de perto pelo </w:t>
      </w:r>
      <w:proofErr w:type="spellStart"/>
      <w:r w:rsidRPr="00197EC8">
        <w:rPr>
          <w:sz w:val="20"/>
          <w:szCs w:val="20"/>
          <w:lang w:val="pt-BR"/>
        </w:rPr>
        <w:t>Databricks</w:t>
      </w:r>
      <w:proofErr w:type="spellEnd"/>
      <w:r w:rsidRPr="00197EC8">
        <w:rPr>
          <w:sz w:val="20"/>
          <w:szCs w:val="20"/>
          <w:lang w:val="pt-BR"/>
        </w:rPr>
        <w:t xml:space="preserve"> com 19,7% e GCP com 18,5%. O </w:t>
      </w:r>
      <w:proofErr w:type="spellStart"/>
      <w:r w:rsidRPr="00197EC8">
        <w:rPr>
          <w:sz w:val="20"/>
          <w:szCs w:val="20"/>
          <w:lang w:val="pt-BR"/>
        </w:rPr>
        <w:t>Snowflake</w:t>
      </w:r>
      <w:proofErr w:type="spellEnd"/>
      <w:r w:rsidRPr="00197EC8">
        <w:rPr>
          <w:sz w:val="20"/>
          <w:szCs w:val="20"/>
          <w:lang w:val="pt-BR"/>
        </w:rPr>
        <w:t xml:space="preserve"> encerrou o período em trajetória ascendente, atingindo 5,5% do mercado. </w:t>
      </w:r>
    </w:p>
    <w:p w14:paraId="0C4C7E7F" w14:textId="77777777" w:rsidR="00FE392F" w:rsidRDefault="00000000">
      <w:pPr>
        <w:spacing w:line="360" w:lineRule="auto"/>
        <w:ind w:left="720"/>
        <w:jc w:val="both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114300" distB="114300" distL="114300" distR="114300" wp14:anchorId="65DA01AD" wp14:editId="777F2CC0">
            <wp:extent cx="5486400" cy="3175000"/>
            <wp:effectExtent l="0" t="0" r="0" b="0"/>
            <wp:docPr id="20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9D89C7" w14:textId="77777777" w:rsidR="00FE392F" w:rsidRPr="00197EC8" w:rsidRDefault="00000000">
      <w:pPr>
        <w:spacing w:line="360" w:lineRule="auto"/>
        <w:ind w:left="720"/>
        <w:jc w:val="both"/>
        <w:rPr>
          <w:b/>
          <w:bCs/>
          <w:sz w:val="20"/>
          <w:szCs w:val="20"/>
          <w:lang w:val="pt-BR"/>
        </w:rPr>
      </w:pPr>
      <w:r w:rsidRPr="00197EC8">
        <w:rPr>
          <w:b/>
          <w:bCs/>
          <w:sz w:val="20"/>
          <w:szCs w:val="20"/>
          <w:lang w:val="pt-BR"/>
        </w:rPr>
        <w:t>Análise Anual do Ranking de Tecnologias mais Adotadas (Gráfico Dinâmico)</w:t>
      </w:r>
    </w:p>
    <w:p w14:paraId="4FBB879C" w14:textId="77777777" w:rsidR="00FE392F" w:rsidRPr="00197EC8" w:rsidRDefault="00000000">
      <w:pPr>
        <w:spacing w:line="360" w:lineRule="auto"/>
        <w:ind w:left="720"/>
        <w:jc w:val="both"/>
        <w:rPr>
          <w:sz w:val="20"/>
          <w:szCs w:val="20"/>
          <w:lang w:val="pt-BR"/>
        </w:rPr>
      </w:pPr>
      <w:r w:rsidRPr="00197EC8">
        <w:rPr>
          <w:sz w:val="20"/>
          <w:szCs w:val="20"/>
          <w:lang w:val="pt-BR"/>
        </w:rPr>
        <w:t>Ano de 2023:</w:t>
      </w:r>
    </w:p>
    <w:p w14:paraId="684E504C" w14:textId="77777777" w:rsidR="00FE392F" w:rsidRPr="00197EC8" w:rsidRDefault="00000000">
      <w:pPr>
        <w:spacing w:line="360" w:lineRule="auto"/>
        <w:ind w:left="720"/>
        <w:jc w:val="both"/>
        <w:rPr>
          <w:sz w:val="20"/>
          <w:szCs w:val="20"/>
          <w:lang w:val="pt-BR"/>
        </w:rPr>
      </w:pPr>
      <w:r w:rsidRPr="00197EC8">
        <w:rPr>
          <w:sz w:val="20"/>
          <w:szCs w:val="20"/>
          <w:lang w:val="pt-BR"/>
        </w:rPr>
        <w:t xml:space="preserve">Nas linguagens de programação, o duopólio composto por SQL (59,5%) e Python (53,4%) liderou o mercado, com R (7,7%) e Java (6,6%) ocupando papéis complementares. Entre bancos de dados e plataformas analíticas, o SQL Server liderava com 22,9%, seguido por PostgreSQL (20,1%), Google </w:t>
      </w:r>
      <w:proofErr w:type="spellStart"/>
      <w:r w:rsidRPr="00197EC8">
        <w:rPr>
          <w:sz w:val="20"/>
          <w:szCs w:val="20"/>
          <w:lang w:val="pt-BR"/>
        </w:rPr>
        <w:t>BigQuery</w:t>
      </w:r>
      <w:proofErr w:type="spellEnd"/>
      <w:r w:rsidRPr="00197EC8">
        <w:rPr>
          <w:sz w:val="20"/>
          <w:szCs w:val="20"/>
          <w:lang w:val="pt-BR"/>
        </w:rPr>
        <w:t xml:space="preserve"> (18,6%) e MySQL (17,4%). Na camada de ETL e orquestração de workflows, destacavam-se Scripts Python customizados (13,7%), </w:t>
      </w:r>
      <w:proofErr w:type="spellStart"/>
      <w:r w:rsidRPr="00197EC8">
        <w:rPr>
          <w:sz w:val="20"/>
          <w:szCs w:val="20"/>
          <w:lang w:val="pt-BR"/>
        </w:rPr>
        <w:t>Stored</w:t>
      </w:r>
      <w:proofErr w:type="spellEnd"/>
      <w:r w:rsidRPr="00197EC8">
        <w:rPr>
          <w:sz w:val="20"/>
          <w:szCs w:val="20"/>
          <w:lang w:val="pt-BR"/>
        </w:rPr>
        <w:t xml:space="preserve"> Procedures SQL (11,4%), Apache </w:t>
      </w:r>
      <w:proofErr w:type="spellStart"/>
      <w:r w:rsidRPr="00197EC8">
        <w:rPr>
          <w:sz w:val="20"/>
          <w:szCs w:val="20"/>
          <w:lang w:val="pt-BR"/>
        </w:rPr>
        <w:t>Airflow</w:t>
      </w:r>
      <w:proofErr w:type="spellEnd"/>
      <w:r w:rsidRPr="00197EC8">
        <w:rPr>
          <w:sz w:val="20"/>
          <w:szCs w:val="20"/>
          <w:lang w:val="pt-BR"/>
        </w:rPr>
        <w:t xml:space="preserve"> (7,8%) e </w:t>
      </w:r>
      <w:proofErr w:type="spellStart"/>
      <w:r w:rsidRPr="00197EC8">
        <w:rPr>
          <w:sz w:val="20"/>
          <w:szCs w:val="20"/>
          <w:lang w:val="pt-BR"/>
        </w:rPr>
        <w:t>Databricks</w:t>
      </w:r>
      <w:proofErr w:type="spellEnd"/>
      <w:r w:rsidRPr="00197EC8">
        <w:rPr>
          <w:sz w:val="20"/>
          <w:szCs w:val="20"/>
          <w:lang w:val="pt-BR"/>
        </w:rPr>
        <w:t xml:space="preserve"> Workflows (5,5%).</w:t>
      </w:r>
    </w:p>
    <w:p w14:paraId="1F6B71A4" w14:textId="77777777" w:rsidR="00FE392F" w:rsidRDefault="00000000">
      <w:pPr>
        <w:spacing w:line="360" w:lineRule="auto"/>
        <w:ind w:left="720"/>
        <w:jc w:val="both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114300" distB="114300" distL="114300" distR="114300" wp14:anchorId="64E4B8F6" wp14:editId="35988EE8">
            <wp:extent cx="5486400" cy="3022600"/>
            <wp:effectExtent l="0" t="0" r="0" b="0"/>
            <wp:docPr id="1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F367FB" w14:textId="77777777" w:rsidR="00FE392F" w:rsidRPr="00197EC8" w:rsidRDefault="00000000">
      <w:pPr>
        <w:spacing w:line="360" w:lineRule="auto"/>
        <w:ind w:left="720"/>
        <w:jc w:val="both"/>
        <w:rPr>
          <w:sz w:val="20"/>
          <w:szCs w:val="20"/>
          <w:lang w:val="pt-BR"/>
        </w:rPr>
      </w:pPr>
      <w:r w:rsidRPr="00197EC8">
        <w:rPr>
          <w:sz w:val="20"/>
          <w:szCs w:val="20"/>
          <w:lang w:val="pt-BR"/>
        </w:rPr>
        <w:t>Ano de 2024:</w:t>
      </w:r>
    </w:p>
    <w:p w14:paraId="4FE90C5B" w14:textId="77777777" w:rsidR="00FE392F" w:rsidRPr="00197EC8" w:rsidRDefault="00000000">
      <w:pPr>
        <w:spacing w:line="360" w:lineRule="auto"/>
        <w:ind w:left="720"/>
        <w:jc w:val="both"/>
        <w:rPr>
          <w:sz w:val="20"/>
          <w:szCs w:val="20"/>
          <w:lang w:val="pt-BR"/>
        </w:rPr>
      </w:pPr>
      <w:r w:rsidRPr="00197EC8">
        <w:rPr>
          <w:sz w:val="20"/>
          <w:szCs w:val="20"/>
          <w:lang w:val="pt-BR"/>
        </w:rPr>
        <w:t xml:space="preserve">SQL (60,4%) e Python (56,2%) ampliaram ainda mais sua dominância técnica. Nos bancos e plataformas analíticas, o PostgreSQL assumiu a ponta com 21,5%, ultrapassando o </w:t>
      </w:r>
      <w:proofErr w:type="spellStart"/>
      <w:r w:rsidRPr="00197EC8">
        <w:rPr>
          <w:sz w:val="20"/>
          <w:szCs w:val="20"/>
          <w:lang w:val="pt-BR"/>
        </w:rPr>
        <w:t>Databricks</w:t>
      </w:r>
      <w:proofErr w:type="spellEnd"/>
      <w:r w:rsidRPr="00197EC8">
        <w:rPr>
          <w:sz w:val="20"/>
          <w:szCs w:val="20"/>
          <w:lang w:val="pt-BR"/>
        </w:rPr>
        <w:t xml:space="preserve"> (21,3%), o SQL Server (20,1%) e o Google </w:t>
      </w:r>
      <w:proofErr w:type="spellStart"/>
      <w:r w:rsidRPr="00197EC8">
        <w:rPr>
          <w:sz w:val="20"/>
          <w:szCs w:val="20"/>
          <w:lang w:val="pt-BR"/>
        </w:rPr>
        <w:t>BigQuery</w:t>
      </w:r>
      <w:proofErr w:type="spellEnd"/>
      <w:r w:rsidRPr="00197EC8">
        <w:rPr>
          <w:sz w:val="20"/>
          <w:szCs w:val="20"/>
          <w:lang w:val="pt-BR"/>
        </w:rPr>
        <w:t xml:space="preserve"> (18,4%). Em pipelines e fluxos de dados, Scripts Python (14,6%) e </w:t>
      </w:r>
      <w:proofErr w:type="spellStart"/>
      <w:r w:rsidRPr="00197EC8">
        <w:rPr>
          <w:sz w:val="20"/>
          <w:szCs w:val="20"/>
          <w:lang w:val="pt-BR"/>
        </w:rPr>
        <w:t>Stored</w:t>
      </w:r>
      <w:proofErr w:type="spellEnd"/>
      <w:r w:rsidRPr="00197EC8">
        <w:rPr>
          <w:sz w:val="20"/>
          <w:szCs w:val="20"/>
          <w:lang w:val="pt-BR"/>
        </w:rPr>
        <w:t xml:space="preserve"> Procedures (12,4%) continuaram como principais meios de transformação, acompanhados por Apache </w:t>
      </w:r>
      <w:proofErr w:type="spellStart"/>
      <w:r w:rsidRPr="00197EC8">
        <w:rPr>
          <w:sz w:val="20"/>
          <w:szCs w:val="20"/>
          <w:lang w:val="pt-BR"/>
        </w:rPr>
        <w:t>Airflow</w:t>
      </w:r>
      <w:proofErr w:type="spellEnd"/>
      <w:r w:rsidRPr="00197EC8">
        <w:rPr>
          <w:sz w:val="20"/>
          <w:szCs w:val="20"/>
          <w:lang w:val="pt-BR"/>
        </w:rPr>
        <w:t xml:space="preserve"> (7,8%) e </w:t>
      </w:r>
      <w:proofErr w:type="spellStart"/>
      <w:r w:rsidRPr="00197EC8">
        <w:rPr>
          <w:sz w:val="20"/>
          <w:szCs w:val="20"/>
          <w:lang w:val="pt-BR"/>
        </w:rPr>
        <w:t>Databricks</w:t>
      </w:r>
      <w:proofErr w:type="spellEnd"/>
      <w:r w:rsidRPr="00197EC8">
        <w:rPr>
          <w:sz w:val="20"/>
          <w:szCs w:val="20"/>
          <w:lang w:val="pt-BR"/>
        </w:rPr>
        <w:t xml:space="preserve"> Workflows (6,6%).</w:t>
      </w:r>
    </w:p>
    <w:p w14:paraId="3A8BE8C8" w14:textId="77777777" w:rsidR="00FE392F" w:rsidRDefault="00000000">
      <w:pPr>
        <w:spacing w:line="360" w:lineRule="auto"/>
        <w:ind w:left="720"/>
        <w:jc w:val="both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114300" distB="114300" distL="114300" distR="114300" wp14:anchorId="38AF3672" wp14:editId="34C876ED">
            <wp:extent cx="5486400" cy="2679700"/>
            <wp:effectExtent l="0" t="0" r="0" b="0"/>
            <wp:docPr id="16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6E25D0" w14:textId="77777777" w:rsidR="00FE392F" w:rsidRPr="00197EC8" w:rsidRDefault="00000000">
      <w:pPr>
        <w:spacing w:line="360" w:lineRule="auto"/>
        <w:ind w:left="720"/>
        <w:jc w:val="both"/>
        <w:rPr>
          <w:sz w:val="20"/>
          <w:szCs w:val="20"/>
          <w:lang w:val="pt-BR"/>
        </w:rPr>
      </w:pPr>
      <w:r w:rsidRPr="00197EC8">
        <w:rPr>
          <w:sz w:val="20"/>
          <w:szCs w:val="20"/>
          <w:lang w:val="pt-BR"/>
        </w:rPr>
        <w:t>Ano de 2025:</w:t>
      </w:r>
    </w:p>
    <w:p w14:paraId="30AD5848" w14:textId="77777777" w:rsidR="00FE392F" w:rsidRPr="00197EC8" w:rsidRDefault="00000000">
      <w:pPr>
        <w:spacing w:line="360" w:lineRule="auto"/>
        <w:ind w:left="720"/>
        <w:jc w:val="both"/>
        <w:rPr>
          <w:sz w:val="20"/>
          <w:szCs w:val="20"/>
          <w:lang w:val="pt-BR"/>
        </w:rPr>
      </w:pPr>
      <w:r w:rsidRPr="00197EC8">
        <w:rPr>
          <w:sz w:val="20"/>
          <w:szCs w:val="20"/>
          <w:lang w:val="pt-BR"/>
        </w:rPr>
        <w:lastRenderedPageBreak/>
        <w:t xml:space="preserve">Python alcançou o topo da preferência dos profissionais com 55,3%, seguido de muito perto por SQL (50,5%), mantendo R (9,3%) e Scala (2,1%) em nichos específicos. Entre as soluções analíticas e de persistência, o PostgreSQL liderou com 22,3%, seguido por SQL Server (20,2%), </w:t>
      </w:r>
      <w:proofErr w:type="spellStart"/>
      <w:r w:rsidRPr="00197EC8">
        <w:rPr>
          <w:sz w:val="20"/>
          <w:szCs w:val="20"/>
          <w:lang w:val="pt-BR"/>
        </w:rPr>
        <w:t>Databricks</w:t>
      </w:r>
      <w:proofErr w:type="spellEnd"/>
      <w:r w:rsidRPr="00197EC8">
        <w:rPr>
          <w:sz w:val="20"/>
          <w:szCs w:val="20"/>
          <w:lang w:val="pt-BR"/>
        </w:rPr>
        <w:t xml:space="preserve"> (19,7%) e armazenamento de objetos em nuvem via AWS S3 (17,2%). Em engenharia de workflows, Scripts Python (14,0%) e </w:t>
      </w:r>
      <w:proofErr w:type="spellStart"/>
      <w:r w:rsidRPr="00197EC8">
        <w:rPr>
          <w:sz w:val="20"/>
          <w:szCs w:val="20"/>
          <w:lang w:val="pt-BR"/>
        </w:rPr>
        <w:t>Stored</w:t>
      </w:r>
      <w:proofErr w:type="spellEnd"/>
      <w:r w:rsidRPr="00197EC8">
        <w:rPr>
          <w:sz w:val="20"/>
          <w:szCs w:val="20"/>
          <w:lang w:val="pt-BR"/>
        </w:rPr>
        <w:t xml:space="preserve"> Procedures (11,2%) sustentaram relevância, coexistindo com ferramentas consolidadas como Apache </w:t>
      </w:r>
      <w:proofErr w:type="spellStart"/>
      <w:r w:rsidRPr="00197EC8">
        <w:rPr>
          <w:sz w:val="20"/>
          <w:szCs w:val="20"/>
          <w:lang w:val="pt-BR"/>
        </w:rPr>
        <w:t>Airflow</w:t>
      </w:r>
      <w:proofErr w:type="spellEnd"/>
      <w:r w:rsidRPr="00197EC8">
        <w:rPr>
          <w:sz w:val="20"/>
          <w:szCs w:val="20"/>
          <w:lang w:val="pt-BR"/>
        </w:rPr>
        <w:t xml:space="preserve"> (7,1%) e </w:t>
      </w:r>
      <w:proofErr w:type="spellStart"/>
      <w:r w:rsidRPr="00197EC8">
        <w:rPr>
          <w:sz w:val="20"/>
          <w:szCs w:val="20"/>
          <w:lang w:val="pt-BR"/>
        </w:rPr>
        <w:t>Databricks</w:t>
      </w:r>
      <w:proofErr w:type="spellEnd"/>
      <w:r w:rsidRPr="00197EC8">
        <w:rPr>
          <w:sz w:val="20"/>
          <w:szCs w:val="20"/>
          <w:lang w:val="pt-BR"/>
        </w:rPr>
        <w:t xml:space="preserve"> Workflows (6,1%).</w:t>
      </w:r>
    </w:p>
    <w:p w14:paraId="05209315" w14:textId="77777777" w:rsidR="00FE392F" w:rsidRDefault="00000000">
      <w:pPr>
        <w:spacing w:line="360" w:lineRule="auto"/>
        <w:ind w:left="720"/>
        <w:jc w:val="both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114300" distB="114300" distL="114300" distR="114300" wp14:anchorId="09872ED4" wp14:editId="221C2E7E">
            <wp:extent cx="5486400" cy="2730500"/>
            <wp:effectExtent l="0" t="0" r="0" b="0"/>
            <wp:docPr id="4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B746B3" w14:textId="77777777" w:rsidR="00FE392F" w:rsidRPr="00197EC8" w:rsidRDefault="00000000">
      <w:pPr>
        <w:spacing w:line="360" w:lineRule="auto"/>
        <w:ind w:left="720"/>
        <w:jc w:val="both"/>
        <w:rPr>
          <w:b/>
          <w:bCs/>
          <w:sz w:val="20"/>
          <w:szCs w:val="20"/>
          <w:lang w:val="pt-BR"/>
        </w:rPr>
      </w:pPr>
      <w:r w:rsidRPr="00197EC8">
        <w:rPr>
          <w:b/>
          <w:bCs/>
          <w:sz w:val="20"/>
          <w:szCs w:val="20"/>
          <w:lang w:val="pt-BR"/>
        </w:rPr>
        <w:t xml:space="preserve">Análise da Adoção Tecnológica por </w:t>
      </w:r>
      <w:proofErr w:type="spellStart"/>
      <w:r w:rsidRPr="00197EC8">
        <w:rPr>
          <w:b/>
          <w:bCs/>
          <w:sz w:val="20"/>
          <w:szCs w:val="20"/>
          <w:lang w:val="pt-BR"/>
        </w:rPr>
        <w:t>Macro-Cargo</w:t>
      </w:r>
      <w:proofErr w:type="spellEnd"/>
      <w:r w:rsidRPr="00197EC8">
        <w:rPr>
          <w:b/>
          <w:bCs/>
          <w:sz w:val="20"/>
          <w:szCs w:val="20"/>
          <w:lang w:val="pt-BR"/>
        </w:rPr>
        <w:t xml:space="preserve"> (Persona Técnica)</w:t>
      </w:r>
    </w:p>
    <w:p w14:paraId="0B20121A" w14:textId="77777777" w:rsidR="00FE392F" w:rsidRPr="00197EC8" w:rsidRDefault="00000000">
      <w:pPr>
        <w:spacing w:line="360" w:lineRule="auto"/>
        <w:ind w:left="720"/>
        <w:jc w:val="both"/>
        <w:rPr>
          <w:sz w:val="20"/>
          <w:szCs w:val="20"/>
          <w:lang w:val="pt-BR"/>
        </w:rPr>
      </w:pPr>
      <w:r w:rsidRPr="00197EC8">
        <w:rPr>
          <w:sz w:val="20"/>
          <w:szCs w:val="20"/>
          <w:lang w:val="pt-BR"/>
        </w:rPr>
        <w:t xml:space="preserve">A segmentação das cinco ferramentas mais utilizadas por especialidade </w:t>
      </w:r>
      <w:proofErr w:type="gramStart"/>
      <w:r w:rsidRPr="00197EC8">
        <w:rPr>
          <w:sz w:val="20"/>
          <w:szCs w:val="20"/>
          <w:lang w:val="pt-BR"/>
        </w:rPr>
        <w:t>evidencia</w:t>
      </w:r>
      <w:proofErr w:type="gramEnd"/>
      <w:r w:rsidRPr="00197EC8">
        <w:rPr>
          <w:sz w:val="20"/>
          <w:szCs w:val="20"/>
          <w:lang w:val="pt-BR"/>
        </w:rPr>
        <w:t xml:space="preserve"> como a rotina técnica se divide entre a manipulação de dados em bancos relacionais, o desenvolvimento analítico em código e a computação em nuvem: </w:t>
      </w:r>
    </w:p>
    <w:p w14:paraId="68633773" w14:textId="77777777" w:rsidR="00FE392F" w:rsidRPr="00197EC8" w:rsidRDefault="00000000">
      <w:pPr>
        <w:spacing w:line="360" w:lineRule="auto"/>
        <w:ind w:left="720"/>
        <w:jc w:val="both"/>
        <w:rPr>
          <w:sz w:val="20"/>
          <w:szCs w:val="20"/>
          <w:lang w:val="pt-BR"/>
        </w:rPr>
      </w:pPr>
      <w:r w:rsidRPr="00197EC8">
        <w:rPr>
          <w:sz w:val="20"/>
          <w:szCs w:val="20"/>
          <w:lang w:val="pt-BR"/>
        </w:rPr>
        <w:t>Análise de Dados &amp; BI: Apresenta predominância de SQL (89,6%) e Python (75,0%), complementada por bancos de dados relacionais tradicionais como SQL Server (33,7%) e infraestrutura de nuvem com AWS (32,6%) e Azure (31,9%).</w:t>
      </w:r>
    </w:p>
    <w:p w14:paraId="415325F9" w14:textId="77777777" w:rsidR="00FE392F" w:rsidRPr="00197EC8" w:rsidRDefault="00000000">
      <w:pPr>
        <w:spacing w:line="360" w:lineRule="auto"/>
        <w:ind w:left="720"/>
        <w:jc w:val="both"/>
        <w:rPr>
          <w:sz w:val="20"/>
          <w:szCs w:val="20"/>
          <w:lang w:val="pt-BR"/>
        </w:rPr>
      </w:pPr>
      <w:r w:rsidRPr="00197EC8">
        <w:rPr>
          <w:sz w:val="20"/>
          <w:szCs w:val="20"/>
          <w:lang w:val="pt-BR"/>
        </w:rPr>
        <w:t>Ciência de Dados: É liderada amplamente por Python (96,1%) e SQL (84,4%), com forte apoio em serviços de nuvem para treinamento e experimentação de modelos, destacando-se AWS (43,3%), Azure (40,0%) e armazenamento em objetos via AWS S3 (31,7%).</w:t>
      </w:r>
    </w:p>
    <w:p w14:paraId="2DE48A37" w14:textId="77777777" w:rsidR="00FE392F" w:rsidRPr="00197EC8" w:rsidRDefault="00000000">
      <w:pPr>
        <w:spacing w:line="360" w:lineRule="auto"/>
        <w:ind w:left="720"/>
        <w:jc w:val="both"/>
        <w:rPr>
          <w:sz w:val="20"/>
          <w:szCs w:val="20"/>
          <w:lang w:val="pt-BR"/>
        </w:rPr>
      </w:pPr>
      <w:r w:rsidRPr="00197EC8">
        <w:rPr>
          <w:sz w:val="20"/>
          <w:szCs w:val="20"/>
          <w:lang w:val="pt-BR"/>
        </w:rPr>
        <w:t xml:space="preserve">Engenharia &amp; Arquitetura de Dados: Demonstra dependência massiva de SQL (96,0%) e Python (94,9%), sendo a única área com alto uso de esteiras de transformação e rotinas de pipeline como Scripts Python (73,4%) e </w:t>
      </w:r>
      <w:proofErr w:type="spellStart"/>
      <w:r w:rsidRPr="00197EC8">
        <w:rPr>
          <w:sz w:val="20"/>
          <w:szCs w:val="20"/>
          <w:lang w:val="pt-BR"/>
        </w:rPr>
        <w:t>Stored</w:t>
      </w:r>
      <w:proofErr w:type="spellEnd"/>
      <w:r w:rsidRPr="00197EC8">
        <w:rPr>
          <w:sz w:val="20"/>
          <w:szCs w:val="20"/>
          <w:lang w:val="pt-BR"/>
        </w:rPr>
        <w:t xml:space="preserve"> Procedures SQL (60,9%), além de AWS (51,0%) na camada de infraestrutura.  </w:t>
      </w:r>
    </w:p>
    <w:p w14:paraId="339721C5" w14:textId="77777777" w:rsidR="00FE392F" w:rsidRPr="00197EC8" w:rsidRDefault="00000000">
      <w:pPr>
        <w:spacing w:line="360" w:lineRule="auto"/>
        <w:ind w:left="720"/>
        <w:jc w:val="both"/>
        <w:rPr>
          <w:sz w:val="20"/>
          <w:szCs w:val="20"/>
          <w:lang w:val="pt-BR"/>
        </w:rPr>
      </w:pPr>
      <w:r w:rsidRPr="00197EC8">
        <w:rPr>
          <w:sz w:val="20"/>
          <w:szCs w:val="20"/>
          <w:lang w:val="pt-BR"/>
        </w:rPr>
        <w:lastRenderedPageBreak/>
        <w:t>Machine Learning &amp; IA: Registra unanimidade total em Python (100,0%), acompanhada por SQL (69,6%), consumo intensivo de ecossistemas em nuvem na AWS (55,8%) e AWS S3 (49,2%), e persistência relacional com PostgreSQL (43,1%).</w:t>
      </w:r>
    </w:p>
    <w:p w14:paraId="47F74879" w14:textId="77777777" w:rsidR="00FE392F" w:rsidRDefault="00000000">
      <w:pPr>
        <w:spacing w:line="360" w:lineRule="auto"/>
        <w:ind w:left="720"/>
        <w:jc w:val="both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114300" distB="114300" distL="114300" distR="114300" wp14:anchorId="2E306972" wp14:editId="124A13CE">
            <wp:extent cx="5486400" cy="3822700"/>
            <wp:effectExtent l="0" t="0" r="0" b="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2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A435DA" w14:textId="77777777" w:rsidR="00FE392F" w:rsidRPr="00197EC8" w:rsidRDefault="00000000">
      <w:pPr>
        <w:spacing w:after="240"/>
        <w:ind w:firstLine="720"/>
        <w:jc w:val="both"/>
        <w:rPr>
          <w:b/>
          <w:bCs/>
          <w:sz w:val="20"/>
          <w:szCs w:val="20"/>
          <w:lang w:val="pt-BR"/>
        </w:rPr>
      </w:pPr>
      <w:r w:rsidRPr="00197EC8">
        <w:rPr>
          <w:b/>
          <w:bCs/>
          <w:sz w:val="20"/>
          <w:szCs w:val="20"/>
          <w:lang w:val="pt-BR"/>
        </w:rPr>
        <w:t>Insights Estratégicos para Estruturação de Equipes e Capacitação</w:t>
      </w:r>
    </w:p>
    <w:p w14:paraId="5AB2DB9D" w14:textId="77777777" w:rsidR="00FE392F" w:rsidRPr="00197EC8" w:rsidRDefault="00000000">
      <w:pPr>
        <w:spacing w:after="240"/>
        <w:ind w:left="720"/>
        <w:rPr>
          <w:sz w:val="20"/>
          <w:szCs w:val="20"/>
          <w:lang w:val="pt-BR"/>
        </w:rPr>
      </w:pPr>
      <w:r w:rsidRPr="00197EC8">
        <w:rPr>
          <w:sz w:val="20"/>
          <w:szCs w:val="20"/>
          <w:lang w:val="pt-BR"/>
        </w:rPr>
        <w:t>Universalidade de SQL e Python como Requisito Mandatório</w:t>
      </w:r>
      <w:r w:rsidRPr="00197EC8">
        <w:rPr>
          <w:b/>
          <w:bCs/>
          <w:sz w:val="20"/>
          <w:szCs w:val="20"/>
          <w:lang w:val="pt-BR"/>
        </w:rPr>
        <w:t>:</w:t>
      </w:r>
      <w:r w:rsidRPr="00197EC8">
        <w:rPr>
          <w:sz w:val="20"/>
          <w:szCs w:val="20"/>
          <w:lang w:val="pt-BR"/>
        </w:rPr>
        <w:t xml:space="preserve"> A presença massiva de SQL e Python em todos os quatro </w:t>
      </w:r>
      <w:proofErr w:type="spellStart"/>
      <w:r w:rsidRPr="00197EC8">
        <w:rPr>
          <w:sz w:val="20"/>
          <w:szCs w:val="20"/>
          <w:lang w:val="pt-BR"/>
        </w:rPr>
        <w:t>macro-cargos</w:t>
      </w:r>
      <w:proofErr w:type="spellEnd"/>
      <w:r w:rsidRPr="00197EC8">
        <w:rPr>
          <w:sz w:val="20"/>
          <w:szCs w:val="20"/>
          <w:lang w:val="pt-BR"/>
        </w:rPr>
        <w:t xml:space="preserve"> confirma que ambas as linguagens formam o denominador comum da empresa, sendo indispensáveis para qualquer processo seletivo ou trilha de nivelamento </w:t>
      </w:r>
      <w:proofErr w:type="gramStart"/>
      <w:r w:rsidRPr="00197EC8">
        <w:rPr>
          <w:sz w:val="20"/>
          <w:szCs w:val="20"/>
          <w:lang w:val="pt-BR"/>
        </w:rPr>
        <w:t>técnico..</w:t>
      </w:r>
      <w:proofErr w:type="gramEnd"/>
    </w:p>
    <w:p w14:paraId="1A9FF3C6" w14:textId="77777777" w:rsidR="00FE392F" w:rsidRPr="00197EC8" w:rsidRDefault="00000000">
      <w:pPr>
        <w:spacing w:after="240"/>
        <w:ind w:left="720"/>
        <w:rPr>
          <w:sz w:val="20"/>
          <w:szCs w:val="20"/>
          <w:lang w:val="pt-BR"/>
        </w:rPr>
      </w:pPr>
      <w:r w:rsidRPr="00197EC8">
        <w:rPr>
          <w:sz w:val="20"/>
          <w:szCs w:val="20"/>
          <w:lang w:val="pt-BR"/>
        </w:rPr>
        <w:t>Dependência de Nuvem e Armazenamento Escalável</w:t>
      </w:r>
      <w:r w:rsidRPr="00197EC8">
        <w:rPr>
          <w:b/>
          <w:bCs/>
          <w:sz w:val="20"/>
          <w:szCs w:val="20"/>
          <w:lang w:val="pt-BR"/>
        </w:rPr>
        <w:t>:</w:t>
      </w:r>
      <w:r w:rsidRPr="00197EC8">
        <w:rPr>
          <w:sz w:val="20"/>
          <w:szCs w:val="20"/>
          <w:lang w:val="pt-BR"/>
        </w:rPr>
        <w:t xml:space="preserve"> A penetração de AWS e AWS S3 em Ciência, Engenharia e IA comprova que o desenvolvimento de modelos e esteiras analíticas modernas depende diretamente de arquiteturas distribuídas e armazenamento em </w:t>
      </w:r>
      <w:r w:rsidRPr="00197EC8">
        <w:rPr>
          <w:i/>
          <w:iCs/>
          <w:sz w:val="20"/>
          <w:szCs w:val="20"/>
          <w:lang w:val="pt-BR"/>
        </w:rPr>
        <w:t xml:space="preserve">data </w:t>
      </w:r>
      <w:proofErr w:type="spellStart"/>
      <w:r w:rsidRPr="00197EC8">
        <w:rPr>
          <w:i/>
          <w:iCs/>
          <w:sz w:val="20"/>
          <w:szCs w:val="20"/>
          <w:lang w:val="pt-BR"/>
        </w:rPr>
        <w:t>lakes</w:t>
      </w:r>
      <w:proofErr w:type="spellEnd"/>
      <w:r w:rsidRPr="00197EC8">
        <w:rPr>
          <w:sz w:val="20"/>
          <w:szCs w:val="20"/>
          <w:lang w:val="pt-BR"/>
        </w:rPr>
        <w:t>.</w:t>
      </w:r>
    </w:p>
    <w:p w14:paraId="0557AF53" w14:textId="77777777" w:rsidR="00FE392F" w:rsidRPr="00197EC8" w:rsidRDefault="00000000">
      <w:pPr>
        <w:spacing w:after="240"/>
        <w:ind w:left="720"/>
        <w:rPr>
          <w:sz w:val="20"/>
          <w:szCs w:val="20"/>
          <w:lang w:val="pt-BR"/>
        </w:rPr>
      </w:pPr>
      <w:r w:rsidRPr="00197EC8">
        <w:rPr>
          <w:sz w:val="20"/>
          <w:szCs w:val="20"/>
          <w:lang w:val="pt-BR"/>
        </w:rPr>
        <w:t>Oportunidade de Modernização na Engenharia</w:t>
      </w:r>
      <w:r w:rsidRPr="00197EC8">
        <w:rPr>
          <w:b/>
          <w:bCs/>
          <w:sz w:val="20"/>
          <w:szCs w:val="20"/>
          <w:lang w:val="pt-BR"/>
        </w:rPr>
        <w:t>:</w:t>
      </w:r>
      <w:r w:rsidRPr="00197EC8">
        <w:rPr>
          <w:sz w:val="20"/>
          <w:szCs w:val="20"/>
          <w:lang w:val="pt-BR"/>
        </w:rPr>
        <w:t xml:space="preserve"> A alta taxa de </w:t>
      </w:r>
      <w:proofErr w:type="spellStart"/>
      <w:r w:rsidRPr="00197EC8">
        <w:rPr>
          <w:sz w:val="20"/>
          <w:szCs w:val="20"/>
          <w:lang w:val="pt-BR"/>
        </w:rPr>
        <w:t>Stored</w:t>
      </w:r>
      <w:proofErr w:type="spellEnd"/>
      <w:r w:rsidRPr="00197EC8">
        <w:rPr>
          <w:sz w:val="20"/>
          <w:szCs w:val="20"/>
          <w:lang w:val="pt-BR"/>
        </w:rPr>
        <w:t xml:space="preserve"> Procedures (60,9%) e Scripts Python (73,4%) na Engenharia de Dados aponta para uma oportunidade de evolução tecnológica, sugerindo a transição dessas rotinas para orquestradores modernos e frameworks distribuídos como Apache </w:t>
      </w:r>
      <w:proofErr w:type="spellStart"/>
      <w:r w:rsidRPr="00197EC8">
        <w:rPr>
          <w:sz w:val="20"/>
          <w:szCs w:val="20"/>
          <w:lang w:val="pt-BR"/>
        </w:rPr>
        <w:t>Airflow</w:t>
      </w:r>
      <w:proofErr w:type="spellEnd"/>
      <w:r w:rsidRPr="00197EC8">
        <w:rPr>
          <w:sz w:val="20"/>
          <w:szCs w:val="20"/>
          <w:lang w:val="pt-BR"/>
        </w:rPr>
        <w:t xml:space="preserve"> e </w:t>
      </w:r>
      <w:proofErr w:type="spellStart"/>
      <w:r w:rsidRPr="00197EC8">
        <w:rPr>
          <w:sz w:val="20"/>
          <w:szCs w:val="20"/>
          <w:lang w:val="pt-BR"/>
        </w:rPr>
        <w:t>PySpark</w:t>
      </w:r>
      <w:proofErr w:type="spellEnd"/>
      <w:r w:rsidRPr="00197EC8">
        <w:rPr>
          <w:sz w:val="20"/>
          <w:szCs w:val="20"/>
          <w:lang w:val="pt-BR"/>
        </w:rPr>
        <w:t xml:space="preserve"> para mitigar dívida técnica.</w:t>
      </w:r>
    </w:p>
    <w:p w14:paraId="0FEDC611" w14:textId="77777777" w:rsidR="00FE392F" w:rsidRPr="00197EC8" w:rsidRDefault="00000000">
      <w:pPr>
        <w:spacing w:after="240"/>
        <w:ind w:left="720"/>
        <w:rPr>
          <w:sz w:val="20"/>
          <w:szCs w:val="20"/>
          <w:lang w:val="pt-BR"/>
        </w:rPr>
      </w:pPr>
      <w:r w:rsidRPr="00197EC8">
        <w:rPr>
          <w:sz w:val="20"/>
          <w:szCs w:val="20"/>
          <w:lang w:val="pt-BR"/>
        </w:rPr>
        <w:t xml:space="preserve">Ao observar a série histórica de 2023 a 2025, identifica-se uma mudança relevante na preferência dos profissionais entre as duas linguagens dominantes do setor. Em 2023, o </w:t>
      </w:r>
      <w:r w:rsidRPr="00197EC8">
        <w:rPr>
          <w:sz w:val="20"/>
          <w:szCs w:val="20"/>
          <w:lang w:val="pt-BR"/>
        </w:rPr>
        <w:lastRenderedPageBreak/>
        <w:t xml:space="preserve">SQL liderava com folga (59,5% contra 53,4% do Python), diferença que se manteve em 2024 (60,4% contra 56,2%). Em 2025, contudo, esse padrão se inverteu: o Python assumiu a primeira posição com 55,3% de adoção, superando o SQL, que recuou para 50,5%. Essa mudança reflete o avanço de disciplinas como Ciência de Dados, Machine Learning e Engenharia de Dados — áreas onde o Python já apresenta adoção quase universal (96,1% a 100,0%, conforme análise por </w:t>
      </w:r>
      <w:proofErr w:type="spellStart"/>
      <w:r w:rsidRPr="00197EC8">
        <w:rPr>
          <w:sz w:val="20"/>
          <w:szCs w:val="20"/>
          <w:lang w:val="pt-BR"/>
        </w:rPr>
        <w:t>macro-cargo</w:t>
      </w:r>
      <w:proofErr w:type="spellEnd"/>
      <w:r w:rsidRPr="00197EC8">
        <w:rPr>
          <w:sz w:val="20"/>
          <w:szCs w:val="20"/>
          <w:lang w:val="pt-BR"/>
        </w:rPr>
        <w:t>) — e sinaliza que a linguagem tende a se consolidar como o principal requisito técnico do mercado nos próximos ciclos.</w:t>
      </w:r>
    </w:p>
    <w:p w14:paraId="2FD43585" w14:textId="77777777" w:rsidR="00FE392F" w:rsidRPr="00197EC8" w:rsidRDefault="00FE392F">
      <w:pPr>
        <w:spacing w:line="360" w:lineRule="auto"/>
        <w:ind w:left="720"/>
        <w:jc w:val="both"/>
        <w:rPr>
          <w:sz w:val="20"/>
          <w:szCs w:val="20"/>
          <w:lang w:val="pt-BR"/>
        </w:rPr>
      </w:pPr>
    </w:p>
    <w:p w14:paraId="7B1603C2" w14:textId="77777777" w:rsidR="00FE392F" w:rsidRPr="00197EC8" w:rsidRDefault="00000000">
      <w:pPr>
        <w:spacing w:line="360" w:lineRule="auto"/>
        <w:ind w:left="720"/>
        <w:jc w:val="both"/>
        <w:rPr>
          <w:b/>
          <w:bCs/>
          <w:sz w:val="20"/>
          <w:szCs w:val="20"/>
          <w:lang w:val="pt-BR"/>
        </w:rPr>
      </w:pPr>
      <w:r w:rsidRPr="00197EC8">
        <w:rPr>
          <w:b/>
          <w:bCs/>
          <w:sz w:val="20"/>
          <w:szCs w:val="20"/>
          <w:lang w:val="pt-BR"/>
        </w:rPr>
        <w:t>Apanhado Geral e Diagnóstico da Base Consolidada (2023–2025):</w:t>
      </w:r>
    </w:p>
    <w:p w14:paraId="169B1E84" w14:textId="77777777" w:rsidR="00FE392F" w:rsidRPr="00197EC8" w:rsidRDefault="00000000">
      <w:pPr>
        <w:spacing w:line="360" w:lineRule="auto"/>
        <w:ind w:left="720"/>
        <w:jc w:val="both"/>
        <w:rPr>
          <w:sz w:val="20"/>
          <w:szCs w:val="20"/>
          <w:lang w:val="pt-BR"/>
        </w:rPr>
      </w:pPr>
      <w:r w:rsidRPr="00197EC8">
        <w:rPr>
          <w:sz w:val="20"/>
          <w:szCs w:val="20"/>
          <w:lang w:val="pt-BR"/>
        </w:rPr>
        <w:t xml:space="preserve">A consolidação da totalidade dos 14.005 respondentes sintetiza o padrão tecnológico estrutural da área de dados no país: </w:t>
      </w:r>
    </w:p>
    <w:p w14:paraId="57EE7D4D" w14:textId="77777777" w:rsidR="00FE392F" w:rsidRPr="00197EC8" w:rsidRDefault="00000000">
      <w:pPr>
        <w:spacing w:line="360" w:lineRule="auto"/>
        <w:ind w:left="720"/>
        <w:jc w:val="both"/>
        <w:rPr>
          <w:sz w:val="20"/>
          <w:szCs w:val="20"/>
          <w:lang w:val="pt-BR"/>
        </w:rPr>
      </w:pPr>
      <w:r w:rsidRPr="00197EC8">
        <w:rPr>
          <w:sz w:val="20"/>
          <w:szCs w:val="20"/>
          <w:lang w:val="pt-BR"/>
        </w:rPr>
        <w:t xml:space="preserve">Duopólio Universal de SQL e Python: A presença combinada de SQL (57,6%) e Python (54,9%) ratifica essas duas ferramentas como a alfabetização mínima obrigatória para qualquer profissional de dados, seja em vertentes de negócio, ciência, engenharia ou inteligência artificial.  </w:t>
      </w:r>
    </w:p>
    <w:p w14:paraId="7349DA85" w14:textId="77777777" w:rsidR="00FE392F" w:rsidRPr="00197EC8" w:rsidRDefault="00000000">
      <w:pPr>
        <w:spacing w:line="360" w:lineRule="auto"/>
        <w:ind w:left="720"/>
        <w:jc w:val="both"/>
        <w:rPr>
          <w:sz w:val="20"/>
          <w:szCs w:val="20"/>
          <w:lang w:val="pt-BR"/>
        </w:rPr>
      </w:pPr>
      <w:r w:rsidRPr="00197EC8">
        <w:rPr>
          <w:sz w:val="20"/>
          <w:szCs w:val="20"/>
          <w:lang w:val="pt-BR"/>
        </w:rPr>
        <w:t xml:space="preserve">Maturação da Nuvem e Avanço do </w:t>
      </w:r>
      <w:proofErr w:type="spellStart"/>
      <w:r w:rsidRPr="00197EC8">
        <w:rPr>
          <w:sz w:val="20"/>
          <w:szCs w:val="20"/>
          <w:lang w:val="pt-BR"/>
        </w:rPr>
        <w:t>Lakehouse</w:t>
      </w:r>
      <w:proofErr w:type="spellEnd"/>
      <w:r w:rsidRPr="00197EC8">
        <w:rPr>
          <w:sz w:val="20"/>
          <w:szCs w:val="20"/>
          <w:lang w:val="pt-BR"/>
        </w:rPr>
        <w:t xml:space="preserve">: A liderança conquistada pela AWS (29,0%) e a rápida ascensão do </w:t>
      </w:r>
      <w:proofErr w:type="spellStart"/>
      <w:r w:rsidRPr="00197EC8">
        <w:rPr>
          <w:sz w:val="20"/>
          <w:szCs w:val="20"/>
          <w:lang w:val="pt-BR"/>
        </w:rPr>
        <w:t>Databricks</w:t>
      </w:r>
      <w:proofErr w:type="spellEnd"/>
      <w:r w:rsidRPr="00197EC8">
        <w:rPr>
          <w:sz w:val="20"/>
          <w:szCs w:val="20"/>
          <w:lang w:val="pt-BR"/>
        </w:rPr>
        <w:t xml:space="preserve"> (19,7%) refletem uma migração contínua de cargas analíticas de servidores locais para plataformas escaláveis em nuvem, baseadas no conceito de </w:t>
      </w:r>
      <w:proofErr w:type="spellStart"/>
      <w:r w:rsidRPr="00197EC8">
        <w:rPr>
          <w:sz w:val="20"/>
          <w:szCs w:val="20"/>
          <w:lang w:val="pt-BR"/>
        </w:rPr>
        <w:t>Lakehouse</w:t>
      </w:r>
      <w:proofErr w:type="spellEnd"/>
      <w:r w:rsidRPr="00197EC8">
        <w:rPr>
          <w:sz w:val="20"/>
          <w:szCs w:val="20"/>
          <w:lang w:val="pt-BR"/>
        </w:rPr>
        <w:t xml:space="preserve"> e formatos abertos de armazenamento.</w:t>
      </w:r>
    </w:p>
    <w:p w14:paraId="73512191" w14:textId="77777777" w:rsidR="00FE392F" w:rsidRPr="00197EC8" w:rsidRDefault="00000000">
      <w:pPr>
        <w:spacing w:line="360" w:lineRule="auto"/>
        <w:ind w:left="720"/>
        <w:jc w:val="both"/>
        <w:rPr>
          <w:sz w:val="20"/>
          <w:szCs w:val="20"/>
          <w:lang w:val="pt-BR"/>
        </w:rPr>
      </w:pPr>
      <w:r w:rsidRPr="00197EC8">
        <w:rPr>
          <w:sz w:val="20"/>
          <w:szCs w:val="20"/>
          <w:lang w:val="pt-BR"/>
        </w:rPr>
        <w:t xml:space="preserve">Coexistência entre Legado Relacional e Ambientes Modernos: A alta prevalência histórica de bancos relacionais tradicionais (como PostgreSQL e SQL Server) e o uso expressivo de </w:t>
      </w:r>
      <w:proofErr w:type="spellStart"/>
      <w:r w:rsidRPr="00197EC8">
        <w:rPr>
          <w:sz w:val="20"/>
          <w:szCs w:val="20"/>
          <w:lang w:val="pt-BR"/>
        </w:rPr>
        <w:t>Stored</w:t>
      </w:r>
      <w:proofErr w:type="spellEnd"/>
      <w:r w:rsidRPr="00197EC8">
        <w:rPr>
          <w:sz w:val="20"/>
          <w:szCs w:val="20"/>
          <w:lang w:val="pt-BR"/>
        </w:rPr>
        <w:t xml:space="preserve"> Procedures coexistem ativamente com data </w:t>
      </w:r>
      <w:proofErr w:type="spellStart"/>
      <w:r w:rsidRPr="00197EC8">
        <w:rPr>
          <w:sz w:val="20"/>
          <w:szCs w:val="20"/>
          <w:lang w:val="pt-BR"/>
        </w:rPr>
        <w:t>lakes</w:t>
      </w:r>
      <w:proofErr w:type="spellEnd"/>
      <w:r w:rsidRPr="00197EC8">
        <w:rPr>
          <w:sz w:val="20"/>
          <w:szCs w:val="20"/>
          <w:lang w:val="pt-BR"/>
        </w:rPr>
        <w:t xml:space="preserve">, processamento distribuído e orquestradores modernos como Apache </w:t>
      </w:r>
      <w:proofErr w:type="spellStart"/>
      <w:r w:rsidRPr="00197EC8">
        <w:rPr>
          <w:sz w:val="20"/>
          <w:szCs w:val="20"/>
          <w:lang w:val="pt-BR"/>
        </w:rPr>
        <w:t>Airflow</w:t>
      </w:r>
      <w:proofErr w:type="spellEnd"/>
      <w:r w:rsidRPr="00197EC8">
        <w:rPr>
          <w:sz w:val="20"/>
          <w:szCs w:val="20"/>
          <w:lang w:val="pt-BR"/>
        </w:rPr>
        <w:t>.</w:t>
      </w:r>
    </w:p>
    <w:p w14:paraId="0A819E42" w14:textId="77777777" w:rsidR="00FE392F" w:rsidRPr="00197EC8" w:rsidRDefault="00000000">
      <w:pPr>
        <w:spacing w:line="360" w:lineRule="auto"/>
        <w:ind w:left="720"/>
        <w:jc w:val="both"/>
        <w:rPr>
          <w:b/>
          <w:bCs/>
          <w:sz w:val="20"/>
          <w:szCs w:val="20"/>
          <w:lang w:val="pt-BR"/>
        </w:rPr>
      </w:pPr>
      <w:r w:rsidRPr="00197EC8">
        <w:rPr>
          <w:b/>
          <w:bCs/>
          <w:sz w:val="20"/>
          <w:szCs w:val="20"/>
          <w:lang w:val="pt-BR"/>
        </w:rPr>
        <w:t>Insights Estratégicos e Recomendações Práticas</w:t>
      </w:r>
    </w:p>
    <w:p w14:paraId="29A0F0B7" w14:textId="77777777" w:rsidR="00FE392F" w:rsidRPr="00197EC8" w:rsidRDefault="00000000">
      <w:pPr>
        <w:spacing w:line="360" w:lineRule="auto"/>
        <w:ind w:left="720"/>
        <w:jc w:val="both"/>
        <w:rPr>
          <w:sz w:val="20"/>
          <w:szCs w:val="20"/>
          <w:lang w:val="pt-BR"/>
        </w:rPr>
      </w:pPr>
      <w:r w:rsidRPr="00197EC8">
        <w:rPr>
          <w:sz w:val="20"/>
          <w:szCs w:val="20"/>
          <w:lang w:val="pt-BR"/>
        </w:rPr>
        <w:t xml:space="preserve">Capacitação Contínua em SQL, Python e </w:t>
      </w:r>
      <w:proofErr w:type="spellStart"/>
      <w:r w:rsidRPr="00197EC8">
        <w:rPr>
          <w:sz w:val="20"/>
          <w:szCs w:val="20"/>
          <w:lang w:val="pt-BR"/>
        </w:rPr>
        <w:t>PySpark</w:t>
      </w:r>
      <w:proofErr w:type="spellEnd"/>
      <w:r w:rsidRPr="00197EC8">
        <w:rPr>
          <w:sz w:val="20"/>
          <w:szCs w:val="20"/>
          <w:lang w:val="pt-BR"/>
        </w:rPr>
        <w:t xml:space="preserve">: Organizações e lideranças técnicas devem concentrar seus programas de capacitação e contratação no domínio avançado de SQL e Python, complementando com frameworks de processamento distribuído (como </w:t>
      </w:r>
      <w:proofErr w:type="spellStart"/>
      <w:r w:rsidRPr="00197EC8">
        <w:rPr>
          <w:sz w:val="20"/>
          <w:szCs w:val="20"/>
          <w:lang w:val="pt-BR"/>
        </w:rPr>
        <w:t>PySpark</w:t>
      </w:r>
      <w:proofErr w:type="spellEnd"/>
      <w:r w:rsidRPr="00197EC8">
        <w:rPr>
          <w:sz w:val="20"/>
          <w:szCs w:val="20"/>
          <w:lang w:val="pt-BR"/>
        </w:rPr>
        <w:t>) para atender à demanda de manipulação de grandes volumes.</w:t>
      </w:r>
    </w:p>
    <w:p w14:paraId="1E3F72CD" w14:textId="77777777" w:rsidR="00FE392F" w:rsidRPr="00197EC8" w:rsidRDefault="00000000">
      <w:pPr>
        <w:spacing w:line="360" w:lineRule="auto"/>
        <w:ind w:left="720"/>
        <w:jc w:val="both"/>
        <w:rPr>
          <w:sz w:val="20"/>
          <w:szCs w:val="20"/>
          <w:lang w:val="pt-BR"/>
        </w:rPr>
      </w:pPr>
      <w:r w:rsidRPr="00197EC8">
        <w:rPr>
          <w:sz w:val="20"/>
          <w:szCs w:val="20"/>
          <w:lang w:val="pt-BR"/>
        </w:rPr>
        <w:t xml:space="preserve">Governança </w:t>
      </w:r>
      <w:proofErr w:type="spellStart"/>
      <w:r w:rsidRPr="00197EC8">
        <w:rPr>
          <w:sz w:val="20"/>
          <w:szCs w:val="20"/>
          <w:lang w:val="pt-BR"/>
        </w:rPr>
        <w:t>Multicloud</w:t>
      </w:r>
      <w:proofErr w:type="spellEnd"/>
      <w:r w:rsidRPr="00197EC8">
        <w:rPr>
          <w:sz w:val="20"/>
          <w:szCs w:val="20"/>
          <w:lang w:val="pt-BR"/>
        </w:rPr>
        <w:t xml:space="preserve"> e Padrões Abertos de </w:t>
      </w:r>
      <w:proofErr w:type="spellStart"/>
      <w:r w:rsidRPr="00197EC8">
        <w:rPr>
          <w:sz w:val="20"/>
          <w:szCs w:val="20"/>
          <w:lang w:val="pt-BR"/>
        </w:rPr>
        <w:t>Lakehouse</w:t>
      </w:r>
      <w:proofErr w:type="spellEnd"/>
      <w:r w:rsidRPr="00197EC8">
        <w:rPr>
          <w:sz w:val="20"/>
          <w:szCs w:val="20"/>
          <w:lang w:val="pt-BR"/>
        </w:rPr>
        <w:t xml:space="preserve">: Com o mercado dividido entre AWS, Azure, GCP e </w:t>
      </w:r>
      <w:proofErr w:type="spellStart"/>
      <w:r w:rsidRPr="00197EC8">
        <w:rPr>
          <w:sz w:val="20"/>
          <w:szCs w:val="20"/>
          <w:lang w:val="pt-BR"/>
        </w:rPr>
        <w:t>Databricks</w:t>
      </w:r>
      <w:proofErr w:type="spellEnd"/>
      <w:r w:rsidRPr="00197EC8">
        <w:rPr>
          <w:sz w:val="20"/>
          <w:szCs w:val="20"/>
          <w:lang w:val="pt-BR"/>
        </w:rPr>
        <w:t>, as empresas devem priorizar formatos abertos de dados (como Delta Lake e Parquet) e arquiteturas agnósticas de armazenamento, prevenindo bloqueio a fornecedores (</w:t>
      </w:r>
      <w:proofErr w:type="spellStart"/>
      <w:r w:rsidRPr="00197EC8">
        <w:rPr>
          <w:sz w:val="20"/>
          <w:szCs w:val="20"/>
          <w:lang w:val="pt-BR"/>
        </w:rPr>
        <w:t>vendor</w:t>
      </w:r>
      <w:proofErr w:type="spellEnd"/>
      <w:r w:rsidRPr="00197EC8">
        <w:rPr>
          <w:sz w:val="20"/>
          <w:szCs w:val="20"/>
          <w:lang w:val="pt-BR"/>
        </w:rPr>
        <w:t xml:space="preserve"> </w:t>
      </w:r>
      <w:proofErr w:type="spellStart"/>
      <w:r w:rsidRPr="00197EC8">
        <w:rPr>
          <w:sz w:val="20"/>
          <w:szCs w:val="20"/>
          <w:lang w:val="pt-BR"/>
        </w:rPr>
        <w:t>lock</w:t>
      </w:r>
      <w:proofErr w:type="spellEnd"/>
      <w:r w:rsidRPr="00197EC8">
        <w:rPr>
          <w:sz w:val="20"/>
          <w:szCs w:val="20"/>
          <w:lang w:val="pt-BR"/>
        </w:rPr>
        <w:t>-in) e otimizando custos computacionais.</w:t>
      </w:r>
    </w:p>
    <w:p w14:paraId="0323DF8B" w14:textId="77777777" w:rsidR="00FE392F" w:rsidRPr="00197EC8" w:rsidRDefault="00000000">
      <w:pPr>
        <w:spacing w:line="360" w:lineRule="auto"/>
        <w:ind w:left="720"/>
        <w:jc w:val="both"/>
        <w:rPr>
          <w:sz w:val="20"/>
          <w:szCs w:val="20"/>
          <w:lang w:val="pt-BR"/>
        </w:rPr>
        <w:sectPr w:rsidR="00FE392F" w:rsidRPr="00197EC8">
          <w:pgSz w:w="12240" w:h="15840"/>
          <w:pgMar w:top="1440" w:right="1800" w:bottom="1440" w:left="1800" w:header="720" w:footer="720" w:gutter="0"/>
          <w:pgNumType w:start="1"/>
          <w:cols w:space="720"/>
        </w:sectPr>
      </w:pPr>
      <w:r w:rsidRPr="00197EC8">
        <w:rPr>
          <w:sz w:val="20"/>
          <w:szCs w:val="20"/>
          <w:lang w:val="pt-BR"/>
        </w:rPr>
        <w:lastRenderedPageBreak/>
        <w:t xml:space="preserve">Redução de Dívida Técnica na Orquestração de </w:t>
      </w:r>
      <w:proofErr w:type="spellStart"/>
      <w:r w:rsidRPr="00197EC8">
        <w:rPr>
          <w:sz w:val="20"/>
          <w:szCs w:val="20"/>
          <w:lang w:val="pt-BR"/>
        </w:rPr>
        <w:t>Dados:A</w:t>
      </w:r>
      <w:proofErr w:type="spellEnd"/>
      <w:r w:rsidRPr="00197EC8">
        <w:rPr>
          <w:sz w:val="20"/>
          <w:szCs w:val="20"/>
          <w:lang w:val="pt-BR"/>
        </w:rPr>
        <w:t xml:space="preserve"> migração de scripts avulsos e </w:t>
      </w:r>
      <w:proofErr w:type="spellStart"/>
      <w:r w:rsidRPr="00197EC8">
        <w:rPr>
          <w:sz w:val="20"/>
          <w:szCs w:val="20"/>
          <w:lang w:val="pt-BR"/>
        </w:rPr>
        <w:t>Stored</w:t>
      </w:r>
      <w:proofErr w:type="spellEnd"/>
      <w:r w:rsidRPr="00197EC8">
        <w:rPr>
          <w:sz w:val="20"/>
          <w:szCs w:val="20"/>
          <w:lang w:val="pt-BR"/>
        </w:rPr>
        <w:t xml:space="preserve"> Procedures para ferramentas dedicadas de orquestração (como Apache </w:t>
      </w:r>
      <w:proofErr w:type="spellStart"/>
      <w:r w:rsidRPr="00197EC8">
        <w:rPr>
          <w:sz w:val="20"/>
          <w:szCs w:val="20"/>
          <w:lang w:val="pt-BR"/>
        </w:rPr>
        <w:t>Airflow</w:t>
      </w:r>
      <w:proofErr w:type="spellEnd"/>
      <w:r w:rsidRPr="00197EC8">
        <w:rPr>
          <w:sz w:val="20"/>
          <w:szCs w:val="20"/>
          <w:lang w:val="pt-BR"/>
        </w:rPr>
        <w:t xml:space="preserve"> ou </w:t>
      </w:r>
      <w:proofErr w:type="spellStart"/>
      <w:r w:rsidRPr="00197EC8">
        <w:rPr>
          <w:sz w:val="20"/>
          <w:szCs w:val="20"/>
          <w:lang w:val="pt-BR"/>
        </w:rPr>
        <w:t>Databricks</w:t>
      </w:r>
      <w:proofErr w:type="spellEnd"/>
      <w:r w:rsidRPr="00197EC8">
        <w:rPr>
          <w:sz w:val="20"/>
          <w:szCs w:val="20"/>
          <w:lang w:val="pt-BR"/>
        </w:rPr>
        <w:t xml:space="preserve"> Workflows) deve ser acelerada para assegurar linhagem, tratamento automático de falhas, </w:t>
      </w:r>
      <w:proofErr w:type="spellStart"/>
      <w:r w:rsidRPr="00197EC8">
        <w:rPr>
          <w:sz w:val="20"/>
          <w:szCs w:val="20"/>
          <w:lang w:val="pt-BR"/>
        </w:rPr>
        <w:t>observabilidade</w:t>
      </w:r>
      <w:proofErr w:type="spellEnd"/>
      <w:r w:rsidRPr="00197EC8">
        <w:rPr>
          <w:sz w:val="20"/>
          <w:szCs w:val="20"/>
          <w:lang w:val="pt-BR"/>
        </w:rPr>
        <w:t xml:space="preserve"> e governança em esteiras produtivas de engenharia de dados</w:t>
      </w:r>
    </w:p>
    <w:p w14:paraId="12438C66" w14:textId="77777777" w:rsidR="00FE392F" w:rsidRPr="00197EC8" w:rsidRDefault="00000000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  <w:lang w:val="pt-BR"/>
        </w:rPr>
      </w:pPr>
      <w:r w:rsidRPr="00197EC8">
        <w:rPr>
          <w:sz w:val="24"/>
          <w:szCs w:val="24"/>
          <w:lang w:val="pt-BR"/>
        </w:rPr>
        <w:lastRenderedPageBreak/>
        <w:t xml:space="preserve"> Qual é o índice de adoção de Inteligência Artificial e seu impacto? </w:t>
      </w:r>
    </w:p>
    <w:p w14:paraId="446DE1AD" w14:textId="77777777" w:rsidR="00FE392F" w:rsidRDefault="00000000">
      <w:pPr>
        <w:spacing w:line="36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3EE69410" wp14:editId="2ECAF591">
            <wp:extent cx="2728913" cy="2399561"/>
            <wp:effectExtent l="0" t="0" r="0" b="0"/>
            <wp:docPr id="1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8913" cy="23995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77724E" w14:textId="77777777" w:rsidR="00FE392F" w:rsidRDefault="00000000">
      <w:pPr>
        <w:spacing w:line="36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3B3B87A7" wp14:editId="75CFF28C">
            <wp:extent cx="2727518" cy="2325600"/>
            <wp:effectExtent l="0" t="0" r="0" b="0"/>
            <wp:docPr id="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7518" cy="23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68E69C" w14:textId="77777777" w:rsidR="00FE392F" w:rsidRDefault="00000000">
      <w:pPr>
        <w:spacing w:line="360" w:lineRule="auto"/>
        <w:jc w:val="center"/>
        <w:rPr>
          <w:sz w:val="24"/>
          <w:szCs w:val="24"/>
        </w:rPr>
        <w:sectPr w:rsidR="00FE392F">
          <w:pgSz w:w="12240" w:h="15840"/>
          <w:pgMar w:top="1440" w:right="1800" w:bottom="1440" w:left="1800" w:header="720" w:footer="720" w:gutter="0"/>
          <w:cols w:space="720"/>
        </w:sectPr>
      </w:pPr>
      <w:r>
        <w:rPr>
          <w:noProof/>
          <w:sz w:val="24"/>
          <w:szCs w:val="24"/>
        </w:rPr>
        <w:drawing>
          <wp:inline distT="114300" distB="114300" distL="114300" distR="114300" wp14:anchorId="4598DFBE" wp14:editId="14CC51AB">
            <wp:extent cx="2728800" cy="2359855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8800" cy="23598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63EB6E" w14:textId="77777777" w:rsidR="00FE392F" w:rsidRDefault="00000000">
      <w:pPr>
        <w:pStyle w:val="Ttulo2"/>
        <w:keepNext w:val="0"/>
        <w:keepLines w:val="0"/>
        <w:shd w:val="clear" w:color="auto" w:fill="141414"/>
        <w:spacing w:before="240" w:after="60" w:line="340" w:lineRule="auto"/>
        <w:jc w:val="center"/>
        <w:rPr>
          <w:rFonts w:ascii="Arial" w:eastAsia="Arial" w:hAnsi="Arial" w:cs="Arial"/>
          <w:color w:val="000000"/>
          <w:sz w:val="49"/>
          <w:szCs w:val="49"/>
        </w:rPr>
      </w:pPr>
      <w:bookmarkStart w:id="3" w:name="_heading=h.x7t3ew9qjfuf" w:colFirst="0" w:colLast="0"/>
      <w:bookmarkEnd w:id="3"/>
      <w:r>
        <w:rPr>
          <w:rFonts w:ascii="Arial" w:eastAsia="Arial" w:hAnsi="Arial" w:cs="Arial"/>
          <w:color w:val="000000"/>
          <w:sz w:val="49"/>
          <w:szCs w:val="49"/>
        </w:rPr>
        <w:lastRenderedPageBreak/>
        <w:t xml:space="preserve">2. </w:t>
      </w:r>
      <w:proofErr w:type="spellStart"/>
      <w:r>
        <w:rPr>
          <w:rFonts w:ascii="Arial" w:eastAsia="Arial" w:hAnsi="Arial" w:cs="Arial"/>
          <w:color w:val="000000"/>
          <w:sz w:val="49"/>
          <w:szCs w:val="49"/>
        </w:rPr>
        <w:t>Análise</w:t>
      </w:r>
      <w:proofErr w:type="spellEnd"/>
      <w:r>
        <w:rPr>
          <w:rFonts w:ascii="Arial" w:eastAsia="Arial" w:hAnsi="Arial" w:cs="Arial"/>
          <w:color w:val="000000"/>
          <w:sz w:val="49"/>
          <w:szCs w:val="49"/>
        </w:rPr>
        <w:t xml:space="preserve"> dos dados</w:t>
      </w:r>
    </w:p>
    <w:p w14:paraId="624B9F12" w14:textId="77777777" w:rsidR="00FE392F" w:rsidRDefault="00000000">
      <w:pPr>
        <w:pStyle w:val="Ttulo3"/>
        <w:keepNext w:val="0"/>
        <w:keepLines w:val="0"/>
        <w:shd w:val="clear" w:color="auto" w:fill="141414"/>
        <w:spacing w:before="240" w:after="60" w:line="340" w:lineRule="auto"/>
        <w:jc w:val="center"/>
        <w:rPr>
          <w:rFonts w:ascii="Arial" w:eastAsia="Arial" w:hAnsi="Arial" w:cs="Arial"/>
          <w:color w:val="000000"/>
          <w:sz w:val="32"/>
          <w:szCs w:val="32"/>
        </w:rPr>
      </w:pPr>
      <w:bookmarkStart w:id="4" w:name="_heading=h.7f63n47ojhsb" w:colFirst="0" w:colLast="0"/>
      <w:bookmarkEnd w:id="4"/>
      <w:r>
        <w:rPr>
          <w:rFonts w:ascii="Arial" w:eastAsia="Arial" w:hAnsi="Arial" w:cs="Arial"/>
          <w:color w:val="000000"/>
          <w:sz w:val="32"/>
          <w:szCs w:val="32"/>
        </w:rPr>
        <w:t xml:space="preserve">2.1 Panorama </w:t>
      </w:r>
      <w:proofErr w:type="spellStart"/>
      <w:r>
        <w:rPr>
          <w:rFonts w:ascii="Arial" w:eastAsia="Arial" w:hAnsi="Arial" w:cs="Arial"/>
          <w:color w:val="000000"/>
          <w:sz w:val="32"/>
          <w:szCs w:val="32"/>
        </w:rPr>
        <w:t>geral</w:t>
      </w:r>
      <w:proofErr w:type="spellEnd"/>
    </w:p>
    <w:tbl>
      <w:tblPr>
        <w:tblStyle w:val="a"/>
        <w:tblW w:w="86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774"/>
        <w:gridCol w:w="1092"/>
        <w:gridCol w:w="3774"/>
      </w:tblGrid>
      <w:tr w:rsidR="00FE392F" w14:paraId="0BCD6C0E" w14:textId="77777777">
        <w:trPr>
          <w:trHeight w:val="450"/>
        </w:trPr>
        <w:tc>
          <w:tcPr>
            <w:tcW w:w="377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2253A7" w14:textId="77777777" w:rsidR="00FE392F" w:rsidRDefault="00000000">
            <w:pPr>
              <w:spacing w:line="342" w:lineRule="auto"/>
            </w:pPr>
            <w:proofErr w:type="spellStart"/>
            <w:r>
              <w:rPr>
                <w:b/>
                <w:bCs/>
              </w:rPr>
              <w:t>Indicador</w:t>
            </w:r>
            <w:proofErr w:type="spellEnd"/>
          </w:p>
        </w:tc>
        <w:tc>
          <w:tcPr>
            <w:tcW w:w="10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EFE689" w14:textId="77777777" w:rsidR="00FE392F" w:rsidRDefault="00000000">
            <w:pPr>
              <w:spacing w:line="342" w:lineRule="auto"/>
            </w:pPr>
            <w:r>
              <w:rPr>
                <w:b/>
                <w:bCs/>
              </w:rPr>
              <w:t>Valor</w:t>
            </w:r>
          </w:p>
        </w:tc>
        <w:tc>
          <w:tcPr>
            <w:tcW w:w="3773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6C10CD" w14:textId="77777777" w:rsidR="00FE392F" w:rsidRDefault="00000000">
            <w:pPr>
              <w:spacing w:line="342" w:lineRule="auto"/>
            </w:pPr>
            <w:proofErr w:type="spellStart"/>
            <w:r>
              <w:rPr>
                <w:b/>
                <w:bCs/>
              </w:rPr>
              <w:t>Interpretação</w:t>
            </w:r>
            <w:proofErr w:type="spellEnd"/>
          </w:p>
        </w:tc>
      </w:tr>
      <w:tr w:rsidR="00FE392F" w:rsidRPr="00197EC8" w14:paraId="353D1FFB" w14:textId="77777777">
        <w:trPr>
          <w:trHeight w:val="735"/>
        </w:trPr>
        <w:tc>
          <w:tcPr>
            <w:tcW w:w="377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B717EC" w14:textId="77777777" w:rsidR="00FE392F" w:rsidRDefault="00000000">
            <w:pPr>
              <w:spacing w:line="360" w:lineRule="auto"/>
            </w:pPr>
            <w:proofErr w:type="spellStart"/>
            <w:r>
              <w:t>Adoção</w:t>
            </w:r>
            <w:proofErr w:type="spellEnd"/>
            <w:r>
              <w:t xml:space="preserve"> </w:t>
            </w:r>
            <w:proofErr w:type="spellStart"/>
            <w:r>
              <w:t>ativa</w:t>
            </w:r>
            <w:proofErr w:type="spellEnd"/>
            <w:r>
              <w:t xml:space="preserve"> de IA</w:t>
            </w:r>
          </w:p>
        </w:tc>
        <w:tc>
          <w:tcPr>
            <w:tcW w:w="10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1D9379" w14:textId="77777777" w:rsidR="00FE392F" w:rsidRDefault="00000000">
            <w:pPr>
              <w:spacing w:line="360" w:lineRule="auto"/>
            </w:pPr>
            <w:r>
              <w:t>64,3%</w:t>
            </w:r>
          </w:p>
        </w:tc>
        <w:tc>
          <w:tcPr>
            <w:tcW w:w="3773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AF6185" w14:textId="77777777" w:rsidR="00FE392F" w:rsidRPr="00197EC8" w:rsidRDefault="00000000">
            <w:pPr>
              <w:spacing w:line="360" w:lineRule="auto"/>
              <w:rPr>
                <w:lang w:val="pt-BR"/>
              </w:rPr>
            </w:pPr>
            <w:r w:rsidRPr="00197EC8">
              <w:rPr>
                <w:lang w:val="pt-BR"/>
              </w:rPr>
              <w:t>Quase 2 em cada 3 profissionais de dados já usam IA no dia a dia</w:t>
            </w:r>
          </w:p>
        </w:tc>
      </w:tr>
      <w:tr w:rsidR="00FE392F" w14:paraId="65721AA8" w14:textId="77777777">
        <w:trPr>
          <w:trHeight w:val="735"/>
        </w:trPr>
        <w:tc>
          <w:tcPr>
            <w:tcW w:w="377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00B2FC" w14:textId="77777777" w:rsidR="00FE392F" w:rsidRPr="00197EC8" w:rsidRDefault="00000000">
            <w:pPr>
              <w:spacing w:line="360" w:lineRule="auto"/>
              <w:rPr>
                <w:lang w:val="pt-BR"/>
              </w:rPr>
            </w:pPr>
            <w:r w:rsidRPr="00197EC8">
              <w:rPr>
                <w:lang w:val="pt-BR"/>
              </w:rPr>
              <w:t>IA integrada a produtos/processos (2025)</w:t>
            </w:r>
          </w:p>
        </w:tc>
        <w:tc>
          <w:tcPr>
            <w:tcW w:w="10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DF1603" w14:textId="77777777" w:rsidR="00FE392F" w:rsidRDefault="00000000">
            <w:pPr>
              <w:spacing w:line="360" w:lineRule="auto"/>
            </w:pPr>
            <w:r>
              <w:t>28,9%</w:t>
            </w:r>
          </w:p>
        </w:tc>
        <w:tc>
          <w:tcPr>
            <w:tcW w:w="3773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5C27DD" w14:textId="77777777" w:rsidR="00FE392F" w:rsidRDefault="00000000">
            <w:pPr>
              <w:spacing w:line="360" w:lineRule="auto"/>
            </w:pPr>
            <w:proofErr w:type="spellStart"/>
            <w:r>
              <w:t>Crescimento</w:t>
            </w:r>
            <w:proofErr w:type="spellEnd"/>
            <w:r>
              <w:t xml:space="preserve"> de +33,8% vs 2023 (21,6%)</w:t>
            </w:r>
          </w:p>
        </w:tc>
      </w:tr>
      <w:tr w:rsidR="00FE392F" w:rsidRPr="00197EC8" w14:paraId="65A5CB20" w14:textId="77777777">
        <w:trPr>
          <w:trHeight w:val="735"/>
        </w:trPr>
        <w:tc>
          <w:tcPr>
            <w:tcW w:w="377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7582E9" w14:textId="77777777" w:rsidR="00FE392F" w:rsidRDefault="00000000">
            <w:pPr>
              <w:spacing w:line="360" w:lineRule="auto"/>
            </w:pPr>
            <w:r>
              <w:t>Uso individual/</w:t>
            </w:r>
            <w:proofErr w:type="spellStart"/>
            <w:r>
              <w:t>gratuito</w:t>
            </w:r>
            <w:proofErr w:type="spellEnd"/>
          </w:p>
        </w:tc>
        <w:tc>
          <w:tcPr>
            <w:tcW w:w="10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2C035A" w14:textId="77777777" w:rsidR="00FE392F" w:rsidRDefault="00000000">
            <w:pPr>
              <w:spacing w:line="360" w:lineRule="auto"/>
            </w:pPr>
            <w:r>
              <w:t>35,6%</w:t>
            </w:r>
          </w:p>
        </w:tc>
        <w:tc>
          <w:tcPr>
            <w:tcW w:w="3773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89844F" w14:textId="77777777" w:rsidR="00FE392F" w:rsidRPr="00197EC8" w:rsidRDefault="00000000">
            <w:pPr>
              <w:spacing w:line="360" w:lineRule="auto"/>
              <w:rPr>
                <w:lang w:val="pt-BR"/>
              </w:rPr>
            </w:pPr>
            <w:r w:rsidRPr="00197EC8">
              <w:rPr>
                <w:lang w:val="pt-BR"/>
              </w:rPr>
              <w:t>Porta de entrada dominante (ChatGPT, Gemini etc.)</w:t>
            </w:r>
          </w:p>
        </w:tc>
      </w:tr>
      <w:tr w:rsidR="00FE392F" w:rsidRPr="00197EC8" w14:paraId="642D0CCC" w14:textId="77777777">
        <w:trPr>
          <w:trHeight w:val="735"/>
        </w:trPr>
        <w:tc>
          <w:tcPr>
            <w:tcW w:w="377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6E715B" w14:textId="77777777" w:rsidR="00FE392F" w:rsidRDefault="00000000">
            <w:pPr>
              <w:spacing w:line="360" w:lineRule="auto"/>
            </w:pPr>
            <w:proofErr w:type="spellStart"/>
            <w:r>
              <w:t>Assinatura</w:t>
            </w:r>
            <w:proofErr w:type="spellEnd"/>
            <w:r>
              <w:t xml:space="preserve"> </w:t>
            </w:r>
            <w:proofErr w:type="spellStart"/>
            <w:r>
              <w:t>paga</w:t>
            </w:r>
            <w:proofErr w:type="spellEnd"/>
            <w:r>
              <w:t xml:space="preserve"> </w:t>
            </w:r>
            <w:proofErr w:type="spellStart"/>
            <w:r>
              <w:t>pelo</w:t>
            </w:r>
            <w:proofErr w:type="spellEnd"/>
            <w:r>
              <w:t xml:space="preserve"> </w:t>
            </w:r>
            <w:proofErr w:type="spellStart"/>
            <w:r>
              <w:t>profissional</w:t>
            </w:r>
            <w:proofErr w:type="spellEnd"/>
          </w:p>
        </w:tc>
        <w:tc>
          <w:tcPr>
            <w:tcW w:w="10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FF64A9" w14:textId="77777777" w:rsidR="00FE392F" w:rsidRDefault="00000000">
            <w:pPr>
              <w:spacing w:line="360" w:lineRule="auto"/>
            </w:pPr>
            <w:r>
              <w:t>13,8%</w:t>
            </w:r>
          </w:p>
        </w:tc>
        <w:tc>
          <w:tcPr>
            <w:tcW w:w="3773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C56E80" w14:textId="77777777" w:rsidR="00FE392F" w:rsidRPr="00197EC8" w:rsidRDefault="00000000">
            <w:pPr>
              <w:spacing w:line="360" w:lineRule="auto"/>
              <w:rPr>
                <w:lang w:val="pt-BR"/>
              </w:rPr>
            </w:pPr>
            <w:r w:rsidRPr="00197EC8">
              <w:rPr>
                <w:lang w:val="pt-BR"/>
              </w:rPr>
              <w:t>Inovação “</w:t>
            </w:r>
            <w:proofErr w:type="spellStart"/>
            <w:r w:rsidRPr="00197EC8">
              <w:rPr>
                <w:lang w:val="pt-BR"/>
              </w:rPr>
              <w:t>bottom-up</w:t>
            </w:r>
            <w:proofErr w:type="spellEnd"/>
            <w:r w:rsidRPr="00197EC8">
              <w:rPr>
                <w:lang w:val="pt-BR"/>
              </w:rPr>
              <w:t>” antes da política corporativa</w:t>
            </w:r>
          </w:p>
        </w:tc>
      </w:tr>
      <w:tr w:rsidR="00FE392F" w:rsidRPr="00197EC8" w14:paraId="210752F2" w14:textId="77777777">
        <w:trPr>
          <w:trHeight w:val="735"/>
        </w:trPr>
        <w:tc>
          <w:tcPr>
            <w:tcW w:w="377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50E852" w14:textId="77777777" w:rsidR="00FE392F" w:rsidRDefault="00000000">
            <w:pPr>
              <w:spacing w:line="360" w:lineRule="auto"/>
            </w:pPr>
            <w:r>
              <w:t xml:space="preserve">IA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processos</w:t>
            </w:r>
            <w:proofErr w:type="spellEnd"/>
            <w:r>
              <w:t xml:space="preserve"> </w:t>
            </w:r>
            <w:proofErr w:type="spellStart"/>
            <w:r>
              <w:t>internos</w:t>
            </w:r>
            <w:proofErr w:type="spellEnd"/>
          </w:p>
        </w:tc>
        <w:tc>
          <w:tcPr>
            <w:tcW w:w="10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ED4F14" w14:textId="77777777" w:rsidR="00FE392F" w:rsidRDefault="00000000">
            <w:pPr>
              <w:spacing w:line="360" w:lineRule="auto"/>
            </w:pPr>
            <w:r>
              <w:t>17,5%</w:t>
            </w:r>
          </w:p>
        </w:tc>
        <w:tc>
          <w:tcPr>
            <w:tcW w:w="3773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FFA26F" w14:textId="77777777" w:rsidR="00FE392F" w:rsidRPr="00197EC8" w:rsidRDefault="00000000">
            <w:pPr>
              <w:spacing w:line="360" w:lineRule="auto"/>
              <w:rPr>
                <w:lang w:val="pt-BR"/>
              </w:rPr>
            </w:pPr>
            <w:r w:rsidRPr="00197EC8">
              <w:rPr>
                <w:lang w:val="pt-BR"/>
              </w:rPr>
              <w:t>Escala organizacional em eficiência operacional</w:t>
            </w:r>
          </w:p>
        </w:tc>
      </w:tr>
      <w:tr w:rsidR="00FE392F" w14:paraId="3838601F" w14:textId="77777777">
        <w:trPr>
          <w:trHeight w:val="735"/>
        </w:trPr>
        <w:tc>
          <w:tcPr>
            <w:tcW w:w="3773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05C07E" w14:textId="77777777" w:rsidR="00FE392F" w:rsidRPr="00197EC8" w:rsidRDefault="00000000">
            <w:pPr>
              <w:spacing w:line="360" w:lineRule="auto"/>
              <w:rPr>
                <w:lang w:val="pt-BR"/>
              </w:rPr>
            </w:pPr>
            <w:r w:rsidRPr="00197EC8">
              <w:rPr>
                <w:lang w:val="pt-BR"/>
              </w:rPr>
              <w:t>IA em produtos para clientes</w:t>
            </w: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B66C8D" w14:textId="77777777" w:rsidR="00FE392F" w:rsidRDefault="00000000">
            <w:pPr>
              <w:spacing w:line="360" w:lineRule="auto"/>
            </w:pPr>
            <w:r>
              <w:t>16,0%</w:t>
            </w:r>
          </w:p>
        </w:tc>
        <w:tc>
          <w:tcPr>
            <w:tcW w:w="377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6F41B4" w14:textId="77777777" w:rsidR="00FE392F" w:rsidRDefault="00000000">
            <w:pPr>
              <w:spacing w:line="360" w:lineRule="auto"/>
            </w:pPr>
            <w:proofErr w:type="spellStart"/>
            <w:r>
              <w:t>Monetização</w:t>
            </w:r>
            <w:proofErr w:type="spellEnd"/>
            <w:r>
              <w:t xml:space="preserve"> e </w:t>
            </w:r>
            <w:proofErr w:type="spellStart"/>
            <w:r>
              <w:t>diferenciação</w:t>
            </w:r>
            <w:proofErr w:type="spellEnd"/>
            <w:r>
              <w:t xml:space="preserve"> </w:t>
            </w:r>
            <w:proofErr w:type="spellStart"/>
            <w:r>
              <w:t>competitiva</w:t>
            </w:r>
            <w:proofErr w:type="spellEnd"/>
          </w:p>
        </w:tc>
      </w:tr>
    </w:tbl>
    <w:p w14:paraId="65CC54E9" w14:textId="77777777" w:rsidR="00FE392F" w:rsidRPr="00197EC8" w:rsidRDefault="00000000">
      <w:pPr>
        <w:shd w:val="clear" w:color="auto" w:fill="141414"/>
        <w:spacing w:before="100" w:after="100" w:line="360" w:lineRule="auto"/>
        <w:jc w:val="center"/>
        <w:rPr>
          <w:lang w:val="pt-BR"/>
        </w:rPr>
      </w:pPr>
      <w:r w:rsidRPr="00197EC8">
        <w:rPr>
          <w:lang w:val="pt-BR"/>
        </w:rPr>
        <w:t xml:space="preserve">Conclusão: A IA já é </w:t>
      </w:r>
      <w:proofErr w:type="spellStart"/>
      <w:r w:rsidRPr="00197EC8">
        <w:rPr>
          <w:lang w:val="pt-BR"/>
        </w:rPr>
        <w:t>mainstream</w:t>
      </w:r>
      <w:proofErr w:type="spellEnd"/>
      <w:r w:rsidRPr="00197EC8">
        <w:rPr>
          <w:lang w:val="pt-BR"/>
        </w:rPr>
        <w:t xml:space="preserve"> no mercado brasileiro de dados. O gap não está na curiosidade individual, e sim na institucionalização corporativa e na infraestrutura de dados.</w:t>
      </w:r>
    </w:p>
    <w:p w14:paraId="6AE24BB4" w14:textId="77777777" w:rsidR="00FE392F" w:rsidRDefault="00000000">
      <w:pPr>
        <w:spacing w:line="360" w:lineRule="auto"/>
        <w:jc w:val="center"/>
        <w:rPr>
          <w:sz w:val="24"/>
          <w:szCs w:val="24"/>
        </w:rPr>
      </w:pPr>
      <w:r>
        <w:pict w14:anchorId="7D65D832">
          <v:rect id="_x0000_i1025" style="width:0;height:1.5pt" o:hralign="center" o:hrstd="t" o:hr="t" fillcolor="#a0a0a0" stroked="f"/>
        </w:pict>
      </w:r>
    </w:p>
    <w:bookmarkStart w:id="5" w:name="_heading=h.s9cojpnkh51b" w:colFirst="0" w:colLast="0"/>
    <w:bookmarkEnd w:id="5"/>
    <w:p w14:paraId="067F2929" w14:textId="77777777" w:rsidR="00FE392F" w:rsidRDefault="00000000">
      <w:pPr>
        <w:pStyle w:val="Ttulo3"/>
        <w:keepNext w:val="0"/>
        <w:keepLines w:val="0"/>
        <w:shd w:val="clear" w:color="auto" w:fill="141414"/>
        <w:spacing w:before="240" w:after="60" w:line="340" w:lineRule="auto"/>
        <w:jc w:val="center"/>
        <w:rPr>
          <w:rFonts w:ascii="Arial" w:eastAsia="Arial" w:hAnsi="Arial" w:cs="Arial"/>
          <w:color w:val="000000"/>
          <w:sz w:val="32"/>
          <w:szCs w:val="32"/>
        </w:rPr>
      </w:pPr>
      <w:sdt>
        <w:sdtPr>
          <w:tag w:val="goog_rdk_1"/>
          <w:id w:val="565113442"/>
        </w:sdtPr>
        <w:sdtContent>
          <w:r>
            <w:rPr>
              <w:rFonts w:ascii="Arial Unicode MS" w:eastAsia="Arial Unicode MS" w:hAnsi="Arial Unicode MS" w:cs="Arial Unicode MS"/>
              <w:color w:val="000000"/>
              <w:sz w:val="32"/>
              <w:szCs w:val="32"/>
            </w:rPr>
            <w:t xml:space="preserve">2.2 </w:t>
          </w:r>
          <w:proofErr w:type="spellStart"/>
          <w:r>
            <w:rPr>
              <w:rFonts w:ascii="Arial Unicode MS" w:eastAsia="Arial Unicode MS" w:hAnsi="Arial Unicode MS" w:cs="Arial Unicode MS"/>
              <w:color w:val="000000"/>
              <w:sz w:val="32"/>
              <w:szCs w:val="32"/>
            </w:rPr>
            <w:t>Evolução</w:t>
          </w:r>
          <w:proofErr w:type="spellEnd"/>
          <w:r>
            <w:rPr>
              <w:rFonts w:ascii="Arial Unicode MS" w:eastAsia="Arial Unicode MS" w:hAnsi="Arial Unicode MS" w:cs="Arial Unicode MS"/>
              <w:color w:val="000000"/>
              <w:sz w:val="32"/>
              <w:szCs w:val="32"/>
            </w:rPr>
            <w:t xml:space="preserve"> temporal (2023 → 2025)</w:t>
          </w:r>
        </w:sdtContent>
      </w:sdt>
    </w:p>
    <w:tbl>
      <w:tblPr>
        <w:tblStyle w:val="a0"/>
        <w:tblW w:w="86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25"/>
        <w:gridCol w:w="1330"/>
        <w:gridCol w:w="1330"/>
        <w:gridCol w:w="1330"/>
        <w:gridCol w:w="2325"/>
      </w:tblGrid>
      <w:tr w:rsidR="00FE392F" w14:paraId="70E6B240" w14:textId="77777777">
        <w:trPr>
          <w:trHeight w:val="450"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5ACB9B" w14:textId="77777777" w:rsidR="00FE392F" w:rsidRDefault="00000000">
            <w:pPr>
              <w:spacing w:line="342" w:lineRule="auto"/>
            </w:pPr>
            <w:proofErr w:type="spellStart"/>
            <w:r>
              <w:rPr>
                <w:b/>
                <w:bCs/>
              </w:rPr>
              <w:t>Métrica</w:t>
            </w:r>
            <w:proofErr w:type="spellEnd"/>
          </w:p>
        </w:tc>
        <w:tc>
          <w:tcPr>
            <w:tcW w:w="13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41DE9C" w14:textId="77777777" w:rsidR="00FE392F" w:rsidRDefault="00000000">
            <w:pPr>
              <w:spacing w:line="342" w:lineRule="auto"/>
            </w:pPr>
            <w:r>
              <w:rPr>
                <w:b/>
                <w:bCs/>
              </w:rPr>
              <w:t>2023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05F6B0" w14:textId="77777777" w:rsidR="00FE392F" w:rsidRDefault="00000000">
            <w:pPr>
              <w:spacing w:line="342" w:lineRule="auto"/>
            </w:pPr>
            <w:r>
              <w:rPr>
                <w:b/>
                <w:bCs/>
              </w:rPr>
              <w:t>2024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D5ACFB" w14:textId="77777777" w:rsidR="00FE392F" w:rsidRDefault="00000000">
            <w:pPr>
              <w:spacing w:line="342" w:lineRule="auto"/>
            </w:pPr>
            <w:r>
              <w:rPr>
                <w:b/>
                <w:bCs/>
              </w:rPr>
              <w:t>2025</w:t>
            </w:r>
          </w:p>
        </w:tc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59FA5E" w14:textId="77777777" w:rsidR="00FE392F" w:rsidRDefault="00000000">
            <w:pPr>
              <w:spacing w:line="342" w:lineRule="auto"/>
            </w:pPr>
            <w:proofErr w:type="spellStart"/>
            <w:r>
              <w:rPr>
                <w:b/>
                <w:bCs/>
              </w:rPr>
              <w:t>Variação</w:t>
            </w:r>
            <w:proofErr w:type="spellEnd"/>
          </w:p>
        </w:tc>
      </w:tr>
      <w:tr w:rsidR="00FE392F" w14:paraId="1D64E985" w14:textId="77777777">
        <w:trPr>
          <w:trHeight w:val="735"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5133BD" w14:textId="77777777" w:rsidR="00FE392F" w:rsidRDefault="00000000">
            <w:pPr>
              <w:spacing w:line="360" w:lineRule="auto"/>
            </w:pPr>
            <w:r>
              <w:t xml:space="preserve">Uso </w:t>
            </w:r>
            <w:proofErr w:type="spellStart"/>
            <w:r>
              <w:t>geral</w:t>
            </w:r>
            <w:proofErr w:type="spellEnd"/>
            <w:r>
              <w:t xml:space="preserve"> de IA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3AC87B" w14:textId="77777777" w:rsidR="00FE392F" w:rsidRDefault="00000000">
            <w:pPr>
              <w:spacing w:line="360" w:lineRule="auto"/>
            </w:pPr>
            <w:r>
              <w:t>—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9E2F6" w14:textId="77777777" w:rsidR="00FE392F" w:rsidRDefault="00000000">
            <w:pPr>
              <w:spacing w:line="360" w:lineRule="auto"/>
            </w:pPr>
            <w:r>
              <w:t>—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F4CDC3" w14:textId="77777777" w:rsidR="00FE392F" w:rsidRDefault="00000000">
            <w:pPr>
              <w:spacing w:line="360" w:lineRule="auto"/>
            </w:pPr>
            <w:r>
              <w:t>—</w:t>
            </w:r>
          </w:p>
        </w:tc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8675E1" w14:textId="77777777" w:rsidR="00FE392F" w:rsidRDefault="00000000">
            <w:pPr>
              <w:spacing w:line="360" w:lineRule="auto"/>
            </w:pPr>
            <w:r>
              <w:t xml:space="preserve">Alta </w:t>
            </w:r>
            <w:proofErr w:type="spellStart"/>
            <w:r>
              <w:t>penetração</w:t>
            </w:r>
            <w:proofErr w:type="spellEnd"/>
            <w:r>
              <w:t xml:space="preserve"> (64,3% </w:t>
            </w:r>
            <w:proofErr w:type="spellStart"/>
            <w:r>
              <w:t>consolidado</w:t>
            </w:r>
            <w:proofErr w:type="spellEnd"/>
            <w:r>
              <w:t>)</w:t>
            </w:r>
          </w:p>
        </w:tc>
      </w:tr>
      <w:tr w:rsidR="00FE392F" w14:paraId="4842C40E" w14:textId="77777777">
        <w:trPr>
          <w:trHeight w:val="735"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5F504F" w14:textId="77777777" w:rsidR="00FE392F" w:rsidRDefault="00000000">
            <w:pPr>
              <w:spacing w:line="360" w:lineRule="auto"/>
            </w:pPr>
            <w:r>
              <w:lastRenderedPageBreak/>
              <w:t xml:space="preserve">IA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produtos</w:t>
            </w:r>
            <w:proofErr w:type="spellEnd"/>
            <w:r>
              <w:t>/</w:t>
            </w:r>
            <w:proofErr w:type="spellStart"/>
            <w:r>
              <w:t>processos</w:t>
            </w:r>
            <w:proofErr w:type="spellEnd"/>
          </w:p>
        </w:tc>
        <w:tc>
          <w:tcPr>
            <w:tcW w:w="13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98BAFF" w14:textId="77777777" w:rsidR="00FE392F" w:rsidRDefault="00000000">
            <w:pPr>
              <w:spacing w:line="360" w:lineRule="auto"/>
            </w:pPr>
            <w:r>
              <w:t>21,6%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4A8961" w14:textId="77777777" w:rsidR="00FE392F" w:rsidRDefault="00000000">
            <w:pPr>
              <w:spacing w:line="360" w:lineRule="auto"/>
            </w:pPr>
            <w:r>
              <w:t>29,8%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84FF52" w14:textId="77777777" w:rsidR="00FE392F" w:rsidRDefault="00000000">
            <w:pPr>
              <w:spacing w:line="360" w:lineRule="auto"/>
            </w:pPr>
            <w:r>
              <w:t>28,9%</w:t>
            </w:r>
          </w:p>
        </w:tc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439F4B" w14:textId="77777777" w:rsidR="00FE392F" w:rsidRDefault="00000000">
            <w:pPr>
              <w:spacing w:line="360" w:lineRule="auto"/>
            </w:pPr>
            <w:r>
              <w:t>+33,8%</w:t>
            </w:r>
          </w:p>
        </w:tc>
      </w:tr>
      <w:tr w:rsidR="00FE392F" w14:paraId="63B53AA2" w14:textId="77777777">
        <w:trPr>
          <w:trHeight w:val="735"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6835B0" w14:textId="77777777" w:rsidR="00FE392F" w:rsidRDefault="00000000">
            <w:pPr>
              <w:spacing w:line="360" w:lineRule="auto"/>
            </w:pPr>
            <w:proofErr w:type="spellStart"/>
            <w:r>
              <w:t>Especialistas</w:t>
            </w:r>
            <w:proofErr w:type="spellEnd"/>
            <w:r>
              <w:t xml:space="preserve"> ML &amp; IA (mercado)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06A4A" w14:textId="77777777" w:rsidR="00FE392F" w:rsidRDefault="00000000">
            <w:pPr>
              <w:spacing w:line="360" w:lineRule="auto"/>
            </w:pPr>
            <w:r>
              <w:t>2,4%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5A926A" w14:textId="77777777" w:rsidR="00FE392F" w:rsidRDefault="00000000">
            <w:pPr>
              <w:spacing w:line="360" w:lineRule="auto"/>
            </w:pPr>
            <w:r>
              <w:t>3,4%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AFDE53" w14:textId="77777777" w:rsidR="00FE392F" w:rsidRDefault="00000000">
            <w:pPr>
              <w:spacing w:line="360" w:lineRule="auto"/>
            </w:pPr>
            <w:r>
              <w:t>5,5%</w:t>
            </w:r>
          </w:p>
        </w:tc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F0ECB3" w14:textId="77777777" w:rsidR="00FE392F" w:rsidRDefault="00000000">
            <w:pPr>
              <w:spacing w:line="360" w:lineRule="auto"/>
            </w:pPr>
            <w:r>
              <w:t>+129,2%</w:t>
            </w:r>
          </w:p>
        </w:tc>
      </w:tr>
      <w:tr w:rsidR="00FE392F" w14:paraId="0C1186A1" w14:textId="77777777">
        <w:trPr>
          <w:trHeight w:val="735"/>
        </w:trPr>
        <w:tc>
          <w:tcPr>
            <w:tcW w:w="2324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974E1D" w14:textId="77777777" w:rsidR="00FE392F" w:rsidRPr="00197EC8" w:rsidRDefault="00000000">
            <w:pPr>
              <w:spacing w:line="360" w:lineRule="auto"/>
              <w:rPr>
                <w:lang w:val="pt-BR"/>
              </w:rPr>
            </w:pPr>
            <w:r w:rsidRPr="00197EC8">
              <w:rPr>
                <w:lang w:val="pt-BR"/>
              </w:rPr>
              <w:t>Salário médio em ML &amp; IA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9C92A3" w14:textId="77777777" w:rsidR="00FE392F" w:rsidRDefault="00000000">
            <w:pPr>
              <w:spacing w:line="360" w:lineRule="auto"/>
            </w:pPr>
            <w:r>
              <w:t>R$ 12.573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B26AD4" w14:textId="77777777" w:rsidR="00FE392F" w:rsidRDefault="00000000">
            <w:pPr>
              <w:spacing w:line="360" w:lineRule="auto"/>
            </w:pPr>
            <w:r>
              <w:t>R$ 15.840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B92B45" w14:textId="77777777" w:rsidR="00FE392F" w:rsidRDefault="00000000">
            <w:pPr>
              <w:spacing w:line="360" w:lineRule="auto"/>
            </w:pPr>
            <w:r>
              <w:t>R$ 19.080</w:t>
            </w:r>
          </w:p>
        </w:tc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BDD142" w14:textId="77777777" w:rsidR="00FE392F" w:rsidRDefault="00000000">
            <w:pPr>
              <w:spacing w:line="360" w:lineRule="auto"/>
            </w:pPr>
            <w:r>
              <w:t>+51,7%</w:t>
            </w:r>
          </w:p>
        </w:tc>
      </w:tr>
    </w:tbl>
    <w:p w14:paraId="17668411" w14:textId="77777777" w:rsidR="00FE392F" w:rsidRPr="00197EC8" w:rsidRDefault="00000000">
      <w:pPr>
        <w:shd w:val="clear" w:color="auto" w:fill="141414"/>
        <w:spacing w:before="100" w:after="100" w:line="360" w:lineRule="auto"/>
        <w:jc w:val="center"/>
        <w:rPr>
          <w:lang w:val="pt-BR"/>
        </w:rPr>
      </w:pPr>
      <w:r w:rsidRPr="00197EC8">
        <w:rPr>
          <w:lang w:val="pt-BR"/>
        </w:rPr>
        <w:t xml:space="preserve">Conclusão: IA deixou de ser nicho e virou motor de valorização salarial e expansão de </w:t>
      </w:r>
      <w:proofErr w:type="spellStart"/>
      <w:r w:rsidRPr="00197EC8">
        <w:rPr>
          <w:lang w:val="pt-BR"/>
        </w:rPr>
        <w:t>headcount</w:t>
      </w:r>
      <w:proofErr w:type="spellEnd"/>
      <w:r w:rsidRPr="00197EC8">
        <w:rPr>
          <w:lang w:val="pt-BR"/>
        </w:rPr>
        <w:t xml:space="preserve"> especializado.</w:t>
      </w:r>
    </w:p>
    <w:p w14:paraId="52E52EC8" w14:textId="77777777" w:rsidR="00FE392F" w:rsidRDefault="00000000">
      <w:pPr>
        <w:spacing w:line="360" w:lineRule="auto"/>
        <w:jc w:val="center"/>
        <w:rPr>
          <w:sz w:val="24"/>
          <w:szCs w:val="24"/>
        </w:rPr>
      </w:pPr>
      <w:r>
        <w:pict w14:anchorId="4723F684">
          <v:rect id="_x0000_i1026" style="width:0;height:1.5pt" o:hralign="center" o:hrstd="t" o:hr="t" fillcolor="#a0a0a0" stroked="f"/>
        </w:pict>
      </w:r>
    </w:p>
    <w:p w14:paraId="3D4087BF" w14:textId="77777777" w:rsidR="00FE392F" w:rsidRPr="00197EC8" w:rsidRDefault="00000000">
      <w:pPr>
        <w:pStyle w:val="Ttulo3"/>
        <w:keepNext w:val="0"/>
        <w:keepLines w:val="0"/>
        <w:shd w:val="clear" w:color="auto" w:fill="141414"/>
        <w:spacing w:before="240" w:after="60" w:line="340" w:lineRule="auto"/>
        <w:jc w:val="center"/>
        <w:rPr>
          <w:rFonts w:ascii="Arial" w:eastAsia="Arial" w:hAnsi="Arial" w:cs="Arial"/>
          <w:color w:val="000000"/>
          <w:sz w:val="32"/>
          <w:szCs w:val="32"/>
          <w:lang w:val="pt-BR"/>
        </w:rPr>
      </w:pPr>
      <w:bookmarkStart w:id="6" w:name="_heading=h.wt9biqroy840" w:colFirst="0" w:colLast="0"/>
      <w:bookmarkEnd w:id="6"/>
      <w:r w:rsidRPr="00197EC8">
        <w:rPr>
          <w:rFonts w:ascii="Arial" w:eastAsia="Arial" w:hAnsi="Arial" w:cs="Arial"/>
          <w:color w:val="000000"/>
          <w:sz w:val="32"/>
          <w:szCs w:val="32"/>
          <w:lang w:val="pt-BR"/>
        </w:rPr>
        <w:t>2.3 Maturidade por setor (IA corporativa)</w:t>
      </w:r>
    </w:p>
    <w:tbl>
      <w:tblPr>
        <w:tblStyle w:val="a1"/>
        <w:tblW w:w="86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23"/>
        <w:gridCol w:w="5517"/>
      </w:tblGrid>
      <w:tr w:rsidR="00FE392F" w:rsidRPr="00197EC8" w14:paraId="46C4FC21" w14:textId="77777777">
        <w:trPr>
          <w:trHeight w:val="450"/>
        </w:trPr>
        <w:tc>
          <w:tcPr>
            <w:tcW w:w="312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A48319" w14:textId="77777777" w:rsidR="00FE392F" w:rsidRDefault="00000000">
            <w:pPr>
              <w:spacing w:line="342" w:lineRule="auto"/>
            </w:pPr>
            <w:proofErr w:type="spellStart"/>
            <w:r>
              <w:rPr>
                <w:b/>
                <w:bCs/>
              </w:rPr>
              <w:t>Setor</w:t>
            </w:r>
            <w:proofErr w:type="spellEnd"/>
          </w:p>
        </w:tc>
        <w:tc>
          <w:tcPr>
            <w:tcW w:w="5516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4658AF" w14:textId="77777777" w:rsidR="00FE392F" w:rsidRPr="00197EC8" w:rsidRDefault="00000000">
            <w:pPr>
              <w:spacing w:line="342" w:lineRule="auto"/>
              <w:rPr>
                <w:lang w:val="pt-BR"/>
              </w:rPr>
            </w:pPr>
            <w:r w:rsidRPr="00197EC8">
              <w:rPr>
                <w:b/>
                <w:bCs/>
                <w:lang w:val="pt-BR"/>
              </w:rPr>
              <w:t>% com IA em processos/produtos</w:t>
            </w:r>
          </w:p>
        </w:tc>
      </w:tr>
      <w:tr w:rsidR="00FE392F" w14:paraId="687F5B4E" w14:textId="77777777">
        <w:trPr>
          <w:trHeight w:val="450"/>
        </w:trPr>
        <w:tc>
          <w:tcPr>
            <w:tcW w:w="312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094D91" w14:textId="77777777" w:rsidR="00FE392F" w:rsidRDefault="00000000">
            <w:pPr>
              <w:spacing w:line="360" w:lineRule="auto"/>
            </w:pPr>
            <w:proofErr w:type="spellStart"/>
            <w:r>
              <w:t>Consultorias</w:t>
            </w:r>
            <w:proofErr w:type="spellEnd"/>
          </w:p>
        </w:tc>
        <w:tc>
          <w:tcPr>
            <w:tcW w:w="5516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F16368" w14:textId="77777777" w:rsidR="00FE392F" w:rsidRDefault="00000000">
            <w:pPr>
              <w:spacing w:line="360" w:lineRule="auto"/>
            </w:pPr>
            <w:r>
              <w:t>34,1%</w:t>
            </w:r>
          </w:p>
        </w:tc>
      </w:tr>
      <w:tr w:rsidR="00FE392F" w14:paraId="7FE0263C" w14:textId="77777777">
        <w:trPr>
          <w:trHeight w:val="450"/>
        </w:trPr>
        <w:tc>
          <w:tcPr>
            <w:tcW w:w="312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DEA6F5" w14:textId="77777777" w:rsidR="00FE392F" w:rsidRDefault="00000000">
            <w:pPr>
              <w:spacing w:line="360" w:lineRule="auto"/>
            </w:pPr>
            <w:proofErr w:type="spellStart"/>
            <w:r>
              <w:t>Finanças</w:t>
            </w:r>
            <w:proofErr w:type="spellEnd"/>
            <w:r>
              <w:t xml:space="preserve"> / Bancos</w:t>
            </w:r>
          </w:p>
        </w:tc>
        <w:tc>
          <w:tcPr>
            <w:tcW w:w="5516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B80D3A" w14:textId="77777777" w:rsidR="00FE392F" w:rsidRDefault="00000000">
            <w:pPr>
              <w:spacing w:line="360" w:lineRule="auto"/>
            </w:pPr>
            <w:r>
              <w:t>33,4%</w:t>
            </w:r>
          </w:p>
        </w:tc>
      </w:tr>
      <w:tr w:rsidR="00FE392F" w14:paraId="55A14699" w14:textId="77777777">
        <w:trPr>
          <w:trHeight w:val="450"/>
        </w:trPr>
        <w:tc>
          <w:tcPr>
            <w:tcW w:w="312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27C687" w14:textId="77777777" w:rsidR="00FE392F" w:rsidRDefault="00000000">
            <w:pPr>
              <w:spacing w:line="360" w:lineRule="auto"/>
            </w:pPr>
            <w:proofErr w:type="spellStart"/>
            <w:r>
              <w:t>Tecnologia</w:t>
            </w:r>
            <w:proofErr w:type="spellEnd"/>
          </w:p>
        </w:tc>
        <w:tc>
          <w:tcPr>
            <w:tcW w:w="5516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F81742" w14:textId="77777777" w:rsidR="00FE392F" w:rsidRDefault="00000000">
            <w:pPr>
              <w:spacing w:line="360" w:lineRule="auto"/>
            </w:pPr>
            <w:r>
              <w:t>33,2%</w:t>
            </w:r>
          </w:p>
        </w:tc>
      </w:tr>
      <w:tr w:rsidR="00FE392F" w14:paraId="59A93F5A" w14:textId="77777777">
        <w:trPr>
          <w:trHeight w:val="450"/>
        </w:trPr>
        <w:tc>
          <w:tcPr>
            <w:tcW w:w="3123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1E2CBB" w14:textId="77777777" w:rsidR="00FE392F" w:rsidRDefault="00000000">
            <w:pPr>
              <w:spacing w:line="360" w:lineRule="auto"/>
            </w:pPr>
            <w:r>
              <w:t xml:space="preserve">Demais </w:t>
            </w:r>
            <w:proofErr w:type="spellStart"/>
            <w:r>
              <w:t>setores</w:t>
            </w:r>
            <w:proofErr w:type="spellEnd"/>
          </w:p>
        </w:tc>
        <w:tc>
          <w:tcPr>
            <w:tcW w:w="551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A6D0E8" w14:textId="77777777" w:rsidR="00FE392F" w:rsidRDefault="00000000">
            <w:pPr>
              <w:spacing w:line="360" w:lineRule="auto"/>
            </w:pPr>
            <w:proofErr w:type="spellStart"/>
            <w:r>
              <w:t>Abaixo</w:t>
            </w:r>
            <w:proofErr w:type="spellEnd"/>
            <w:r>
              <w:t xml:space="preserve"> dos </w:t>
            </w:r>
            <w:proofErr w:type="spellStart"/>
            <w:r>
              <w:t>líderes</w:t>
            </w:r>
            <w:proofErr w:type="spellEnd"/>
          </w:p>
        </w:tc>
      </w:tr>
    </w:tbl>
    <w:p w14:paraId="4CF04F30" w14:textId="77777777" w:rsidR="00FE392F" w:rsidRDefault="00000000">
      <w:pPr>
        <w:shd w:val="clear" w:color="auto" w:fill="141414"/>
        <w:spacing w:before="100" w:after="100" w:line="360" w:lineRule="auto"/>
        <w:jc w:val="center"/>
      </w:pPr>
      <w:r w:rsidRPr="00197EC8">
        <w:rPr>
          <w:lang w:val="pt-BR"/>
        </w:rPr>
        <w:t xml:space="preserve">Conclusão: Setores com maior pressão competitiva e capacidade de investimento lideram a maturidade. </w:t>
      </w:r>
      <w:proofErr w:type="spellStart"/>
      <w:r>
        <w:t>Indústrias</w:t>
      </w:r>
      <w:proofErr w:type="spellEnd"/>
      <w:r>
        <w:t xml:space="preserve"> </w:t>
      </w:r>
      <w:proofErr w:type="spellStart"/>
      <w:r>
        <w:t>tradicionais</w:t>
      </w:r>
      <w:proofErr w:type="spellEnd"/>
      <w:r>
        <w:t xml:space="preserve"> </w:t>
      </w:r>
      <w:proofErr w:type="spellStart"/>
      <w:r>
        <w:t>representam</w:t>
      </w:r>
      <w:proofErr w:type="spellEnd"/>
      <w:r>
        <w:t xml:space="preserve"> </w:t>
      </w:r>
      <w:proofErr w:type="spellStart"/>
      <w:r>
        <w:t>oportunidade</w:t>
      </w:r>
      <w:proofErr w:type="spellEnd"/>
      <w:r>
        <w:t xml:space="preserve"> de catch-up.</w:t>
      </w:r>
    </w:p>
    <w:p w14:paraId="3A1AC911" w14:textId="77777777" w:rsidR="00FE392F" w:rsidRDefault="00000000">
      <w:pPr>
        <w:spacing w:line="360" w:lineRule="auto"/>
        <w:jc w:val="center"/>
        <w:rPr>
          <w:sz w:val="24"/>
          <w:szCs w:val="24"/>
        </w:rPr>
      </w:pPr>
      <w:r>
        <w:pict w14:anchorId="49B505A3">
          <v:rect id="_x0000_i1027" style="width:0;height:1.5pt" o:hralign="center" o:hrstd="t" o:hr="t" fillcolor="#a0a0a0" stroked="f"/>
        </w:pict>
      </w:r>
    </w:p>
    <w:p w14:paraId="30A068D8" w14:textId="77777777" w:rsidR="00FE392F" w:rsidRPr="00197EC8" w:rsidRDefault="00000000">
      <w:pPr>
        <w:pStyle w:val="Ttulo3"/>
        <w:keepNext w:val="0"/>
        <w:keepLines w:val="0"/>
        <w:shd w:val="clear" w:color="auto" w:fill="141414"/>
        <w:spacing w:before="240" w:after="60" w:line="340" w:lineRule="auto"/>
        <w:jc w:val="center"/>
        <w:rPr>
          <w:rFonts w:ascii="Arial" w:eastAsia="Arial" w:hAnsi="Arial" w:cs="Arial"/>
          <w:color w:val="000000"/>
          <w:sz w:val="32"/>
          <w:szCs w:val="32"/>
          <w:lang w:val="pt-BR"/>
        </w:rPr>
      </w:pPr>
      <w:bookmarkStart w:id="7" w:name="_heading=h.vk4jfca3ch9v" w:colFirst="0" w:colLast="0"/>
      <w:bookmarkEnd w:id="7"/>
      <w:r w:rsidRPr="00197EC8">
        <w:rPr>
          <w:rFonts w:ascii="Arial" w:eastAsia="Arial" w:hAnsi="Arial" w:cs="Arial"/>
          <w:color w:val="000000"/>
          <w:sz w:val="32"/>
          <w:szCs w:val="32"/>
          <w:lang w:val="pt-BR"/>
        </w:rPr>
        <w:t>2.4 Modalidades de uso</w:t>
      </w:r>
    </w:p>
    <w:p w14:paraId="14E2EDE1" w14:textId="77777777" w:rsidR="00FE392F" w:rsidRPr="00197EC8" w:rsidRDefault="00000000">
      <w:pPr>
        <w:shd w:val="clear" w:color="auto" w:fill="141414"/>
        <w:spacing w:before="100" w:after="100" w:line="360" w:lineRule="auto"/>
        <w:jc w:val="center"/>
        <w:rPr>
          <w:lang w:val="pt-BR"/>
        </w:rPr>
      </w:pPr>
      <w:r w:rsidRPr="00197EC8">
        <w:rPr>
          <w:lang w:val="pt-BR"/>
        </w:rPr>
        <w:t>Uso Individual / Produtividade</w:t>
      </w:r>
    </w:p>
    <w:p w14:paraId="60CC882F" w14:textId="77777777" w:rsidR="00FE392F" w:rsidRDefault="00000000">
      <w:pPr>
        <w:numPr>
          <w:ilvl w:val="0"/>
          <w:numId w:val="2"/>
        </w:numPr>
        <w:shd w:val="clear" w:color="auto" w:fill="141414"/>
        <w:spacing w:before="100" w:after="0" w:line="360" w:lineRule="auto"/>
      </w:pPr>
      <w:proofErr w:type="spellStart"/>
      <w:r>
        <w:t>Soluções</w:t>
      </w:r>
      <w:proofErr w:type="spellEnd"/>
      <w:r>
        <w:t xml:space="preserve"> </w:t>
      </w:r>
      <w:proofErr w:type="spellStart"/>
      <w:r>
        <w:t>gratuitas</w:t>
      </w:r>
      <w:proofErr w:type="spellEnd"/>
      <w:r>
        <w:t xml:space="preserve"> (ChatGPT, Gemini): 35,6%</w:t>
      </w:r>
    </w:p>
    <w:p w14:paraId="21915CCD" w14:textId="77777777" w:rsidR="00FE392F" w:rsidRDefault="00000000">
      <w:pPr>
        <w:numPr>
          <w:ilvl w:val="0"/>
          <w:numId w:val="2"/>
        </w:numPr>
        <w:shd w:val="clear" w:color="auto" w:fill="141414"/>
        <w:spacing w:after="0" w:line="360" w:lineRule="auto"/>
      </w:pPr>
      <w:proofErr w:type="spellStart"/>
      <w:r>
        <w:t>Assinatura</w:t>
      </w:r>
      <w:proofErr w:type="spellEnd"/>
      <w:r>
        <w:t xml:space="preserve"> </w:t>
      </w:r>
      <w:proofErr w:type="spellStart"/>
      <w:r>
        <w:t>paga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profissional</w:t>
      </w:r>
      <w:proofErr w:type="spellEnd"/>
      <w:r>
        <w:t>: 13,8%</w:t>
      </w:r>
    </w:p>
    <w:p w14:paraId="60A1E343" w14:textId="77777777" w:rsidR="00FE392F" w:rsidRPr="00197EC8" w:rsidRDefault="00000000">
      <w:pPr>
        <w:numPr>
          <w:ilvl w:val="0"/>
          <w:numId w:val="2"/>
        </w:numPr>
        <w:shd w:val="clear" w:color="auto" w:fill="141414"/>
        <w:spacing w:after="100" w:line="360" w:lineRule="auto"/>
        <w:rPr>
          <w:lang w:val="pt-BR"/>
        </w:rPr>
      </w:pPr>
      <w:r w:rsidRPr="00197EC8">
        <w:rPr>
          <w:lang w:val="pt-BR"/>
        </w:rPr>
        <w:t xml:space="preserve">Assinante pago pela empresa, </w:t>
      </w:r>
      <w:proofErr w:type="spellStart"/>
      <w:r w:rsidRPr="00197EC8">
        <w:rPr>
          <w:lang w:val="pt-BR"/>
        </w:rPr>
        <w:t>Copilot</w:t>
      </w:r>
      <w:proofErr w:type="spellEnd"/>
      <w:r w:rsidRPr="00197EC8">
        <w:rPr>
          <w:lang w:val="pt-BR"/>
        </w:rPr>
        <w:t>/Cursor, uso descentralizado</w:t>
      </w:r>
    </w:p>
    <w:p w14:paraId="3D98636C" w14:textId="77777777" w:rsidR="00FE392F" w:rsidRDefault="00000000">
      <w:pPr>
        <w:shd w:val="clear" w:color="auto" w:fill="141414"/>
        <w:spacing w:before="100" w:after="100" w:line="360" w:lineRule="auto"/>
        <w:jc w:val="center"/>
      </w:pPr>
      <w:r>
        <w:lastRenderedPageBreak/>
        <w:t xml:space="preserve">Uso </w:t>
      </w:r>
      <w:proofErr w:type="spellStart"/>
      <w:r>
        <w:t>Organizacional</w:t>
      </w:r>
      <w:proofErr w:type="spellEnd"/>
      <w:r>
        <w:t xml:space="preserve"> / </w:t>
      </w:r>
      <w:proofErr w:type="spellStart"/>
      <w:r>
        <w:t>Negócio</w:t>
      </w:r>
      <w:proofErr w:type="spellEnd"/>
    </w:p>
    <w:p w14:paraId="1A2AF729" w14:textId="77777777" w:rsidR="00FE392F" w:rsidRDefault="00000000">
      <w:pPr>
        <w:numPr>
          <w:ilvl w:val="0"/>
          <w:numId w:val="1"/>
        </w:numPr>
        <w:shd w:val="clear" w:color="auto" w:fill="141414"/>
        <w:spacing w:before="100" w:after="0" w:line="360" w:lineRule="auto"/>
      </w:pPr>
      <w:proofErr w:type="spellStart"/>
      <w:r>
        <w:t>Eficiência</w:t>
      </w:r>
      <w:proofErr w:type="spellEnd"/>
      <w:r>
        <w:t xml:space="preserve"> e </w:t>
      </w:r>
      <w:proofErr w:type="spellStart"/>
      <w:r>
        <w:t>processos</w:t>
      </w:r>
      <w:proofErr w:type="spellEnd"/>
      <w:r>
        <w:t xml:space="preserve"> </w:t>
      </w:r>
      <w:proofErr w:type="spellStart"/>
      <w:r>
        <w:t>internos</w:t>
      </w:r>
      <w:proofErr w:type="spellEnd"/>
      <w:r>
        <w:t>: 17,5%</w:t>
      </w:r>
    </w:p>
    <w:p w14:paraId="7D5899F6" w14:textId="77777777" w:rsidR="00FE392F" w:rsidRPr="00197EC8" w:rsidRDefault="00000000">
      <w:pPr>
        <w:numPr>
          <w:ilvl w:val="0"/>
          <w:numId w:val="1"/>
        </w:numPr>
        <w:shd w:val="clear" w:color="auto" w:fill="141414"/>
        <w:spacing w:after="100" w:line="360" w:lineRule="auto"/>
        <w:rPr>
          <w:lang w:val="pt-BR"/>
        </w:rPr>
      </w:pPr>
      <w:r w:rsidRPr="00197EC8">
        <w:rPr>
          <w:lang w:val="pt-BR"/>
        </w:rPr>
        <w:t>Produtos e serviços para clientes: 16,0%</w:t>
      </w:r>
    </w:p>
    <w:p w14:paraId="4B1769CD" w14:textId="77777777" w:rsidR="00FE392F" w:rsidRPr="00197EC8" w:rsidRDefault="00000000">
      <w:pPr>
        <w:shd w:val="clear" w:color="auto" w:fill="141414"/>
        <w:spacing w:before="100" w:after="100" w:line="360" w:lineRule="auto"/>
        <w:jc w:val="center"/>
        <w:rPr>
          <w:lang w:val="pt-BR"/>
        </w:rPr>
      </w:pPr>
      <w:r w:rsidRPr="00197EC8">
        <w:rPr>
          <w:lang w:val="pt-BR"/>
        </w:rPr>
        <w:t xml:space="preserve">Conclusão: O profissional antecipa a empresa. Há risco de </w:t>
      </w:r>
      <w:proofErr w:type="spellStart"/>
      <w:r w:rsidRPr="00197EC8">
        <w:rPr>
          <w:i/>
          <w:iCs/>
          <w:lang w:val="pt-BR"/>
        </w:rPr>
        <w:t>shadow</w:t>
      </w:r>
      <w:proofErr w:type="spellEnd"/>
      <w:r w:rsidRPr="00197EC8">
        <w:rPr>
          <w:i/>
          <w:iCs/>
          <w:lang w:val="pt-BR"/>
        </w:rPr>
        <w:t xml:space="preserve"> AI</w:t>
      </w:r>
      <w:r w:rsidRPr="00197EC8">
        <w:rPr>
          <w:lang w:val="pt-BR"/>
        </w:rPr>
        <w:t xml:space="preserve"> (uso não governado) se a organização não canalizar essa energia.</w:t>
      </w:r>
    </w:p>
    <w:p w14:paraId="5C42CBFE" w14:textId="77777777" w:rsidR="00FE392F" w:rsidRDefault="00000000">
      <w:pPr>
        <w:spacing w:line="360" w:lineRule="auto"/>
        <w:jc w:val="center"/>
        <w:rPr>
          <w:sz w:val="24"/>
          <w:szCs w:val="24"/>
        </w:rPr>
      </w:pPr>
      <w:r>
        <w:pict w14:anchorId="40A61655">
          <v:rect id="_x0000_i1028" style="width:0;height:1.5pt" o:hralign="center" o:hrstd="t" o:hr="t" fillcolor="#a0a0a0" stroked="f"/>
        </w:pict>
      </w:r>
    </w:p>
    <w:p w14:paraId="0998A60B" w14:textId="77777777" w:rsidR="00FE392F" w:rsidRPr="00197EC8" w:rsidRDefault="00000000">
      <w:pPr>
        <w:pStyle w:val="Ttulo3"/>
        <w:keepNext w:val="0"/>
        <w:keepLines w:val="0"/>
        <w:shd w:val="clear" w:color="auto" w:fill="141414"/>
        <w:spacing w:before="240" w:after="60" w:line="340" w:lineRule="auto"/>
        <w:jc w:val="center"/>
        <w:rPr>
          <w:rFonts w:ascii="Arial" w:eastAsia="Arial" w:hAnsi="Arial" w:cs="Arial"/>
          <w:color w:val="000000"/>
          <w:sz w:val="32"/>
          <w:szCs w:val="32"/>
          <w:lang w:val="pt-BR"/>
        </w:rPr>
      </w:pPr>
      <w:bookmarkStart w:id="8" w:name="_heading=h.i7k5d8f5jgq9" w:colFirst="0" w:colLast="0"/>
      <w:bookmarkEnd w:id="8"/>
      <w:r w:rsidRPr="00197EC8">
        <w:rPr>
          <w:rFonts w:ascii="Arial" w:eastAsia="Arial" w:hAnsi="Arial" w:cs="Arial"/>
          <w:color w:val="000000"/>
          <w:sz w:val="32"/>
          <w:szCs w:val="32"/>
          <w:lang w:val="pt-BR"/>
        </w:rPr>
        <w:t>2.5 Principais barreiras (impacto cruzado com P5)</w:t>
      </w:r>
    </w:p>
    <w:tbl>
      <w:tblPr>
        <w:tblStyle w:val="a2"/>
        <w:tblW w:w="86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152"/>
        <w:gridCol w:w="1488"/>
      </w:tblGrid>
      <w:tr w:rsidR="00FE392F" w14:paraId="01F558DB" w14:textId="77777777">
        <w:trPr>
          <w:trHeight w:val="450"/>
        </w:trPr>
        <w:tc>
          <w:tcPr>
            <w:tcW w:w="715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26B482" w14:textId="77777777" w:rsidR="00FE392F" w:rsidRDefault="00000000">
            <w:pPr>
              <w:spacing w:line="342" w:lineRule="auto"/>
            </w:pPr>
            <w:r>
              <w:rPr>
                <w:b/>
                <w:bCs/>
              </w:rPr>
              <w:t>Barreira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E7C821" w14:textId="77777777" w:rsidR="00FE392F" w:rsidRDefault="00000000">
            <w:pPr>
              <w:spacing w:line="342" w:lineRule="auto"/>
            </w:pPr>
            <w:r>
              <w:rPr>
                <w:b/>
                <w:bCs/>
              </w:rPr>
              <w:t>%</w:t>
            </w:r>
          </w:p>
        </w:tc>
      </w:tr>
      <w:tr w:rsidR="00FE392F" w14:paraId="66E16CBF" w14:textId="77777777">
        <w:trPr>
          <w:trHeight w:val="450"/>
        </w:trPr>
        <w:tc>
          <w:tcPr>
            <w:tcW w:w="715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5E8C3F" w14:textId="77777777" w:rsidR="00FE392F" w:rsidRPr="00197EC8" w:rsidRDefault="00000000">
            <w:pPr>
              <w:spacing w:line="360" w:lineRule="auto"/>
              <w:rPr>
                <w:lang w:val="pt-BR"/>
              </w:rPr>
            </w:pPr>
            <w:r w:rsidRPr="00197EC8">
              <w:rPr>
                <w:lang w:val="pt-BR"/>
              </w:rPr>
              <w:t>Falta de expertise técnica e mão de obra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3719B2" w14:textId="77777777" w:rsidR="00FE392F" w:rsidRDefault="00000000">
            <w:pPr>
              <w:spacing w:line="360" w:lineRule="auto"/>
            </w:pPr>
            <w:r>
              <w:t>36,8%</w:t>
            </w:r>
          </w:p>
        </w:tc>
      </w:tr>
      <w:tr w:rsidR="00FE392F" w14:paraId="47618EAB" w14:textId="77777777">
        <w:trPr>
          <w:trHeight w:val="450"/>
        </w:trPr>
        <w:tc>
          <w:tcPr>
            <w:tcW w:w="715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15C63B" w14:textId="77777777" w:rsidR="00FE392F" w:rsidRPr="00197EC8" w:rsidRDefault="00000000">
            <w:pPr>
              <w:spacing w:line="360" w:lineRule="auto"/>
              <w:rPr>
                <w:lang w:val="pt-BR"/>
              </w:rPr>
            </w:pPr>
            <w:r w:rsidRPr="00197EC8">
              <w:rPr>
                <w:lang w:val="pt-BR"/>
              </w:rPr>
              <w:t>Falta de compreensão dos casos de uso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62C662" w14:textId="77777777" w:rsidR="00FE392F" w:rsidRDefault="00000000">
            <w:pPr>
              <w:spacing w:line="360" w:lineRule="auto"/>
            </w:pPr>
            <w:r>
              <w:t>36,0%</w:t>
            </w:r>
          </w:p>
        </w:tc>
      </w:tr>
      <w:tr w:rsidR="00FE392F" w14:paraId="0B37618F" w14:textId="77777777">
        <w:trPr>
          <w:trHeight w:val="450"/>
        </w:trPr>
        <w:tc>
          <w:tcPr>
            <w:tcW w:w="715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AB13B6" w14:textId="77777777" w:rsidR="00FE392F" w:rsidRPr="00197EC8" w:rsidRDefault="00000000">
            <w:pPr>
              <w:spacing w:line="360" w:lineRule="auto"/>
              <w:rPr>
                <w:lang w:val="pt-BR"/>
              </w:rPr>
            </w:pPr>
            <w:r w:rsidRPr="00197EC8">
              <w:rPr>
                <w:lang w:val="pt-BR"/>
              </w:rPr>
              <w:t>Dados despreparados / falta de governança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1FDB93" w14:textId="77777777" w:rsidR="00FE392F" w:rsidRDefault="00000000">
            <w:pPr>
              <w:spacing w:line="360" w:lineRule="auto"/>
            </w:pPr>
            <w:r>
              <w:t>33,1%</w:t>
            </w:r>
          </w:p>
        </w:tc>
      </w:tr>
      <w:tr w:rsidR="00FE392F" w14:paraId="429F7512" w14:textId="77777777">
        <w:trPr>
          <w:trHeight w:val="450"/>
        </w:trPr>
        <w:tc>
          <w:tcPr>
            <w:tcW w:w="7151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A6658B" w14:textId="77777777" w:rsidR="00FE392F" w:rsidRDefault="00000000">
            <w:pPr>
              <w:spacing w:line="360" w:lineRule="auto"/>
            </w:pPr>
            <w:sdt>
              <w:sdtPr>
                <w:tag w:val="goog_rdk_2"/>
                <w:id w:val="710058192"/>
              </w:sdtPr>
              <w:sdtContent>
                <w:proofErr w:type="spellStart"/>
                <w:r>
                  <w:rPr>
                    <w:rFonts w:ascii="Arial Unicode MS" w:eastAsia="Arial Unicode MS" w:hAnsi="Arial Unicode MS" w:cs="Arial Unicode MS"/>
                  </w:rPr>
                  <w:t>Criticidade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</w:rPr>
                  <w:t xml:space="preserve"> de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</w:rPr>
                  <w:t>governança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</w:rPr>
                  <w:t xml:space="preserve"> (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</w:rPr>
                  <w:t>crescimento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</w:rPr>
                  <w:t xml:space="preserve"> 2023→2025)</w:t>
                </w:r>
              </w:sdtContent>
            </w:sdt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9260FC" w14:textId="77777777" w:rsidR="00FE392F" w:rsidRDefault="00000000">
            <w:pPr>
              <w:spacing w:line="360" w:lineRule="auto"/>
            </w:pPr>
            <w:r>
              <w:t>+29,2%</w:t>
            </w:r>
          </w:p>
        </w:tc>
      </w:tr>
    </w:tbl>
    <w:p w14:paraId="7A5AFEFD" w14:textId="77777777" w:rsidR="00FE392F" w:rsidRPr="00197EC8" w:rsidRDefault="00000000">
      <w:pPr>
        <w:shd w:val="clear" w:color="auto" w:fill="141414"/>
        <w:spacing w:before="100" w:after="100" w:line="360" w:lineRule="auto"/>
        <w:jc w:val="center"/>
        <w:rPr>
          <w:lang w:val="pt-BR"/>
        </w:rPr>
      </w:pPr>
      <w:r w:rsidRPr="00197EC8">
        <w:rPr>
          <w:lang w:val="pt-BR"/>
        </w:rPr>
        <w:t>Conclusão: O gargalo não é financeiro nem regulatório — é de prontidão de dados, capacitação e clareza de casos de uso.</w:t>
      </w:r>
    </w:p>
    <w:p w14:paraId="0FF52CBE" w14:textId="77777777" w:rsidR="00FE392F" w:rsidRDefault="00000000">
      <w:pPr>
        <w:spacing w:line="360" w:lineRule="auto"/>
        <w:jc w:val="center"/>
        <w:rPr>
          <w:sz w:val="24"/>
          <w:szCs w:val="24"/>
        </w:rPr>
      </w:pPr>
      <w:r>
        <w:pict w14:anchorId="3EB385BC">
          <v:rect id="_x0000_i1029" style="width:0;height:1.5pt" o:hralign="center" o:hrstd="t" o:hr="t" fillcolor="#a0a0a0" stroked="f"/>
        </w:pict>
      </w:r>
    </w:p>
    <w:p w14:paraId="4BC2402D" w14:textId="77777777" w:rsidR="00FE392F" w:rsidRPr="00197EC8" w:rsidRDefault="00000000">
      <w:pPr>
        <w:pStyle w:val="Ttulo2"/>
        <w:keepNext w:val="0"/>
        <w:keepLines w:val="0"/>
        <w:shd w:val="clear" w:color="auto" w:fill="141414"/>
        <w:spacing w:before="240" w:after="60" w:line="340" w:lineRule="auto"/>
        <w:jc w:val="center"/>
        <w:rPr>
          <w:rFonts w:ascii="Arial" w:eastAsia="Arial" w:hAnsi="Arial" w:cs="Arial"/>
          <w:color w:val="000000"/>
          <w:sz w:val="49"/>
          <w:szCs w:val="49"/>
          <w:lang w:val="pt-BR"/>
        </w:rPr>
      </w:pPr>
      <w:bookmarkStart w:id="9" w:name="_heading=h.kwiym7yb4mii" w:colFirst="0" w:colLast="0"/>
      <w:bookmarkEnd w:id="9"/>
      <w:r w:rsidRPr="00197EC8">
        <w:rPr>
          <w:rFonts w:ascii="Arial" w:eastAsia="Arial" w:hAnsi="Arial" w:cs="Arial"/>
          <w:color w:val="000000"/>
          <w:sz w:val="49"/>
          <w:szCs w:val="49"/>
          <w:lang w:val="pt-BR"/>
        </w:rPr>
        <w:t>3. Gráficos recomendados para o Word (P5)</w:t>
      </w:r>
    </w:p>
    <w:p w14:paraId="7624DF4D" w14:textId="77777777" w:rsidR="00FE392F" w:rsidRPr="00197EC8" w:rsidRDefault="00000000">
      <w:pPr>
        <w:spacing w:after="0" w:line="360" w:lineRule="auto"/>
        <w:jc w:val="center"/>
        <w:rPr>
          <w:i/>
          <w:iCs/>
          <w:shd w:val="clear" w:color="auto" w:fill="141414"/>
          <w:lang w:val="pt-BR"/>
        </w:rPr>
      </w:pPr>
      <w:r w:rsidRPr="00197EC8">
        <w:rPr>
          <w:i/>
          <w:iCs/>
          <w:shd w:val="clear" w:color="auto" w:fill="141414"/>
          <w:lang w:val="pt-BR"/>
        </w:rPr>
        <w:t xml:space="preserve">Como gerar: execute </w:t>
      </w:r>
      <w:proofErr w:type="spellStart"/>
      <w:r w:rsidRPr="00197EC8">
        <w:rPr>
          <w:rFonts w:ascii="Courier New" w:eastAsia="Courier New" w:hAnsi="Courier New" w:cs="Courier New"/>
          <w:i/>
          <w:iCs/>
          <w:color w:val="188038"/>
          <w:sz w:val="19"/>
          <w:szCs w:val="19"/>
          <w:shd w:val="clear" w:color="auto" w:fill="141414"/>
          <w:lang w:val="pt-BR"/>
        </w:rPr>
        <w:t>streamlit</w:t>
      </w:r>
      <w:proofErr w:type="spellEnd"/>
      <w:r w:rsidRPr="00197EC8">
        <w:rPr>
          <w:rFonts w:ascii="Courier New" w:eastAsia="Courier New" w:hAnsi="Courier New" w:cs="Courier New"/>
          <w:i/>
          <w:iCs/>
          <w:color w:val="188038"/>
          <w:sz w:val="19"/>
          <w:szCs w:val="19"/>
          <w:shd w:val="clear" w:color="auto" w:fill="141414"/>
          <w:lang w:val="pt-BR"/>
        </w:rPr>
        <w:t xml:space="preserve"> </w:t>
      </w:r>
      <w:proofErr w:type="spellStart"/>
      <w:r w:rsidRPr="00197EC8">
        <w:rPr>
          <w:rFonts w:ascii="Courier New" w:eastAsia="Courier New" w:hAnsi="Courier New" w:cs="Courier New"/>
          <w:i/>
          <w:iCs/>
          <w:color w:val="188038"/>
          <w:sz w:val="19"/>
          <w:szCs w:val="19"/>
          <w:shd w:val="clear" w:color="auto" w:fill="141414"/>
          <w:lang w:val="pt-BR"/>
        </w:rPr>
        <w:t>run</w:t>
      </w:r>
      <w:proofErr w:type="spellEnd"/>
      <w:r w:rsidRPr="00197EC8">
        <w:rPr>
          <w:rFonts w:ascii="Courier New" w:eastAsia="Courier New" w:hAnsi="Courier New" w:cs="Courier New"/>
          <w:i/>
          <w:iCs/>
          <w:color w:val="188038"/>
          <w:sz w:val="19"/>
          <w:szCs w:val="19"/>
          <w:shd w:val="clear" w:color="auto" w:fill="141414"/>
          <w:lang w:val="pt-BR"/>
        </w:rPr>
        <w:t xml:space="preserve"> app.py</w:t>
      </w:r>
      <w:r w:rsidRPr="00197EC8">
        <w:rPr>
          <w:i/>
          <w:iCs/>
          <w:shd w:val="clear" w:color="auto" w:fill="141414"/>
          <w:lang w:val="pt-BR"/>
        </w:rPr>
        <w:t xml:space="preserve"> (aba P5) ou o notebook </w:t>
      </w:r>
      <w:r w:rsidRPr="00197EC8">
        <w:rPr>
          <w:rFonts w:ascii="Courier New" w:eastAsia="Courier New" w:hAnsi="Courier New" w:cs="Courier New"/>
          <w:i/>
          <w:iCs/>
          <w:color w:val="7BAFE9"/>
          <w:sz w:val="19"/>
          <w:szCs w:val="19"/>
          <w:shd w:val="clear" w:color="auto" w:fill="141414"/>
          <w:lang w:val="pt-BR"/>
        </w:rPr>
        <w:t>02_dashboards_</w:t>
      </w:r>
      <w:proofErr w:type="gramStart"/>
      <w:r w:rsidRPr="00197EC8">
        <w:rPr>
          <w:rFonts w:ascii="Courier New" w:eastAsia="Courier New" w:hAnsi="Courier New" w:cs="Courier New"/>
          <w:i/>
          <w:iCs/>
          <w:color w:val="7BAFE9"/>
          <w:sz w:val="19"/>
          <w:szCs w:val="19"/>
          <w:shd w:val="clear" w:color="auto" w:fill="141414"/>
          <w:lang w:val="pt-BR"/>
        </w:rPr>
        <w:t>executivos.ipynb</w:t>
      </w:r>
      <w:proofErr w:type="gramEnd"/>
      <w:r w:rsidRPr="00197EC8">
        <w:rPr>
          <w:i/>
          <w:iCs/>
          <w:shd w:val="clear" w:color="auto" w:fill="141414"/>
          <w:lang w:val="pt-BR"/>
        </w:rPr>
        <w:t xml:space="preserve">. Exporte cada gráfico como PNG (ícone de câmera no </w:t>
      </w:r>
      <w:proofErr w:type="spellStart"/>
      <w:r w:rsidRPr="00197EC8">
        <w:rPr>
          <w:i/>
          <w:iCs/>
          <w:shd w:val="clear" w:color="auto" w:fill="141414"/>
          <w:lang w:val="pt-BR"/>
        </w:rPr>
        <w:t>Plotly</w:t>
      </w:r>
      <w:proofErr w:type="spellEnd"/>
      <w:r w:rsidRPr="00197EC8">
        <w:rPr>
          <w:i/>
          <w:iCs/>
          <w:shd w:val="clear" w:color="auto" w:fill="141414"/>
          <w:lang w:val="pt-BR"/>
        </w:rPr>
        <w:t xml:space="preserve"> ou Print </w:t>
      </w:r>
      <w:proofErr w:type="spellStart"/>
      <w:r w:rsidRPr="00197EC8">
        <w:rPr>
          <w:i/>
          <w:iCs/>
          <w:shd w:val="clear" w:color="auto" w:fill="141414"/>
          <w:lang w:val="pt-BR"/>
        </w:rPr>
        <w:t>Screen</w:t>
      </w:r>
      <w:proofErr w:type="spellEnd"/>
      <w:r w:rsidRPr="00197EC8">
        <w:rPr>
          <w:i/>
          <w:iCs/>
          <w:shd w:val="clear" w:color="auto" w:fill="141414"/>
          <w:lang w:val="pt-BR"/>
        </w:rPr>
        <w:t>).</w:t>
      </w:r>
    </w:p>
    <w:p w14:paraId="7F978ED2" w14:textId="77777777" w:rsidR="00FE392F" w:rsidRPr="00197EC8" w:rsidRDefault="00000000">
      <w:pPr>
        <w:pStyle w:val="Ttulo3"/>
        <w:keepNext w:val="0"/>
        <w:keepLines w:val="0"/>
        <w:shd w:val="clear" w:color="auto" w:fill="141414"/>
        <w:spacing w:before="240" w:after="60" w:line="340" w:lineRule="auto"/>
        <w:jc w:val="center"/>
        <w:rPr>
          <w:rFonts w:ascii="Arial" w:eastAsia="Arial" w:hAnsi="Arial" w:cs="Arial"/>
          <w:color w:val="000000"/>
          <w:sz w:val="32"/>
          <w:szCs w:val="32"/>
          <w:lang w:val="pt-BR"/>
        </w:rPr>
      </w:pPr>
      <w:bookmarkStart w:id="10" w:name="_heading=h.c8o3vpf364i4" w:colFirst="0" w:colLast="0"/>
      <w:bookmarkEnd w:id="10"/>
      <w:r w:rsidRPr="00197EC8">
        <w:rPr>
          <w:rFonts w:ascii="Arial" w:eastAsia="Arial" w:hAnsi="Arial" w:cs="Arial"/>
          <w:color w:val="000000"/>
          <w:sz w:val="32"/>
          <w:szCs w:val="32"/>
          <w:lang w:val="pt-BR"/>
        </w:rPr>
        <w:t>Gráfico 1 — Evolução da Adoção de IA no Brasil (2023–2025)</w:t>
      </w:r>
    </w:p>
    <w:p w14:paraId="744F063F" w14:textId="77777777" w:rsidR="00FE392F" w:rsidRDefault="00000000">
      <w:pPr>
        <w:numPr>
          <w:ilvl w:val="0"/>
          <w:numId w:val="6"/>
        </w:numPr>
        <w:shd w:val="clear" w:color="auto" w:fill="141414"/>
        <w:spacing w:before="100" w:after="0" w:line="360" w:lineRule="auto"/>
      </w:pPr>
      <w:r>
        <w:t xml:space="preserve">Tipo: Barras </w:t>
      </w:r>
      <w:proofErr w:type="spellStart"/>
      <w:r>
        <w:t>agrupadas</w:t>
      </w:r>
      <w:proofErr w:type="spellEnd"/>
    </w:p>
    <w:p w14:paraId="16AF97C0" w14:textId="77777777" w:rsidR="00FE392F" w:rsidRPr="00197EC8" w:rsidRDefault="00000000">
      <w:pPr>
        <w:numPr>
          <w:ilvl w:val="0"/>
          <w:numId w:val="6"/>
        </w:numPr>
        <w:shd w:val="clear" w:color="auto" w:fill="141414"/>
        <w:spacing w:after="0" w:line="360" w:lineRule="auto"/>
        <w:rPr>
          <w:lang w:val="pt-BR"/>
        </w:rPr>
      </w:pPr>
      <w:r w:rsidRPr="00197EC8">
        <w:rPr>
          <w:lang w:val="pt-BR"/>
        </w:rPr>
        <w:lastRenderedPageBreak/>
        <w:t>Séries: Uso geral de IA (%) | IA em produtos/processos (%)</w:t>
      </w:r>
    </w:p>
    <w:p w14:paraId="695D53C6" w14:textId="77777777" w:rsidR="00FE392F" w:rsidRPr="00197EC8" w:rsidRDefault="00000000">
      <w:pPr>
        <w:numPr>
          <w:ilvl w:val="0"/>
          <w:numId w:val="6"/>
        </w:numPr>
        <w:shd w:val="clear" w:color="auto" w:fill="141414"/>
        <w:spacing w:after="0" w:line="360" w:lineRule="auto"/>
        <w:rPr>
          <w:lang w:val="pt-BR"/>
        </w:rPr>
      </w:pPr>
      <w:r w:rsidRPr="00197EC8">
        <w:rPr>
          <w:lang w:val="pt-BR"/>
        </w:rPr>
        <w:t xml:space="preserve">Cores sugeridas: </w:t>
      </w:r>
      <w:r w:rsidRPr="00197EC8">
        <w:rPr>
          <w:rFonts w:ascii="Courier New" w:eastAsia="Courier New" w:hAnsi="Courier New" w:cs="Courier New"/>
          <w:color w:val="188038"/>
          <w:sz w:val="19"/>
          <w:szCs w:val="19"/>
          <w:lang w:val="pt-BR"/>
        </w:rPr>
        <w:t>#0b7285</w:t>
      </w:r>
      <w:r w:rsidRPr="00197EC8">
        <w:rPr>
          <w:lang w:val="pt-BR"/>
        </w:rPr>
        <w:t xml:space="preserve"> (geral) e </w:t>
      </w:r>
      <w:r w:rsidRPr="00197EC8">
        <w:rPr>
          <w:rFonts w:ascii="Courier New" w:eastAsia="Courier New" w:hAnsi="Courier New" w:cs="Courier New"/>
          <w:color w:val="188038"/>
          <w:sz w:val="19"/>
          <w:szCs w:val="19"/>
          <w:lang w:val="pt-BR"/>
        </w:rPr>
        <w:t>#f08c46</w:t>
      </w:r>
      <w:r w:rsidRPr="00197EC8">
        <w:rPr>
          <w:lang w:val="pt-BR"/>
        </w:rPr>
        <w:t xml:space="preserve"> (corporativa)</w:t>
      </w:r>
    </w:p>
    <w:p w14:paraId="3C63C785" w14:textId="77777777" w:rsidR="00FE392F" w:rsidRPr="00197EC8" w:rsidRDefault="00000000">
      <w:pPr>
        <w:numPr>
          <w:ilvl w:val="0"/>
          <w:numId w:val="6"/>
        </w:numPr>
        <w:shd w:val="clear" w:color="auto" w:fill="141414"/>
        <w:spacing w:after="100" w:line="360" w:lineRule="auto"/>
        <w:rPr>
          <w:lang w:val="pt-BR"/>
        </w:rPr>
      </w:pPr>
      <w:r w:rsidRPr="00197EC8">
        <w:rPr>
          <w:lang w:val="pt-BR"/>
        </w:rPr>
        <w:t xml:space="preserve">Onde está: </w:t>
      </w:r>
      <w:r w:rsidRPr="00197EC8">
        <w:rPr>
          <w:rFonts w:ascii="Courier New" w:eastAsia="Courier New" w:hAnsi="Courier New" w:cs="Courier New"/>
          <w:color w:val="7BAFE9"/>
          <w:sz w:val="19"/>
          <w:szCs w:val="19"/>
          <w:lang w:val="pt-BR"/>
        </w:rPr>
        <w:t>app.py</w:t>
      </w:r>
      <w:r w:rsidRPr="00197EC8">
        <w:rPr>
          <w:lang w:val="pt-BR"/>
        </w:rPr>
        <w:t>, aba P5, coluna esquerda</w:t>
      </w:r>
    </w:p>
    <w:p w14:paraId="5AEA0511" w14:textId="77777777" w:rsidR="00FE392F" w:rsidRPr="00197EC8" w:rsidRDefault="00000000">
      <w:pPr>
        <w:pStyle w:val="Ttulo3"/>
        <w:keepNext w:val="0"/>
        <w:keepLines w:val="0"/>
        <w:shd w:val="clear" w:color="auto" w:fill="141414"/>
        <w:spacing w:before="240" w:after="60" w:line="340" w:lineRule="auto"/>
        <w:jc w:val="center"/>
        <w:rPr>
          <w:rFonts w:ascii="Arial" w:eastAsia="Arial" w:hAnsi="Arial" w:cs="Arial"/>
          <w:color w:val="000000"/>
          <w:sz w:val="32"/>
          <w:szCs w:val="32"/>
          <w:lang w:val="pt-BR"/>
        </w:rPr>
      </w:pPr>
      <w:bookmarkStart w:id="11" w:name="_heading=h.z6ym5q5f7yyb" w:colFirst="0" w:colLast="0"/>
      <w:bookmarkEnd w:id="11"/>
      <w:r w:rsidRPr="00197EC8">
        <w:rPr>
          <w:rFonts w:ascii="Arial" w:eastAsia="Arial" w:hAnsi="Arial" w:cs="Arial"/>
          <w:color w:val="000000"/>
          <w:sz w:val="32"/>
          <w:szCs w:val="32"/>
          <w:lang w:val="pt-BR"/>
        </w:rPr>
        <w:t>Gráfico 2 — Maturidade de IA Corporativa por Setor</w:t>
      </w:r>
    </w:p>
    <w:p w14:paraId="5ED14F84" w14:textId="77777777" w:rsidR="00FE392F" w:rsidRDefault="00000000">
      <w:pPr>
        <w:numPr>
          <w:ilvl w:val="0"/>
          <w:numId w:val="8"/>
        </w:numPr>
        <w:shd w:val="clear" w:color="auto" w:fill="141414"/>
        <w:spacing w:before="100" w:after="0" w:line="360" w:lineRule="auto"/>
      </w:pPr>
      <w:r>
        <w:t xml:space="preserve">Tipo: Barras </w:t>
      </w:r>
      <w:proofErr w:type="spellStart"/>
      <w:r>
        <w:t>horizontais</w:t>
      </w:r>
      <w:proofErr w:type="spellEnd"/>
    </w:p>
    <w:p w14:paraId="1EE45BD6" w14:textId="77777777" w:rsidR="00FE392F" w:rsidRPr="00197EC8" w:rsidRDefault="00000000">
      <w:pPr>
        <w:numPr>
          <w:ilvl w:val="0"/>
          <w:numId w:val="8"/>
        </w:numPr>
        <w:shd w:val="clear" w:color="auto" w:fill="141414"/>
        <w:spacing w:after="0" w:line="360" w:lineRule="auto"/>
        <w:rPr>
          <w:lang w:val="pt-BR"/>
        </w:rPr>
      </w:pPr>
      <w:r w:rsidRPr="00197EC8">
        <w:rPr>
          <w:lang w:val="pt-BR"/>
        </w:rPr>
        <w:t>Eixo X: % com IA em processos/produtos</w:t>
      </w:r>
    </w:p>
    <w:p w14:paraId="39A3F543" w14:textId="77777777" w:rsidR="00FE392F" w:rsidRPr="00197EC8" w:rsidRDefault="00000000">
      <w:pPr>
        <w:numPr>
          <w:ilvl w:val="0"/>
          <w:numId w:val="8"/>
        </w:numPr>
        <w:shd w:val="clear" w:color="auto" w:fill="141414"/>
        <w:spacing w:after="100" w:line="360" w:lineRule="auto"/>
        <w:rPr>
          <w:lang w:val="pt-BR"/>
        </w:rPr>
      </w:pPr>
      <w:r w:rsidRPr="00197EC8">
        <w:rPr>
          <w:lang w:val="pt-BR"/>
        </w:rPr>
        <w:t xml:space="preserve">Onde está: </w:t>
      </w:r>
      <w:r w:rsidRPr="00197EC8">
        <w:rPr>
          <w:rFonts w:ascii="Courier New" w:eastAsia="Courier New" w:hAnsi="Courier New" w:cs="Courier New"/>
          <w:color w:val="7BAFE9"/>
          <w:sz w:val="19"/>
          <w:szCs w:val="19"/>
          <w:lang w:val="pt-BR"/>
        </w:rPr>
        <w:t>app.py</w:t>
      </w:r>
      <w:r w:rsidRPr="00197EC8">
        <w:rPr>
          <w:lang w:val="pt-BR"/>
        </w:rPr>
        <w:t>, aba P5, coluna direita</w:t>
      </w:r>
    </w:p>
    <w:p w14:paraId="6204E0FB" w14:textId="77777777" w:rsidR="00FE392F" w:rsidRPr="00197EC8" w:rsidRDefault="00000000">
      <w:pPr>
        <w:pStyle w:val="Ttulo3"/>
        <w:keepNext w:val="0"/>
        <w:keepLines w:val="0"/>
        <w:shd w:val="clear" w:color="auto" w:fill="141414"/>
        <w:spacing w:before="240" w:after="60" w:line="340" w:lineRule="auto"/>
        <w:jc w:val="center"/>
        <w:rPr>
          <w:rFonts w:ascii="Arial" w:eastAsia="Arial" w:hAnsi="Arial" w:cs="Arial"/>
          <w:i/>
          <w:iCs/>
          <w:color w:val="000000"/>
          <w:sz w:val="32"/>
          <w:szCs w:val="32"/>
          <w:lang w:val="pt-BR"/>
        </w:rPr>
      </w:pPr>
      <w:bookmarkStart w:id="12" w:name="_heading=h.kfqbtmuykvao" w:colFirst="0" w:colLast="0"/>
      <w:bookmarkEnd w:id="12"/>
      <w:r w:rsidRPr="00197EC8">
        <w:rPr>
          <w:rFonts w:ascii="Arial" w:eastAsia="Arial" w:hAnsi="Arial" w:cs="Arial"/>
          <w:color w:val="000000"/>
          <w:sz w:val="32"/>
          <w:szCs w:val="32"/>
          <w:lang w:val="pt-BR"/>
        </w:rPr>
        <w:t xml:space="preserve">Gráfico 3 — Modalidades de Uso de IA no Dia a Dia </w:t>
      </w:r>
      <w:r w:rsidRPr="00197EC8">
        <w:rPr>
          <w:rFonts w:ascii="Arial" w:eastAsia="Arial" w:hAnsi="Arial" w:cs="Arial"/>
          <w:i/>
          <w:iCs/>
          <w:color w:val="000000"/>
          <w:sz w:val="32"/>
          <w:szCs w:val="32"/>
          <w:lang w:val="pt-BR"/>
        </w:rPr>
        <w:t>(complementar)</w:t>
      </w:r>
    </w:p>
    <w:p w14:paraId="7037EE9F" w14:textId="77777777" w:rsidR="00FE392F" w:rsidRPr="00197EC8" w:rsidRDefault="00000000">
      <w:pPr>
        <w:numPr>
          <w:ilvl w:val="0"/>
          <w:numId w:val="7"/>
        </w:numPr>
        <w:shd w:val="clear" w:color="auto" w:fill="141414"/>
        <w:spacing w:before="100" w:after="0" w:line="360" w:lineRule="auto"/>
        <w:rPr>
          <w:lang w:val="pt-BR"/>
        </w:rPr>
      </w:pPr>
      <w:r w:rsidRPr="00197EC8">
        <w:rPr>
          <w:lang w:val="pt-BR"/>
        </w:rPr>
        <w:t>Tipo: Barras horizontais (Top 8 indicadores)</w:t>
      </w:r>
    </w:p>
    <w:p w14:paraId="2CCA4A1E" w14:textId="77777777" w:rsidR="00FE392F" w:rsidRPr="00197EC8" w:rsidRDefault="00000000">
      <w:pPr>
        <w:numPr>
          <w:ilvl w:val="0"/>
          <w:numId w:val="7"/>
        </w:numPr>
        <w:shd w:val="clear" w:color="auto" w:fill="141414"/>
        <w:spacing w:after="100" w:line="360" w:lineRule="auto"/>
        <w:rPr>
          <w:lang w:val="pt-BR"/>
        </w:rPr>
      </w:pPr>
      <w:r w:rsidRPr="00197EC8">
        <w:rPr>
          <w:lang w:val="pt-BR"/>
        </w:rPr>
        <w:t xml:space="preserve">Onde está: </w:t>
      </w:r>
      <w:r w:rsidRPr="00197EC8">
        <w:rPr>
          <w:rFonts w:ascii="Courier New" w:eastAsia="Courier New" w:hAnsi="Courier New" w:cs="Courier New"/>
          <w:color w:val="7BAFE9"/>
          <w:sz w:val="19"/>
          <w:szCs w:val="19"/>
          <w:lang w:val="pt-BR"/>
        </w:rPr>
        <w:t>02_dashboards_</w:t>
      </w:r>
      <w:proofErr w:type="gramStart"/>
      <w:r w:rsidRPr="00197EC8">
        <w:rPr>
          <w:rFonts w:ascii="Courier New" w:eastAsia="Courier New" w:hAnsi="Courier New" w:cs="Courier New"/>
          <w:color w:val="7BAFE9"/>
          <w:sz w:val="19"/>
          <w:szCs w:val="19"/>
          <w:lang w:val="pt-BR"/>
        </w:rPr>
        <w:t>executivos.ipynb</w:t>
      </w:r>
      <w:proofErr w:type="gramEnd"/>
      <w:r w:rsidRPr="00197EC8">
        <w:rPr>
          <w:lang w:val="pt-BR"/>
        </w:rPr>
        <w:t>, célula P5</w:t>
      </w:r>
    </w:p>
    <w:p w14:paraId="678A1A37" w14:textId="77777777" w:rsidR="00FE392F" w:rsidRPr="00197EC8" w:rsidRDefault="00000000">
      <w:pPr>
        <w:pStyle w:val="Ttulo3"/>
        <w:keepNext w:val="0"/>
        <w:keepLines w:val="0"/>
        <w:shd w:val="clear" w:color="auto" w:fill="141414"/>
        <w:spacing w:before="240" w:after="60" w:line="340" w:lineRule="auto"/>
        <w:jc w:val="center"/>
        <w:rPr>
          <w:rFonts w:ascii="Arial" w:eastAsia="Arial" w:hAnsi="Arial" w:cs="Arial"/>
          <w:i/>
          <w:iCs/>
          <w:color w:val="000000"/>
          <w:sz w:val="32"/>
          <w:szCs w:val="32"/>
          <w:lang w:val="pt-BR"/>
        </w:rPr>
      </w:pPr>
      <w:bookmarkStart w:id="13" w:name="_heading=h.cugpjc2fdw40" w:colFirst="0" w:colLast="0"/>
      <w:bookmarkEnd w:id="13"/>
      <w:r w:rsidRPr="00197EC8">
        <w:rPr>
          <w:rFonts w:ascii="Arial" w:eastAsia="Arial" w:hAnsi="Arial" w:cs="Arial"/>
          <w:color w:val="000000"/>
          <w:sz w:val="32"/>
          <w:szCs w:val="32"/>
          <w:lang w:val="pt-BR"/>
        </w:rPr>
        <w:t xml:space="preserve">Gráfico 4 — Principais Barreiras para Escala de IA </w:t>
      </w:r>
      <w:r w:rsidRPr="00197EC8">
        <w:rPr>
          <w:rFonts w:ascii="Arial" w:eastAsia="Arial" w:hAnsi="Arial" w:cs="Arial"/>
          <w:i/>
          <w:iCs/>
          <w:color w:val="000000"/>
          <w:sz w:val="32"/>
          <w:szCs w:val="32"/>
          <w:lang w:val="pt-BR"/>
        </w:rPr>
        <w:t>(contexto P7, reforça P5)</w:t>
      </w:r>
    </w:p>
    <w:p w14:paraId="381CAE76" w14:textId="77777777" w:rsidR="00FE392F" w:rsidRDefault="00000000">
      <w:pPr>
        <w:numPr>
          <w:ilvl w:val="0"/>
          <w:numId w:val="9"/>
        </w:numPr>
        <w:shd w:val="clear" w:color="auto" w:fill="141414"/>
        <w:spacing w:before="100" w:after="0" w:line="360" w:lineRule="auto"/>
      </w:pPr>
      <w:r>
        <w:t xml:space="preserve">Tipo: Barras </w:t>
      </w:r>
      <w:proofErr w:type="spellStart"/>
      <w:r>
        <w:t>horizontais</w:t>
      </w:r>
      <w:proofErr w:type="spellEnd"/>
      <w:r>
        <w:t xml:space="preserve"> </w:t>
      </w:r>
      <w:proofErr w:type="spellStart"/>
      <w:r>
        <w:t>vermelhas</w:t>
      </w:r>
      <w:proofErr w:type="spellEnd"/>
    </w:p>
    <w:p w14:paraId="3F5DAFB9" w14:textId="77777777" w:rsidR="00FE392F" w:rsidRPr="00197EC8" w:rsidRDefault="00000000">
      <w:pPr>
        <w:numPr>
          <w:ilvl w:val="0"/>
          <w:numId w:val="9"/>
        </w:numPr>
        <w:shd w:val="clear" w:color="auto" w:fill="141414"/>
        <w:spacing w:after="100" w:line="360" w:lineRule="auto"/>
        <w:rPr>
          <w:lang w:val="pt-BR"/>
        </w:rPr>
      </w:pPr>
      <w:r w:rsidRPr="00197EC8">
        <w:rPr>
          <w:lang w:val="pt-BR"/>
        </w:rPr>
        <w:t xml:space="preserve">Onde está: </w:t>
      </w:r>
      <w:r w:rsidRPr="00197EC8">
        <w:rPr>
          <w:rFonts w:ascii="Courier New" w:eastAsia="Courier New" w:hAnsi="Courier New" w:cs="Courier New"/>
          <w:color w:val="7BAFE9"/>
          <w:sz w:val="19"/>
          <w:szCs w:val="19"/>
          <w:lang w:val="pt-BR"/>
        </w:rPr>
        <w:t>02_dashboards_</w:t>
      </w:r>
      <w:proofErr w:type="gramStart"/>
      <w:r w:rsidRPr="00197EC8">
        <w:rPr>
          <w:rFonts w:ascii="Courier New" w:eastAsia="Courier New" w:hAnsi="Courier New" w:cs="Courier New"/>
          <w:color w:val="7BAFE9"/>
          <w:sz w:val="19"/>
          <w:szCs w:val="19"/>
          <w:lang w:val="pt-BR"/>
        </w:rPr>
        <w:t>executivos.ipynb</w:t>
      </w:r>
      <w:proofErr w:type="gramEnd"/>
      <w:r w:rsidRPr="00197EC8">
        <w:rPr>
          <w:lang w:val="pt-BR"/>
        </w:rPr>
        <w:t>, célula P7</w:t>
      </w:r>
    </w:p>
    <w:p w14:paraId="082B114B" w14:textId="77777777" w:rsidR="00FE392F" w:rsidRDefault="00000000">
      <w:pPr>
        <w:spacing w:line="360" w:lineRule="auto"/>
        <w:jc w:val="center"/>
        <w:rPr>
          <w:sz w:val="24"/>
          <w:szCs w:val="24"/>
        </w:rPr>
      </w:pPr>
      <w:r>
        <w:pict w14:anchorId="081E4262">
          <v:rect id="_x0000_i1030" style="width:0;height:1.5pt" o:hralign="center" o:hrstd="t" o:hr="t" fillcolor="#a0a0a0" stroked="f"/>
        </w:pict>
      </w:r>
    </w:p>
    <w:p w14:paraId="77432FDA" w14:textId="77777777" w:rsidR="00FE392F" w:rsidRDefault="00000000">
      <w:pPr>
        <w:pStyle w:val="Ttulo2"/>
        <w:keepNext w:val="0"/>
        <w:keepLines w:val="0"/>
        <w:shd w:val="clear" w:color="auto" w:fill="141414"/>
        <w:spacing w:before="240" w:after="60" w:line="340" w:lineRule="auto"/>
        <w:jc w:val="center"/>
        <w:rPr>
          <w:rFonts w:ascii="Arial" w:eastAsia="Arial" w:hAnsi="Arial" w:cs="Arial"/>
          <w:color w:val="000000"/>
          <w:sz w:val="49"/>
          <w:szCs w:val="49"/>
        </w:rPr>
      </w:pPr>
      <w:bookmarkStart w:id="14" w:name="_heading=h.qpyfjvta0xqz" w:colFirst="0" w:colLast="0"/>
      <w:bookmarkEnd w:id="14"/>
      <w:r>
        <w:rPr>
          <w:rFonts w:ascii="Arial" w:eastAsia="Arial" w:hAnsi="Arial" w:cs="Arial"/>
          <w:color w:val="000000"/>
          <w:sz w:val="49"/>
          <w:szCs w:val="49"/>
        </w:rPr>
        <w:t xml:space="preserve">4. </w:t>
      </w:r>
      <w:proofErr w:type="spellStart"/>
      <w:r>
        <w:rPr>
          <w:rFonts w:ascii="Arial" w:eastAsia="Arial" w:hAnsi="Arial" w:cs="Arial"/>
          <w:color w:val="000000"/>
          <w:sz w:val="49"/>
          <w:szCs w:val="49"/>
        </w:rPr>
        <w:t>Oportunidades</w:t>
      </w:r>
      <w:proofErr w:type="spellEnd"/>
      <w:r>
        <w:rPr>
          <w:rFonts w:ascii="Arial" w:eastAsia="Arial" w:hAnsi="Arial" w:cs="Arial"/>
          <w:color w:val="000000"/>
          <w:sz w:val="49"/>
          <w:szCs w:val="49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49"/>
          <w:szCs w:val="49"/>
        </w:rPr>
        <w:t>identificadas</w:t>
      </w:r>
      <w:proofErr w:type="spellEnd"/>
      <w:r>
        <w:rPr>
          <w:rFonts w:ascii="Arial" w:eastAsia="Arial" w:hAnsi="Arial" w:cs="Arial"/>
          <w:color w:val="000000"/>
          <w:sz w:val="49"/>
          <w:szCs w:val="49"/>
        </w:rPr>
        <w:t xml:space="preserve"> (P5)</w:t>
      </w:r>
    </w:p>
    <w:tbl>
      <w:tblPr>
        <w:tblStyle w:val="a3"/>
        <w:tblW w:w="86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60"/>
        <w:gridCol w:w="2565"/>
        <w:gridCol w:w="2565"/>
        <w:gridCol w:w="2550"/>
      </w:tblGrid>
      <w:tr w:rsidR="00FE392F" w14:paraId="2DBB94A2" w14:textId="77777777">
        <w:trPr>
          <w:trHeight w:val="450"/>
        </w:trPr>
        <w:tc>
          <w:tcPr>
            <w:tcW w:w="96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8FB494" w14:textId="77777777" w:rsidR="00FE392F" w:rsidRDefault="00000000">
            <w:pPr>
              <w:spacing w:line="342" w:lineRule="auto"/>
            </w:pPr>
            <w:r>
              <w:rPr>
                <w:b/>
                <w:bCs/>
              </w:rPr>
              <w:t>#</w:t>
            </w:r>
          </w:p>
        </w:tc>
        <w:tc>
          <w:tcPr>
            <w:tcW w:w="256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0F91AC" w14:textId="77777777" w:rsidR="00FE392F" w:rsidRDefault="00000000">
            <w:pPr>
              <w:spacing w:line="342" w:lineRule="auto"/>
            </w:pPr>
            <w:proofErr w:type="spellStart"/>
            <w:r>
              <w:rPr>
                <w:b/>
                <w:bCs/>
              </w:rPr>
              <w:t>Oportunidade</w:t>
            </w:r>
            <w:proofErr w:type="spellEnd"/>
          </w:p>
        </w:tc>
        <w:tc>
          <w:tcPr>
            <w:tcW w:w="256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542948" w14:textId="77777777" w:rsidR="00FE392F" w:rsidRDefault="00000000">
            <w:pPr>
              <w:spacing w:line="342" w:lineRule="auto"/>
            </w:pPr>
            <w:proofErr w:type="spellStart"/>
            <w:r>
              <w:rPr>
                <w:b/>
                <w:bCs/>
              </w:rPr>
              <w:t>Evidência</w:t>
            </w:r>
            <w:proofErr w:type="spellEnd"/>
          </w:p>
        </w:tc>
        <w:tc>
          <w:tcPr>
            <w:tcW w:w="2549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C09908" w14:textId="77777777" w:rsidR="00FE392F" w:rsidRDefault="00000000">
            <w:pPr>
              <w:spacing w:line="342" w:lineRule="auto"/>
            </w:pPr>
            <w:proofErr w:type="spellStart"/>
            <w:r>
              <w:rPr>
                <w:b/>
                <w:bCs/>
              </w:rPr>
              <w:t>Potencial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impacto</w:t>
            </w:r>
            <w:proofErr w:type="spellEnd"/>
          </w:p>
        </w:tc>
      </w:tr>
      <w:tr w:rsidR="00FE392F" w:rsidRPr="00197EC8" w14:paraId="6FC33A33" w14:textId="77777777">
        <w:trPr>
          <w:trHeight w:val="1020"/>
        </w:trPr>
        <w:tc>
          <w:tcPr>
            <w:tcW w:w="96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41E4B2" w14:textId="77777777" w:rsidR="00FE392F" w:rsidRDefault="00000000">
            <w:pPr>
              <w:spacing w:line="360" w:lineRule="auto"/>
            </w:pPr>
            <w:r>
              <w:t>O1</w:t>
            </w:r>
          </w:p>
        </w:tc>
        <w:tc>
          <w:tcPr>
            <w:tcW w:w="256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EF2BF9" w14:textId="77777777" w:rsidR="00FE392F" w:rsidRPr="00197EC8" w:rsidRDefault="00000000">
            <w:pPr>
              <w:spacing w:line="360" w:lineRule="auto"/>
              <w:rPr>
                <w:lang w:val="pt-BR"/>
              </w:rPr>
            </w:pPr>
            <w:r w:rsidRPr="00197EC8">
              <w:rPr>
                <w:lang w:val="pt-BR"/>
              </w:rPr>
              <w:t>Formalizar o uso individual já existente</w:t>
            </w:r>
          </w:p>
        </w:tc>
        <w:tc>
          <w:tcPr>
            <w:tcW w:w="256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76C8D8" w14:textId="77777777" w:rsidR="00FE392F" w:rsidRPr="00197EC8" w:rsidRDefault="00000000">
            <w:pPr>
              <w:spacing w:line="360" w:lineRule="auto"/>
              <w:rPr>
                <w:lang w:val="pt-BR"/>
              </w:rPr>
            </w:pPr>
            <w:r w:rsidRPr="00197EC8">
              <w:rPr>
                <w:lang w:val="pt-BR"/>
              </w:rPr>
              <w:t>35,6% usam ferramentas gratuitas; 13,8% pagam do próprio bolso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03FB0E" w14:textId="77777777" w:rsidR="00FE392F" w:rsidRPr="00197EC8" w:rsidRDefault="00000000">
            <w:pPr>
              <w:spacing w:line="360" w:lineRule="auto"/>
              <w:rPr>
                <w:lang w:val="pt-BR"/>
              </w:rPr>
            </w:pPr>
            <w:r w:rsidRPr="00197EC8">
              <w:rPr>
                <w:lang w:val="pt-BR"/>
              </w:rPr>
              <w:t xml:space="preserve">Reduzir </w:t>
            </w:r>
            <w:proofErr w:type="spellStart"/>
            <w:r w:rsidRPr="00197EC8">
              <w:rPr>
                <w:i/>
                <w:iCs/>
                <w:lang w:val="pt-BR"/>
              </w:rPr>
              <w:t>shadow</w:t>
            </w:r>
            <w:proofErr w:type="spellEnd"/>
            <w:r w:rsidRPr="00197EC8">
              <w:rPr>
                <w:i/>
                <w:iCs/>
                <w:lang w:val="pt-BR"/>
              </w:rPr>
              <w:t xml:space="preserve"> AI</w:t>
            </w:r>
            <w:r w:rsidRPr="00197EC8">
              <w:rPr>
                <w:lang w:val="pt-BR"/>
              </w:rPr>
              <w:t xml:space="preserve"> e acelerar ROI com governança</w:t>
            </w:r>
          </w:p>
        </w:tc>
      </w:tr>
      <w:tr w:rsidR="00FE392F" w:rsidRPr="00197EC8" w14:paraId="095C3EAD" w14:textId="77777777">
        <w:trPr>
          <w:trHeight w:val="1020"/>
        </w:trPr>
        <w:tc>
          <w:tcPr>
            <w:tcW w:w="96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9CA8F2" w14:textId="77777777" w:rsidR="00FE392F" w:rsidRDefault="00000000">
            <w:pPr>
              <w:spacing w:line="360" w:lineRule="auto"/>
            </w:pPr>
            <w:r>
              <w:t>O2</w:t>
            </w:r>
          </w:p>
        </w:tc>
        <w:tc>
          <w:tcPr>
            <w:tcW w:w="256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0A0D7A" w14:textId="77777777" w:rsidR="00FE392F" w:rsidRPr="00197EC8" w:rsidRDefault="00000000">
            <w:pPr>
              <w:spacing w:line="360" w:lineRule="auto"/>
              <w:rPr>
                <w:lang w:val="pt-BR"/>
              </w:rPr>
            </w:pPr>
            <w:r w:rsidRPr="00197EC8">
              <w:rPr>
                <w:lang w:val="pt-BR"/>
              </w:rPr>
              <w:t>Escalar IA de produto/processo</w:t>
            </w:r>
          </w:p>
        </w:tc>
        <w:tc>
          <w:tcPr>
            <w:tcW w:w="256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B3D8B0" w14:textId="77777777" w:rsidR="00FE392F" w:rsidRPr="00197EC8" w:rsidRDefault="00000000">
            <w:pPr>
              <w:spacing w:line="360" w:lineRule="auto"/>
              <w:rPr>
                <w:lang w:val="pt-BR"/>
              </w:rPr>
            </w:pPr>
            <w:r w:rsidRPr="00197EC8">
              <w:rPr>
                <w:lang w:val="pt-BR"/>
              </w:rPr>
              <w:t>28,9% já têm IA corporativa (+33,8% desde 2023)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8CA9D6" w14:textId="77777777" w:rsidR="00FE392F" w:rsidRPr="00197EC8" w:rsidRDefault="00000000">
            <w:pPr>
              <w:spacing w:line="360" w:lineRule="auto"/>
              <w:rPr>
                <w:lang w:val="pt-BR"/>
              </w:rPr>
            </w:pPr>
            <w:r w:rsidRPr="00197EC8">
              <w:rPr>
                <w:lang w:val="pt-BR"/>
              </w:rPr>
              <w:t>Diferenciação competitiva e eficiência operacional</w:t>
            </w:r>
          </w:p>
        </w:tc>
      </w:tr>
      <w:tr w:rsidR="00FE392F" w:rsidRPr="00197EC8" w14:paraId="55D06440" w14:textId="77777777">
        <w:trPr>
          <w:trHeight w:val="1020"/>
        </w:trPr>
        <w:tc>
          <w:tcPr>
            <w:tcW w:w="96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DD34B6" w14:textId="77777777" w:rsidR="00FE392F" w:rsidRDefault="00000000">
            <w:pPr>
              <w:spacing w:line="360" w:lineRule="auto"/>
            </w:pPr>
            <w:r>
              <w:lastRenderedPageBreak/>
              <w:t>O3</w:t>
            </w:r>
          </w:p>
        </w:tc>
        <w:tc>
          <w:tcPr>
            <w:tcW w:w="256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3BF6FE" w14:textId="77777777" w:rsidR="00FE392F" w:rsidRPr="00197EC8" w:rsidRDefault="00000000">
            <w:pPr>
              <w:spacing w:line="360" w:lineRule="auto"/>
              <w:rPr>
                <w:lang w:val="pt-BR"/>
              </w:rPr>
            </w:pPr>
            <w:r w:rsidRPr="00197EC8">
              <w:rPr>
                <w:lang w:val="pt-BR"/>
              </w:rPr>
              <w:t>Investir em ML &amp; IA como carreira</w:t>
            </w:r>
          </w:p>
        </w:tc>
        <w:tc>
          <w:tcPr>
            <w:tcW w:w="256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7F560C" w14:textId="77777777" w:rsidR="00FE392F" w:rsidRDefault="00000000">
            <w:pPr>
              <w:spacing w:line="360" w:lineRule="auto"/>
            </w:pPr>
            <w:r>
              <w:t xml:space="preserve">+129,2% de </w:t>
            </w:r>
            <w:proofErr w:type="spellStart"/>
            <w:r>
              <w:t>especialistas</w:t>
            </w:r>
            <w:proofErr w:type="spellEnd"/>
            <w:r>
              <w:t xml:space="preserve">; </w:t>
            </w:r>
            <w:proofErr w:type="spellStart"/>
            <w:r>
              <w:t>salário</w:t>
            </w:r>
            <w:proofErr w:type="spellEnd"/>
            <w:r>
              <w:t xml:space="preserve"> +51,7%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14FA3B" w14:textId="77777777" w:rsidR="00FE392F" w:rsidRPr="00197EC8" w:rsidRDefault="00000000">
            <w:pPr>
              <w:spacing w:line="360" w:lineRule="auto"/>
              <w:rPr>
                <w:lang w:val="pt-BR"/>
              </w:rPr>
            </w:pPr>
            <w:r w:rsidRPr="00197EC8">
              <w:rPr>
                <w:lang w:val="pt-BR"/>
              </w:rPr>
              <w:t>Atração e retenção de talento de alto valor</w:t>
            </w:r>
          </w:p>
        </w:tc>
      </w:tr>
      <w:tr w:rsidR="00FE392F" w:rsidRPr="00197EC8" w14:paraId="5A00B18B" w14:textId="77777777">
        <w:trPr>
          <w:trHeight w:val="1020"/>
        </w:trPr>
        <w:tc>
          <w:tcPr>
            <w:tcW w:w="96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A2DBA5" w14:textId="77777777" w:rsidR="00FE392F" w:rsidRDefault="00000000">
            <w:pPr>
              <w:spacing w:line="360" w:lineRule="auto"/>
            </w:pPr>
            <w:r>
              <w:t>O4</w:t>
            </w:r>
          </w:p>
        </w:tc>
        <w:tc>
          <w:tcPr>
            <w:tcW w:w="256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D10E1A" w14:textId="77777777" w:rsidR="00FE392F" w:rsidRPr="00197EC8" w:rsidRDefault="00000000">
            <w:pPr>
              <w:spacing w:line="360" w:lineRule="auto"/>
              <w:rPr>
                <w:lang w:val="pt-BR"/>
              </w:rPr>
            </w:pPr>
            <w:r w:rsidRPr="00197EC8">
              <w:rPr>
                <w:lang w:val="pt-BR"/>
              </w:rPr>
              <w:t>Governança de dados como alavanca de IA</w:t>
            </w:r>
          </w:p>
        </w:tc>
        <w:tc>
          <w:tcPr>
            <w:tcW w:w="256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16C806" w14:textId="77777777" w:rsidR="00FE392F" w:rsidRPr="00197EC8" w:rsidRDefault="00000000">
            <w:pPr>
              <w:spacing w:line="360" w:lineRule="auto"/>
              <w:rPr>
                <w:lang w:val="pt-BR"/>
              </w:rPr>
            </w:pPr>
            <w:r w:rsidRPr="00197EC8">
              <w:rPr>
                <w:lang w:val="pt-BR"/>
              </w:rPr>
              <w:t>33,1% citam dados despreparados; +29,2% de criticidade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045A14" w14:textId="77777777" w:rsidR="00FE392F" w:rsidRPr="00197EC8" w:rsidRDefault="00000000">
            <w:pPr>
              <w:spacing w:line="360" w:lineRule="auto"/>
              <w:rPr>
                <w:lang w:val="pt-BR"/>
              </w:rPr>
            </w:pPr>
            <w:r w:rsidRPr="00197EC8">
              <w:rPr>
                <w:lang w:val="pt-BR"/>
              </w:rPr>
              <w:t xml:space="preserve">Destravar projetos de IA antes de comprar </w:t>
            </w:r>
            <w:proofErr w:type="spellStart"/>
            <w:r w:rsidRPr="00197EC8">
              <w:rPr>
                <w:lang w:val="pt-BR"/>
              </w:rPr>
              <w:t>LLMs</w:t>
            </w:r>
            <w:proofErr w:type="spellEnd"/>
            <w:r w:rsidRPr="00197EC8">
              <w:rPr>
                <w:lang w:val="pt-BR"/>
              </w:rPr>
              <w:t xml:space="preserve"> caras</w:t>
            </w:r>
          </w:p>
        </w:tc>
      </w:tr>
      <w:tr w:rsidR="00FE392F" w:rsidRPr="00197EC8" w14:paraId="124AA402" w14:textId="77777777">
        <w:trPr>
          <w:trHeight w:val="1020"/>
        </w:trPr>
        <w:tc>
          <w:tcPr>
            <w:tcW w:w="961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A7FA22" w14:textId="77777777" w:rsidR="00FE392F" w:rsidRDefault="00000000">
            <w:pPr>
              <w:spacing w:line="360" w:lineRule="auto"/>
            </w:pPr>
            <w:r>
              <w:t>O5</w:t>
            </w:r>
          </w:p>
        </w:tc>
        <w:tc>
          <w:tcPr>
            <w:tcW w:w="2564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33E5FC" w14:textId="77777777" w:rsidR="00FE392F" w:rsidRDefault="00000000">
            <w:pPr>
              <w:spacing w:line="360" w:lineRule="auto"/>
            </w:pPr>
            <w:r>
              <w:t xml:space="preserve">Benchmark </w:t>
            </w:r>
            <w:proofErr w:type="spellStart"/>
            <w:r>
              <w:t>setorial</w:t>
            </w:r>
            <w:proofErr w:type="spellEnd"/>
          </w:p>
        </w:tc>
        <w:tc>
          <w:tcPr>
            <w:tcW w:w="2564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0AC326" w14:textId="77777777" w:rsidR="00FE392F" w:rsidRPr="00197EC8" w:rsidRDefault="00000000">
            <w:pPr>
              <w:spacing w:line="360" w:lineRule="auto"/>
              <w:rPr>
                <w:lang w:val="pt-BR"/>
              </w:rPr>
            </w:pPr>
            <w:r w:rsidRPr="00197EC8">
              <w:rPr>
                <w:lang w:val="pt-BR"/>
              </w:rPr>
              <w:t>Consultorias, Finanças e Tech lideram (~33–34%)</w:t>
            </w:r>
          </w:p>
        </w:tc>
        <w:tc>
          <w:tcPr>
            <w:tcW w:w="254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ED510A" w14:textId="77777777" w:rsidR="00FE392F" w:rsidRPr="00197EC8" w:rsidRDefault="00000000">
            <w:pPr>
              <w:spacing w:line="360" w:lineRule="auto"/>
              <w:rPr>
                <w:lang w:val="pt-BR"/>
              </w:rPr>
            </w:pPr>
            <w:r w:rsidRPr="00197EC8">
              <w:rPr>
                <w:lang w:val="pt-BR"/>
              </w:rPr>
              <w:t xml:space="preserve">Setores tradicionais podem copiar </w:t>
            </w:r>
            <w:proofErr w:type="spellStart"/>
            <w:r w:rsidRPr="00197EC8">
              <w:rPr>
                <w:lang w:val="pt-BR"/>
              </w:rPr>
              <w:t>playbooks</w:t>
            </w:r>
            <w:proofErr w:type="spellEnd"/>
            <w:r w:rsidRPr="00197EC8">
              <w:rPr>
                <w:lang w:val="pt-BR"/>
              </w:rPr>
              <w:t xml:space="preserve"> maduros</w:t>
            </w:r>
          </w:p>
        </w:tc>
      </w:tr>
    </w:tbl>
    <w:p w14:paraId="54829D1E" w14:textId="77777777" w:rsidR="00FE392F" w:rsidRPr="00197EC8" w:rsidRDefault="00FE392F">
      <w:pPr>
        <w:spacing w:line="360" w:lineRule="auto"/>
        <w:jc w:val="center"/>
        <w:rPr>
          <w:sz w:val="24"/>
          <w:szCs w:val="24"/>
          <w:lang w:val="pt-BR"/>
        </w:rPr>
      </w:pPr>
    </w:p>
    <w:p w14:paraId="31D2712D" w14:textId="77777777" w:rsidR="00FE392F" w:rsidRPr="00197EC8" w:rsidRDefault="00000000">
      <w:pPr>
        <w:numPr>
          <w:ilvl w:val="0"/>
          <w:numId w:val="3"/>
        </w:numPr>
        <w:spacing w:after="0" w:line="360" w:lineRule="auto"/>
        <w:jc w:val="both"/>
        <w:rPr>
          <w:sz w:val="24"/>
          <w:szCs w:val="24"/>
          <w:lang w:val="pt-BR"/>
        </w:rPr>
      </w:pPr>
      <w:r w:rsidRPr="00197EC8">
        <w:rPr>
          <w:sz w:val="24"/>
          <w:szCs w:val="24"/>
          <w:lang w:val="pt-BR"/>
        </w:rPr>
        <w:t xml:space="preserve"> Existem diferenças relevantes entre regiões, senioridades ou modelos de trabalho? </w:t>
      </w:r>
    </w:p>
    <w:p w14:paraId="714C86B0" w14:textId="77777777" w:rsidR="00FE392F" w:rsidRPr="00197EC8" w:rsidRDefault="00000000">
      <w:pPr>
        <w:numPr>
          <w:ilvl w:val="0"/>
          <w:numId w:val="3"/>
        </w:numPr>
        <w:spacing w:after="0" w:line="360" w:lineRule="auto"/>
        <w:jc w:val="both"/>
        <w:rPr>
          <w:sz w:val="24"/>
          <w:szCs w:val="24"/>
          <w:lang w:val="pt-BR"/>
        </w:rPr>
      </w:pPr>
      <w:r w:rsidRPr="00197EC8">
        <w:rPr>
          <w:sz w:val="24"/>
          <w:szCs w:val="24"/>
          <w:lang w:val="pt-BR"/>
        </w:rPr>
        <w:t xml:space="preserve"> Quais oportunidades e desafios podem ser identificados para empresas que desejam investir em Dados e Inteligência Artificial?</w:t>
      </w:r>
    </w:p>
    <w:p w14:paraId="1FD808BF" w14:textId="77777777" w:rsidR="00FE392F" w:rsidRDefault="00000000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197EC8">
        <w:rPr>
          <w:sz w:val="24"/>
          <w:szCs w:val="24"/>
          <w:lang w:val="pt-BR"/>
        </w:rPr>
        <w:t xml:space="preserve"> </w:t>
      </w:r>
      <w:r>
        <w:rPr>
          <w:sz w:val="24"/>
          <w:szCs w:val="24"/>
        </w:rPr>
        <w:t xml:space="preserve">Panorama </w:t>
      </w:r>
      <w:proofErr w:type="spellStart"/>
      <w:r>
        <w:rPr>
          <w:sz w:val="24"/>
          <w:szCs w:val="24"/>
        </w:rPr>
        <w:t>geral</w:t>
      </w:r>
      <w:proofErr w:type="spellEnd"/>
    </w:p>
    <w:p w14:paraId="3DD45623" w14:textId="77777777" w:rsidR="00FE392F" w:rsidRDefault="00000000">
      <w:pPr>
        <w:pStyle w:val="Ttulo1"/>
        <w:spacing w:line="360" w:lineRule="auto"/>
        <w:ind w:left="360"/>
        <w:jc w:val="both"/>
        <w:rPr>
          <w:rFonts w:ascii="Arial" w:eastAsia="Arial" w:hAnsi="Arial" w:cs="Arial"/>
          <w:sz w:val="24"/>
          <w:szCs w:val="24"/>
        </w:rPr>
      </w:pPr>
      <w:bookmarkStart w:id="15" w:name="_heading=h.ae2udckaewh7" w:colFirst="0" w:colLast="0"/>
      <w:bookmarkEnd w:id="15"/>
      <w:r>
        <w:rPr>
          <w:rFonts w:ascii="Arial" w:eastAsia="Arial" w:hAnsi="Arial" w:cs="Arial"/>
          <w:sz w:val="24"/>
          <w:szCs w:val="24"/>
        </w:rPr>
        <w:t xml:space="preserve">5. </w:t>
      </w:r>
      <w:proofErr w:type="spellStart"/>
      <w:r>
        <w:rPr>
          <w:rFonts w:ascii="Arial" w:eastAsia="Arial" w:hAnsi="Arial" w:cs="Arial"/>
          <w:sz w:val="24"/>
          <w:szCs w:val="24"/>
        </w:rPr>
        <w:t>Anexos</w:t>
      </w:r>
      <w:proofErr w:type="spellEnd"/>
    </w:p>
    <w:p w14:paraId="15F952E3" w14:textId="77777777" w:rsidR="00FE392F" w:rsidRDefault="00FE392F">
      <w:pPr>
        <w:jc w:val="both"/>
      </w:pPr>
    </w:p>
    <w:sectPr w:rsidR="00FE392F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A74C38D8-CD8E-4AD2-8991-A07B0ABBD85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6AC4D11-618D-45C8-802B-F04B4717524C}"/>
    <w:embedBold r:id="rId3" w:fontKey="{4B623B0B-D0B0-4AA0-AB54-6731511BA35F}"/>
    <w:embedItalic r:id="rId4" w:fontKey="{35D588C7-3932-4E0D-9BA6-D29BD591DEC4}"/>
    <w:embedBoldItalic r:id="rId5" w:fontKey="{E8900297-8E68-4562-957F-274E1B8FCBEA}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26891506-16EF-426C-A6E1-476F3AC9202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D3D18"/>
    <w:multiLevelType w:val="multilevel"/>
    <w:tmpl w:val="14321BFE"/>
    <w:lvl w:ilvl="0">
      <w:start w:val="1"/>
      <w:numFmt w:val="decimal"/>
      <w:pStyle w:val="Commarcadores3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F1E3451"/>
    <w:multiLevelType w:val="multilevel"/>
    <w:tmpl w:val="901E4F1E"/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FB375BA"/>
    <w:multiLevelType w:val="multilevel"/>
    <w:tmpl w:val="7292E8E0"/>
    <w:lvl w:ilvl="0">
      <w:start w:val="1"/>
      <w:numFmt w:val="bullet"/>
      <w:pStyle w:val="Numerada3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71E10E3"/>
    <w:multiLevelType w:val="multilevel"/>
    <w:tmpl w:val="F30803F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2D324F9"/>
    <w:multiLevelType w:val="multilevel"/>
    <w:tmpl w:val="6118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A26BFC"/>
    <w:multiLevelType w:val="multilevel"/>
    <w:tmpl w:val="20AA5F8E"/>
    <w:lvl w:ilvl="0">
      <w:start w:val="1"/>
      <w:numFmt w:val="bullet"/>
      <w:pStyle w:val="Commarcadores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7061ACC"/>
    <w:multiLevelType w:val="multilevel"/>
    <w:tmpl w:val="6900B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400C49"/>
    <w:multiLevelType w:val="multilevel"/>
    <w:tmpl w:val="E7FA2458"/>
    <w:lvl w:ilvl="0">
      <w:start w:val="1"/>
      <w:numFmt w:val="bullet"/>
      <w:pStyle w:val="Numerada2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3763CCE"/>
    <w:multiLevelType w:val="multilevel"/>
    <w:tmpl w:val="E5686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C40B8B"/>
    <w:multiLevelType w:val="multilevel"/>
    <w:tmpl w:val="2464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0E3204"/>
    <w:multiLevelType w:val="multilevel"/>
    <w:tmpl w:val="0C86F25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1" w15:restartNumberingAfterBreak="0">
    <w:nsid w:val="50940DEB"/>
    <w:multiLevelType w:val="hybridMultilevel"/>
    <w:tmpl w:val="BD0C27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33601C"/>
    <w:multiLevelType w:val="multilevel"/>
    <w:tmpl w:val="CC824A26"/>
    <w:lvl w:ilvl="0">
      <w:start w:val="1"/>
      <w:numFmt w:val="bullet"/>
      <w:pStyle w:val="Numerada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3" w15:restartNumberingAfterBreak="0">
    <w:nsid w:val="67712D75"/>
    <w:multiLevelType w:val="multilevel"/>
    <w:tmpl w:val="5906D2C2"/>
    <w:lvl w:ilvl="0">
      <w:start w:val="1"/>
      <w:numFmt w:val="bullet"/>
      <w:pStyle w:val="Commarcadores2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4E416A2"/>
    <w:multiLevelType w:val="multilevel"/>
    <w:tmpl w:val="D84E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217AF4"/>
    <w:multiLevelType w:val="multilevel"/>
    <w:tmpl w:val="7AA0A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332AF8"/>
    <w:multiLevelType w:val="multilevel"/>
    <w:tmpl w:val="6DF85E1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19921250">
    <w:abstractNumId w:val="5"/>
  </w:num>
  <w:num w:numId="2" w16cid:durableId="124859855">
    <w:abstractNumId w:val="13"/>
  </w:num>
  <w:num w:numId="3" w16cid:durableId="2037584242">
    <w:abstractNumId w:val="0"/>
  </w:num>
  <w:num w:numId="4" w16cid:durableId="1088959358">
    <w:abstractNumId w:val="10"/>
  </w:num>
  <w:num w:numId="5" w16cid:durableId="1034118698">
    <w:abstractNumId w:val="12"/>
  </w:num>
  <w:num w:numId="6" w16cid:durableId="614604316">
    <w:abstractNumId w:val="7"/>
  </w:num>
  <w:num w:numId="7" w16cid:durableId="631332273">
    <w:abstractNumId w:val="2"/>
  </w:num>
  <w:num w:numId="8" w16cid:durableId="1290280932">
    <w:abstractNumId w:val="3"/>
  </w:num>
  <w:num w:numId="9" w16cid:durableId="1978219157">
    <w:abstractNumId w:val="16"/>
  </w:num>
  <w:num w:numId="10" w16cid:durableId="414595125">
    <w:abstractNumId w:val="1"/>
  </w:num>
  <w:num w:numId="11" w16cid:durableId="343093638">
    <w:abstractNumId w:val="8"/>
  </w:num>
  <w:num w:numId="12" w16cid:durableId="832798591">
    <w:abstractNumId w:val="4"/>
  </w:num>
  <w:num w:numId="13" w16cid:durableId="1555653245">
    <w:abstractNumId w:val="9"/>
  </w:num>
  <w:num w:numId="14" w16cid:durableId="864758708">
    <w:abstractNumId w:val="15"/>
  </w:num>
  <w:num w:numId="15" w16cid:durableId="2031711461">
    <w:abstractNumId w:val="14"/>
  </w:num>
  <w:num w:numId="16" w16cid:durableId="1762724841">
    <w:abstractNumId w:val="6"/>
  </w:num>
  <w:num w:numId="17" w16cid:durableId="8364604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392F"/>
    <w:rsid w:val="00197EC8"/>
    <w:rsid w:val="00306114"/>
    <w:rsid w:val="00B1494A"/>
    <w:rsid w:val="00BF5D56"/>
    <w:rsid w:val="00EB237C"/>
    <w:rsid w:val="00FE3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9779C6"/>
  <w15:docId w15:val="{C54E69E7-6166-4C9A-867A-D577ADA35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tulo">
    <w:name w:val="Subtitle"/>
    <w:basedOn w:val="Normal"/>
    <w:next w:val="Normal"/>
    <w:link w:val="SubttuloChar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elanormal"/>
    <w:tblPr>
      <w:tblStyleRowBandSize w:val="1"/>
      <w:tblStyleColBandSize w:val="1"/>
    </w:tblPr>
  </w:style>
  <w:style w:type="table" w:customStyle="1" w:styleId="a0">
    <w:basedOn w:val="Tabelanormal"/>
    <w:tblPr>
      <w:tblStyleRowBandSize w:val="1"/>
      <w:tblStyleColBandSize w:val="1"/>
    </w:tblPr>
  </w:style>
  <w:style w:type="table" w:customStyle="1" w:styleId="a1">
    <w:basedOn w:val="Tabelanormal"/>
    <w:tblPr>
      <w:tblStyleRowBandSize w:val="1"/>
      <w:tblStyleColBandSize w:val="1"/>
    </w:tblPr>
  </w:style>
  <w:style w:type="table" w:customStyle="1" w:styleId="a2">
    <w:basedOn w:val="Tabelanormal"/>
    <w:tblPr>
      <w:tblStyleRowBandSize w:val="1"/>
      <w:tblStyleColBandSize w:val="1"/>
    </w:tblPr>
  </w:style>
  <w:style w:type="table" w:customStyle="1" w:styleId="a3">
    <w:basedOn w:val="Tabela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EB23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/>
    </w:rPr>
  </w:style>
  <w:style w:type="character" w:styleId="Hyperlink">
    <w:name w:val="Hyperlink"/>
    <w:basedOn w:val="Fontepargpadro"/>
    <w:uiPriority w:val="99"/>
    <w:unhideWhenUsed/>
    <w:rsid w:val="0030611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061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hyperlink" Target="https://drive.google.com/file/d/1kU19ATmJTIVRbldCsVLGrnVMkXoWRtbU/view?usp=drive_link" TargetMode="External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rive.google.com/file/d/1e5CFlNu6ZLNq2KmWOHMd3m2o4I2O0QF1/view?usp=drive_link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By7PWrHXjMg8BLSJkfJ0/YQhfw==">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32</Pages>
  <Words>5411</Words>
  <Characters>29221</Characters>
  <Application>Microsoft Office Word</Application>
  <DocSecurity>0</DocSecurity>
  <Lines>243</Lines>
  <Paragraphs>69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Aline Azevedo</cp:lastModifiedBy>
  <cp:revision>2</cp:revision>
  <dcterms:created xsi:type="dcterms:W3CDTF">2013-12-23T23:15:00Z</dcterms:created>
  <dcterms:modified xsi:type="dcterms:W3CDTF">2026-09-07T14:43:00Z</dcterms:modified>
</cp:coreProperties>
</file>