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Lab Task 3</w:t>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Assumptions</w:t>
      </w:r>
    </w:p>
    <w:p w:rsidR="00000000" w:rsidDel="00000000" w:rsidP="00000000" w:rsidRDefault="00000000" w:rsidRPr="00000000" w14:paraId="00000003">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associated with the abstract factory pattern - </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UIElement and UIElementFactory</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HighDetailedUIElementFactory, SimplisticUIElementFactory</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elements classes (button, textbox, editbox) related to both the above mentioned classes</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 to connect the specific element classes to their design types</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associated with the singleton pattern - </w:t>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ConfigManager</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associated with the adapter pattern - </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XMLParser</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XMLToConfigAdapter</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 - the UI element organizer</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classes - </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WindowManager - core UI class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Driver - driver class of the whole assignment</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assumptions made for the completion of the assignment tasks are the following -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window manager serves as a simple graphical representation of different elements, such as, text boxes, text fields, and buttons.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graphical elements are to have functionalities implemented with them. Only some properties depending on the type of design styles can be customized.</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WindowManager will require the design style specification for proper functioning.</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configuration details can be extracted via both an XML file or directly from the user via the terminal. The user has to provide the XML file path through the terminal.</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change the color of the elements via the terminal for the simplistic design style. They would have to provide the hexadecimal value for their desired color through the terminal. For the high detailed style, they can provide the font size as well as the color through the terminal.</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terminal menu is to be used for communication with, and initialization of the WindowManager.</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style of a window can be changed but functionalities will differ as per the task description.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