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PingFang SC" w:hAnsi="PingFang SC"/>
          <w:b/>
          <w:color w:val="1E3A8A"/>
          <w:sz w:val="40"/>
        </w:rPr>
        <w:t>人类图（Human Design）数字化平台</w:t>
      </w:r>
    </w:p>
    <w:p>
      <w:pPr>
        <w:spacing w:after="360"/>
        <w:jc w:val="center"/>
      </w:pPr>
      <w:r>
        <w:rPr>
          <w:rFonts w:ascii="PingFang SC" w:hAnsi="PingFang SC"/>
          <w:b/>
          <w:color w:val="4B5563"/>
          <w:sz w:val="26"/>
        </w:rPr>
        <w:t>定制开发、系统上线与运维服务合作方案书（最终确认版）</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4824"/>
        <w:gridCol w:w="4824"/>
      </w:tblGrid>
      <w:tr>
        <w:tc>
          <w:tcPr>
            <w:tcW w:type="dxa" w:w="4824"/>
            <w:shd w:fill="F8FAFC"/>
            <w:tcMar>
              <w:top w:w="100" w:type="dxa"/>
              <w:bottom w:w="100" w:type="dxa"/>
              <w:left w:w="150" w:type="dxa"/>
              <w:right w:w="150" w:type="dxa"/>
            </w:tcMar>
          </w:tcPr>
          <w:p>
            <w:pPr>
              <w:spacing w:after="0"/>
            </w:pPr>
            <w:r>
              <w:rPr>
                <w:b/>
                <w:color w:val="475569"/>
                <w:sz w:val="19"/>
              </w:rPr>
              <w:t>客户方（甲方）：</w:t>
            </w:r>
            <w:r>
              <w:rPr>
                <w:color w:val="0F172A"/>
                <w:sz w:val="19"/>
              </w:rPr>
              <w:t>待指定企业</w:t>
            </w:r>
          </w:p>
        </w:tc>
        <w:tc>
          <w:tcPr>
            <w:tcW w:type="dxa" w:w="4824"/>
            <w:shd w:fill="F8FAFC"/>
            <w:tcMar>
              <w:top w:w="100" w:type="dxa"/>
              <w:bottom w:w="100" w:type="dxa"/>
              <w:left w:w="150" w:type="dxa"/>
              <w:right w:w="150" w:type="dxa"/>
            </w:tcMar>
          </w:tcPr>
          <w:p>
            <w:pPr>
              <w:spacing w:after="0"/>
            </w:pPr>
            <w:r>
              <w:rPr>
                <w:b/>
                <w:color w:val="475569"/>
                <w:sz w:val="19"/>
              </w:rPr>
              <w:t>服务方（乙方）：</w:t>
            </w:r>
            <w:r>
              <w:rPr>
                <w:color w:val="0F172A"/>
                <w:sz w:val="19"/>
              </w:rPr>
              <w:t>技术服务团队</w:t>
            </w:r>
          </w:p>
        </w:tc>
      </w:tr>
      <w:tr>
        <w:tc>
          <w:tcPr>
            <w:tcW w:type="dxa" w:w="4824"/>
            <w:shd w:fill="F8FAFC"/>
            <w:tcMar>
              <w:top w:w="100" w:type="dxa"/>
              <w:bottom w:w="100" w:type="dxa"/>
              <w:left w:w="150" w:type="dxa"/>
              <w:right w:w="150" w:type="dxa"/>
            </w:tcMar>
          </w:tcPr>
          <w:p>
            <w:pPr>
              <w:spacing w:after="0"/>
            </w:pPr>
            <w:r>
              <w:rPr>
                <w:b/>
                <w:color w:val="475569"/>
                <w:sz w:val="19"/>
              </w:rPr>
              <w:t>方案版本：</w:t>
            </w:r>
            <w:r>
              <w:rPr>
                <w:color w:val="0F172A"/>
                <w:sz w:val="19"/>
              </w:rPr>
              <w:t>V1.0 最终确认版</w:t>
            </w:r>
          </w:p>
        </w:tc>
        <w:tc>
          <w:tcPr>
            <w:tcW w:type="dxa" w:w="4824"/>
            <w:shd w:fill="F8FAFC"/>
            <w:tcMar>
              <w:top w:w="100" w:type="dxa"/>
              <w:bottom w:w="100" w:type="dxa"/>
              <w:left w:w="150" w:type="dxa"/>
              <w:right w:w="150" w:type="dxa"/>
            </w:tcMar>
          </w:tcPr>
          <w:p>
            <w:pPr>
              <w:spacing w:after="0"/>
            </w:pPr>
            <w:r>
              <w:rPr>
                <w:b/>
                <w:color w:val="475569"/>
                <w:sz w:val="19"/>
              </w:rPr>
              <w:t>编制日期：</w:t>
            </w:r>
            <w:r>
              <w:rPr>
                <w:color w:val="0F172A"/>
                <w:sz w:val="19"/>
              </w:rPr>
              <w:t>2026年8月</w:t>
            </w:r>
          </w:p>
        </w:tc>
      </w:tr>
    </w:tbl>
    <w:p>
      <w:pPr>
        <w:spacing w:after="160"/>
      </w:pPr>
    </w:p>
    <w:p>
      <w:pPr>
        <w:keepNext/>
        <w:spacing w:before="280" w:after="120"/>
      </w:pPr>
      <w:r>
        <w:rPr>
          <w:rFonts w:ascii="PingFang SC" w:hAnsi="PingFang SC"/>
          <w:b/>
          <w:color w:val="1E3A8A"/>
          <w:sz w:val="27"/>
        </w:rPr>
        <w:t>一、 商务费用汇总与核心条款</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216"/>
        <w:gridCol w:w="3216"/>
        <w:gridCol w:w="3216"/>
      </w:tblGrid>
      <w:tr>
        <w:tc>
          <w:tcPr>
            <w:tcW w:type="dxa" w:w="3216"/>
            <w:shd w:fill="1E3A8A"/>
            <w:tcMar>
              <w:top w:w="140" w:type="dxa"/>
              <w:bottom w:w="140" w:type="dxa"/>
              <w:left w:w="150" w:type="dxa"/>
              <w:right w:w="150" w:type="dxa"/>
            </w:tcMar>
          </w:tcPr>
          <w:p>
            <w:pPr>
              <w:spacing w:after="0"/>
              <w:jc w:val="center"/>
            </w:pPr>
            <w:r>
              <w:rPr>
                <w:b/>
                <w:color w:val="FFFFFF"/>
                <w:sz w:val="20"/>
              </w:rPr>
              <w:t>费用类别</w:t>
            </w:r>
          </w:p>
        </w:tc>
        <w:tc>
          <w:tcPr>
            <w:tcW w:type="dxa" w:w="3216"/>
            <w:shd w:fill="1E3A8A"/>
            <w:tcMar>
              <w:top w:w="140" w:type="dxa"/>
              <w:bottom w:w="140" w:type="dxa"/>
              <w:left w:w="150" w:type="dxa"/>
              <w:right w:w="150" w:type="dxa"/>
            </w:tcMar>
          </w:tcPr>
          <w:p>
            <w:pPr>
              <w:spacing w:after="0"/>
              <w:jc w:val="center"/>
            </w:pPr>
            <w:r>
              <w:rPr>
                <w:b/>
                <w:color w:val="FFFFFF"/>
                <w:sz w:val="20"/>
              </w:rPr>
              <w:t>约定金额（人民币）</w:t>
            </w:r>
          </w:p>
        </w:tc>
        <w:tc>
          <w:tcPr>
            <w:tcW w:type="dxa" w:w="3216"/>
            <w:shd w:fill="1E3A8A"/>
            <w:tcMar>
              <w:top w:w="140" w:type="dxa"/>
              <w:bottom w:w="140" w:type="dxa"/>
              <w:left w:w="150" w:type="dxa"/>
              <w:right w:w="150" w:type="dxa"/>
            </w:tcMar>
          </w:tcPr>
          <w:p>
            <w:pPr>
              <w:spacing w:after="0"/>
              <w:jc w:val="left"/>
            </w:pPr>
            <w:r>
              <w:rPr>
                <w:b/>
                <w:color w:val="FFFFFF"/>
                <w:sz w:val="20"/>
              </w:rPr>
              <w:t>服务范围与保障周期</w:t>
            </w:r>
          </w:p>
        </w:tc>
      </w:tr>
      <w:tr>
        <w:tc>
          <w:tcPr>
            <w:tcW w:type="dxa" w:w="3216"/>
            <w:shd w:fill="F8FAFC"/>
            <w:tcMar>
              <w:top w:w="120" w:type="dxa"/>
              <w:bottom w:w="120" w:type="dxa"/>
              <w:left w:w="150" w:type="dxa"/>
              <w:right w:w="150" w:type="dxa"/>
            </w:tcMar>
            <w:vAlign w:val="center"/>
          </w:tcPr>
          <w:p>
            <w:pPr>
              <w:spacing w:after="0"/>
              <w:jc w:val="center"/>
            </w:pPr>
            <w:r>
              <w:rPr>
                <w:b/>
                <w:sz w:val="20"/>
              </w:rPr>
              <w:t>项目定制开发总费用</w:t>
              <w:br/>
              <w:t>（商务优惠后）</w:t>
            </w:r>
          </w:p>
        </w:tc>
        <w:tc>
          <w:tcPr>
            <w:tcW w:type="dxa" w:w="3216"/>
            <w:shd w:fill="F8FAFC"/>
            <w:tcMar>
              <w:top w:w="120" w:type="dxa"/>
              <w:bottom w:w="120" w:type="dxa"/>
              <w:left w:w="150" w:type="dxa"/>
              <w:right w:w="150" w:type="dxa"/>
            </w:tcMar>
            <w:vAlign w:val="center"/>
          </w:tcPr>
          <w:p>
            <w:pPr>
              <w:spacing w:after="0"/>
              <w:jc w:val="center"/>
            </w:pPr>
            <w:r>
              <w:rPr>
                <w:b/>
                <w:color w:val="B91C1C"/>
                <w:sz w:val="21"/>
              </w:rPr>
              <w:t>¥ 100,000 元</w:t>
              <w:br/>
              <w:t>(人民币壹拾万元整)</w:t>
            </w:r>
          </w:p>
        </w:tc>
        <w:tc>
          <w:tcPr>
            <w:tcW w:type="dxa" w:w="3216"/>
            <w:shd w:fill="F8FAFC"/>
            <w:tcMar>
              <w:top w:w="120" w:type="dxa"/>
              <w:bottom w:w="120" w:type="dxa"/>
              <w:left w:w="150" w:type="dxa"/>
              <w:right w:w="150" w:type="dxa"/>
            </w:tcMar>
            <w:vAlign w:val="center"/>
          </w:tcPr>
          <w:p>
            <w:pPr>
              <w:spacing w:after="0"/>
              <w:jc w:val="left"/>
            </w:pPr>
            <w:r>
              <w:rPr>
                <w:sz w:val="19"/>
              </w:rPr>
              <w:t>包含人类图排盘算法引擎、科普知识库CMS、大师预约与咨询系统、用户端小程序/H5、运营管理后台开发、云端容器化部署及上线交付。</w:t>
            </w:r>
          </w:p>
        </w:tc>
      </w:tr>
      <w:tr>
        <w:tc>
          <w:tcPr>
            <w:tcW w:type="dxa" w:w="3216"/>
            <w:shd w:fill="FFFFFF"/>
            <w:tcMar>
              <w:top w:w="120" w:type="dxa"/>
              <w:bottom w:w="120" w:type="dxa"/>
              <w:left w:w="150" w:type="dxa"/>
              <w:right w:w="150" w:type="dxa"/>
            </w:tcMar>
            <w:vAlign w:val="center"/>
          </w:tcPr>
          <w:p>
            <w:pPr>
              <w:spacing w:after="0"/>
              <w:jc w:val="center"/>
            </w:pPr>
            <w:r>
              <w:rPr>
                <w:b/>
                <w:sz w:val="20"/>
              </w:rPr>
              <w:t>上线第一年系统运维服务</w:t>
            </w:r>
          </w:p>
        </w:tc>
        <w:tc>
          <w:tcPr>
            <w:tcW w:type="dxa" w:w="3216"/>
            <w:shd w:fill="FFFFFF"/>
            <w:tcMar>
              <w:top w:w="120" w:type="dxa"/>
              <w:bottom w:w="120" w:type="dxa"/>
              <w:left w:w="150" w:type="dxa"/>
              <w:right w:w="150" w:type="dxa"/>
            </w:tcMar>
            <w:vAlign w:val="center"/>
          </w:tcPr>
          <w:p>
            <w:pPr>
              <w:spacing w:after="0"/>
              <w:jc w:val="center"/>
            </w:pPr>
            <w:r>
              <w:rPr>
                <w:b/>
                <w:color w:val="059669"/>
                <w:sz w:val="21"/>
              </w:rPr>
              <w:t>¥ 0 元</w:t>
              <w:br/>
              <w:t>(首年免费赠送)</w:t>
            </w:r>
          </w:p>
        </w:tc>
        <w:tc>
          <w:tcPr>
            <w:tcW w:type="dxa" w:w="3216"/>
            <w:shd w:fill="FFFFFF"/>
            <w:tcMar>
              <w:top w:w="120" w:type="dxa"/>
              <w:bottom w:w="120" w:type="dxa"/>
              <w:left w:w="150" w:type="dxa"/>
              <w:right w:w="150" w:type="dxa"/>
            </w:tcMar>
            <w:vAlign w:val="center"/>
          </w:tcPr>
          <w:p>
            <w:pPr>
              <w:spacing w:after="0"/>
              <w:jc w:val="left"/>
            </w:pPr>
            <w:r>
              <w:rPr>
                <w:sz w:val="19"/>
              </w:rPr>
              <w:t>自系统正式验收上线之日起 365 天内，提供免费故障抢修、系统保活巡检、安全防护与程序 Bug 修复保障。</w:t>
            </w:r>
          </w:p>
        </w:tc>
      </w:tr>
      <w:tr>
        <w:tc>
          <w:tcPr>
            <w:tcW w:type="dxa" w:w="3216"/>
            <w:shd w:fill="F8FAFC"/>
            <w:tcMar>
              <w:top w:w="120" w:type="dxa"/>
              <w:bottom w:w="120" w:type="dxa"/>
              <w:left w:w="150" w:type="dxa"/>
              <w:right w:w="150" w:type="dxa"/>
            </w:tcMar>
            <w:vAlign w:val="center"/>
          </w:tcPr>
          <w:p>
            <w:pPr>
              <w:spacing w:after="0"/>
              <w:jc w:val="center"/>
            </w:pPr>
            <w:r>
              <w:rPr>
                <w:b/>
                <w:sz w:val="20"/>
              </w:rPr>
              <w:t>次年起年度运维技术服务费</w:t>
            </w:r>
          </w:p>
        </w:tc>
        <w:tc>
          <w:tcPr>
            <w:tcW w:type="dxa" w:w="3216"/>
            <w:shd w:fill="F8FAFC"/>
            <w:tcMar>
              <w:top w:w="120" w:type="dxa"/>
              <w:bottom w:w="120" w:type="dxa"/>
              <w:left w:w="150" w:type="dxa"/>
              <w:right w:w="150" w:type="dxa"/>
            </w:tcMar>
            <w:vAlign w:val="center"/>
          </w:tcPr>
          <w:p>
            <w:pPr>
              <w:spacing w:after="0"/>
              <w:jc w:val="center"/>
            </w:pPr>
            <w:r>
              <w:rPr>
                <w:b/>
                <w:color w:val="B91C1C"/>
                <w:sz w:val="21"/>
              </w:rPr>
              <w:t>¥ 10,000 元 / 年</w:t>
              <w:br/>
              <w:t>(每年人民币壹万元整)</w:t>
            </w:r>
          </w:p>
        </w:tc>
        <w:tc>
          <w:tcPr>
            <w:tcW w:type="dxa" w:w="3216"/>
            <w:shd w:fill="F8FAFC"/>
            <w:tcMar>
              <w:top w:w="120" w:type="dxa"/>
              <w:bottom w:w="120" w:type="dxa"/>
              <w:left w:w="150" w:type="dxa"/>
              <w:right w:w="150" w:type="dxa"/>
            </w:tcMar>
            <w:vAlign w:val="center"/>
          </w:tcPr>
          <w:p>
            <w:pPr>
              <w:spacing w:after="0"/>
              <w:jc w:val="left"/>
            </w:pPr>
            <w:r>
              <w:rPr>
                <w:sz w:val="19"/>
              </w:rPr>
              <w:t>自上线满 1 年起按年计费（固定费用）。提供长期日常系统巡检、数据备份监督、微信官方规范升级适配及技术支持。</w:t>
            </w:r>
          </w:p>
        </w:tc>
      </w:tr>
    </w:tbl>
    <w:p>
      <w:pPr>
        <w:spacing w:after="120"/>
      </w:pPr>
    </w:p>
    <w:p>
      <w:pPr>
        <w:keepNext/>
        <w:spacing w:before="280" w:after="120"/>
      </w:pPr>
      <w:r>
        <w:rPr>
          <w:rFonts w:ascii="PingFang SC" w:hAnsi="PingFang SC"/>
          <w:b/>
          <w:color w:val="1E3A8A"/>
          <w:sz w:val="27"/>
        </w:rPr>
        <w:t>二、 双方权责划分（职责边界）</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216"/>
        <w:gridCol w:w="3216"/>
        <w:gridCol w:w="3216"/>
      </w:tblGrid>
      <w:tr>
        <w:tc>
          <w:tcPr>
            <w:tcW w:type="dxa" w:w="3216"/>
            <w:shd w:fill="1E3A8A"/>
            <w:tcMar>
              <w:top w:w="140" w:type="dxa"/>
              <w:bottom w:w="140" w:type="dxa"/>
              <w:left w:w="150" w:type="dxa"/>
              <w:right w:w="150" w:type="dxa"/>
            </w:tcMar>
          </w:tcPr>
          <w:p>
            <w:pPr>
              <w:jc w:val="center"/>
            </w:pPr>
            <w:r>
              <w:rPr>
                <w:b/>
                <w:color w:val="FFFFFF"/>
                <w:sz w:val="20"/>
              </w:rPr>
              <w:t>责任主体</w:t>
            </w:r>
          </w:p>
        </w:tc>
        <w:tc>
          <w:tcPr>
            <w:tcW w:type="dxa" w:w="3216"/>
            <w:shd w:fill="1E3A8A"/>
            <w:tcMar>
              <w:top w:w="140" w:type="dxa"/>
              <w:bottom w:w="140" w:type="dxa"/>
              <w:left w:w="150" w:type="dxa"/>
              <w:right w:w="150" w:type="dxa"/>
            </w:tcMar>
          </w:tcPr>
          <w:p>
            <w:pPr>
              <w:jc w:val="center"/>
            </w:pPr>
            <w:r>
              <w:rPr>
                <w:b/>
                <w:color w:val="FFFFFF"/>
                <w:sz w:val="20"/>
              </w:rPr>
              <w:t>负责事项模块</w:t>
            </w:r>
          </w:p>
        </w:tc>
        <w:tc>
          <w:tcPr>
            <w:tcW w:type="dxa" w:w="3216"/>
            <w:shd w:fill="1E3A8A"/>
            <w:tcMar>
              <w:top w:w="140" w:type="dxa"/>
              <w:bottom w:w="140" w:type="dxa"/>
              <w:left w:w="150" w:type="dxa"/>
              <w:right w:w="150" w:type="dxa"/>
            </w:tcMar>
          </w:tcPr>
          <w:p>
            <w:pPr>
              <w:jc w:val="left"/>
            </w:pPr>
            <w:r>
              <w:rPr>
                <w:b/>
                <w:color w:val="FFFFFF"/>
                <w:sz w:val="20"/>
              </w:rPr>
              <w:t>具体职责与交付内容</w:t>
            </w:r>
          </w:p>
        </w:tc>
      </w:tr>
      <w:tr>
        <w:tc>
          <w:tcPr>
            <w:tcW w:type="dxa" w:w="3216"/>
            <w:shd w:fill="F8FAFC"/>
            <w:tcMar>
              <w:top w:w="120" w:type="dxa"/>
              <w:bottom w:w="120" w:type="dxa"/>
              <w:left w:w="150" w:type="dxa"/>
              <w:right w:w="150" w:type="dxa"/>
            </w:tcMar>
            <w:vAlign w:val="center"/>
          </w:tcPr>
          <w:p>
            <w:pPr>
              <w:spacing w:after="0"/>
              <w:jc w:val="center"/>
            </w:pPr>
            <w:r>
              <w:rPr>
                <w:b/>
                <w:sz w:val="20"/>
              </w:rPr>
              <w:t>甲方</w:t>
              <w:br/>
              <w:t>（客户方）</w:t>
            </w:r>
          </w:p>
        </w:tc>
        <w:tc>
          <w:tcPr>
            <w:tcW w:type="dxa" w:w="3216"/>
            <w:shd w:fill="F8FAFC"/>
            <w:tcMar>
              <w:top w:w="120" w:type="dxa"/>
              <w:bottom w:w="120" w:type="dxa"/>
              <w:left w:w="150" w:type="dxa"/>
              <w:right w:w="150" w:type="dxa"/>
            </w:tcMar>
            <w:vAlign w:val="center"/>
          </w:tcPr>
          <w:p>
            <w:pPr>
              <w:spacing w:after="0"/>
              <w:jc w:val="center"/>
            </w:pPr>
            <w:r>
              <w:rPr>
                <w:b/>
                <w:sz w:val="20"/>
              </w:rPr>
              <w:t>资质申请</w:t>
              <w:br/>
              <w:t>与资源提供</w:t>
            </w:r>
          </w:p>
        </w:tc>
        <w:tc>
          <w:tcPr>
            <w:tcW w:type="dxa" w:w="3216"/>
            <w:shd w:fill="F8FAFC"/>
            <w:tcMar>
              <w:top w:w="120" w:type="dxa"/>
              <w:bottom w:w="120" w:type="dxa"/>
              <w:left w:w="150" w:type="dxa"/>
              <w:right w:w="150" w:type="dxa"/>
            </w:tcMar>
            <w:vAlign w:val="center"/>
          </w:tcPr>
          <w:p>
            <w:pPr>
              <w:spacing w:after="0"/>
              <w:jc w:val="left"/>
            </w:pPr>
            <w:r>
              <w:rPr>
                <w:sz w:val="19"/>
              </w:rPr>
              <w:t>1. 提供企业有效营业执照及法人主体资质信息；</w:t>
              <w:br/>
              <w:t>2. 申请并持有微信公众平台/微信小程序企业认证、微信商户号（微信支付开通）；</w:t>
              <w:br/>
              <w:t>3. 采购并持有云服务器（推荐阿里云 ECS/FC）、域名、数据库等云资源；</w:t>
              <w:br/>
              <w:t>4. 配合完成域名 ICP 备案与公安联网备案；</w:t>
              <w:br/>
              <w:t>5. 提供人类图大师简介、资质证书、服务定价、科普文案及品牌视觉素材；</w:t>
              <w:br/>
              <w:t>6. 参与需求评审并对《产品需求规格说明书》(PRD) 进行最终签字确认。</w:t>
            </w:r>
          </w:p>
        </w:tc>
      </w:tr>
      <w:tr>
        <w:tc>
          <w:tcPr>
            <w:tcW w:type="dxa" w:w="3216"/>
            <w:shd w:fill="FFFFFF"/>
            <w:tcMar>
              <w:top w:w="120" w:type="dxa"/>
              <w:bottom w:w="120" w:type="dxa"/>
              <w:left w:w="150" w:type="dxa"/>
              <w:right w:w="150" w:type="dxa"/>
            </w:tcMar>
            <w:vAlign w:val="center"/>
          </w:tcPr>
          <w:p>
            <w:pPr>
              <w:spacing w:after="0"/>
              <w:jc w:val="center"/>
            </w:pPr>
            <w:r>
              <w:rPr>
                <w:b/>
                <w:sz w:val="20"/>
              </w:rPr>
              <w:t>乙方</w:t>
              <w:br/>
              <w:t>（服务方）</w:t>
            </w:r>
          </w:p>
        </w:tc>
        <w:tc>
          <w:tcPr>
            <w:tcW w:type="dxa" w:w="3216"/>
            <w:shd w:fill="FFFFFF"/>
            <w:tcMar>
              <w:top w:w="120" w:type="dxa"/>
              <w:bottom w:w="120" w:type="dxa"/>
              <w:left w:w="150" w:type="dxa"/>
              <w:right w:w="150" w:type="dxa"/>
            </w:tcMar>
            <w:vAlign w:val="center"/>
          </w:tcPr>
          <w:p>
            <w:pPr>
              <w:spacing w:after="0"/>
              <w:jc w:val="center"/>
            </w:pPr>
            <w:r>
              <w:rPr>
                <w:b/>
                <w:sz w:val="20"/>
              </w:rPr>
              <w:t>系统定制研发</w:t>
              <w:br/>
              <w:t>部署与运维</w:t>
            </w:r>
          </w:p>
        </w:tc>
        <w:tc>
          <w:tcPr>
            <w:tcW w:type="dxa" w:w="3216"/>
            <w:shd w:fill="FFFFFF"/>
            <w:tcMar>
              <w:top w:w="120" w:type="dxa"/>
              <w:bottom w:w="120" w:type="dxa"/>
              <w:left w:w="150" w:type="dxa"/>
              <w:right w:w="150" w:type="dxa"/>
            </w:tcMar>
            <w:vAlign w:val="center"/>
          </w:tcPr>
          <w:p>
            <w:pPr>
              <w:spacing w:after="0"/>
              <w:jc w:val="left"/>
            </w:pPr>
            <w:r>
              <w:rPr>
                <w:sz w:val="19"/>
              </w:rPr>
              <w:t>1. 梳理业务并输出完备的《产品需求规格说明书》(PRD) 与 UI 原型稿；</w:t>
              <w:br/>
              <w:t>2. 研发人类图底层星历计算引擎（0 外部付费 API 依赖，纯本地运行）；</w:t>
              <w:br/>
              <w:t>3. 研发用户端小程序/Web端、科普知识库、大师预约系统及全功能管理后台；</w:t>
              <w:br/>
              <w:t>4. 负责云端容器化环境搭建、系统部署上线、联调测试与小程序提审发布；</w:t>
              <w:br/>
              <w:t>5. 严格履行上线第一年免费运维保障，并自次年起提供有偿年度维保；</w:t>
              <w:br/>
              <w:t>6. 结清款项后交付完整系统源码、接口文档、数据库字典及后台操作手册。</w:t>
            </w:r>
          </w:p>
        </w:tc>
      </w:tr>
    </w:tbl>
    <w:p>
      <w:pPr>
        <w:spacing w:after="120"/>
      </w:pPr>
    </w:p>
    <w:p>
      <w:pPr>
        <w:keepNext/>
        <w:spacing w:before="280" w:after="120"/>
      </w:pPr>
      <w:r>
        <w:rPr>
          <w:rFonts w:ascii="PingFang SC" w:hAnsi="PingFang SC"/>
          <w:b/>
          <w:color w:val="1E3A8A"/>
          <w:sz w:val="27"/>
        </w:rPr>
        <w:t>三、 项目开发模块与费用明细表（折后确认）</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30"/>
        <w:gridCol w:w="1930"/>
        <w:gridCol w:w="1930"/>
        <w:gridCol w:w="1930"/>
        <w:gridCol w:w="1930"/>
      </w:tblGrid>
      <w:tr>
        <w:tc>
          <w:tcPr>
            <w:tcW w:type="dxa" w:w="1930"/>
            <w:shd w:fill="1E3A8A"/>
            <w:tcMar>
              <w:top w:w="140" w:type="dxa"/>
              <w:bottom w:w="140" w:type="dxa"/>
              <w:left w:w="100" w:type="dxa"/>
              <w:right w:w="100" w:type="dxa"/>
            </w:tcMar>
          </w:tcPr>
          <w:p>
            <w:pPr>
              <w:jc w:val="center"/>
            </w:pPr>
            <w:r>
              <w:rPr>
                <w:b/>
                <w:color w:val="FFFFFF"/>
                <w:sz w:val="19"/>
              </w:rPr>
              <w:t>序号</w:t>
            </w:r>
          </w:p>
        </w:tc>
        <w:tc>
          <w:tcPr>
            <w:tcW w:type="dxa" w:w="1930"/>
            <w:shd w:fill="1E3A8A"/>
            <w:tcMar>
              <w:top w:w="140" w:type="dxa"/>
              <w:bottom w:w="140" w:type="dxa"/>
              <w:left w:w="100" w:type="dxa"/>
              <w:right w:w="100" w:type="dxa"/>
            </w:tcMar>
          </w:tcPr>
          <w:p>
            <w:pPr>
              <w:jc w:val="left"/>
            </w:pPr>
            <w:r>
              <w:rPr>
                <w:b/>
                <w:color w:val="FFFFFF"/>
                <w:sz w:val="19"/>
              </w:rPr>
              <w:t>功能模块 / 服务内容</w:t>
            </w:r>
          </w:p>
        </w:tc>
        <w:tc>
          <w:tcPr>
            <w:tcW w:type="dxa" w:w="1930"/>
            <w:shd w:fill="1E3A8A"/>
            <w:tcMar>
              <w:top w:w="140" w:type="dxa"/>
              <w:bottom w:w="140" w:type="dxa"/>
              <w:left w:w="100" w:type="dxa"/>
              <w:right w:w="100" w:type="dxa"/>
            </w:tcMar>
          </w:tcPr>
          <w:p>
            <w:pPr>
              <w:jc w:val="left"/>
            </w:pPr>
            <w:r>
              <w:rPr>
                <w:b/>
                <w:color w:val="FFFFFF"/>
                <w:sz w:val="19"/>
              </w:rPr>
              <w:t>详细工作内容与交付标准</w:t>
            </w:r>
          </w:p>
        </w:tc>
        <w:tc>
          <w:tcPr>
            <w:tcW w:type="dxa" w:w="1930"/>
            <w:shd w:fill="1E3A8A"/>
            <w:tcMar>
              <w:top w:w="140" w:type="dxa"/>
              <w:bottom w:w="140" w:type="dxa"/>
              <w:left w:w="100" w:type="dxa"/>
              <w:right w:w="100" w:type="dxa"/>
            </w:tcMar>
          </w:tcPr>
          <w:p>
            <w:pPr>
              <w:jc w:val="center"/>
            </w:pPr>
            <w:r>
              <w:rPr>
                <w:b/>
                <w:color w:val="FFFFFF"/>
                <w:sz w:val="19"/>
              </w:rPr>
              <w:t>工期</w:t>
            </w:r>
          </w:p>
        </w:tc>
        <w:tc>
          <w:tcPr>
            <w:tcW w:type="dxa" w:w="1930"/>
            <w:shd w:fill="1E3A8A"/>
            <w:tcMar>
              <w:top w:w="140" w:type="dxa"/>
              <w:bottom w:w="140" w:type="dxa"/>
              <w:left w:w="100" w:type="dxa"/>
              <w:right w:w="100" w:type="dxa"/>
            </w:tcMar>
          </w:tcPr>
          <w:p>
            <w:pPr>
              <w:jc w:val="center"/>
            </w:pPr>
            <w:r>
              <w:rPr>
                <w:b/>
                <w:color w:val="FFFFFF"/>
                <w:sz w:val="19"/>
              </w:rPr>
              <w:t>折后费用</w:t>
            </w:r>
          </w:p>
        </w:tc>
      </w:tr>
      <w:tr>
        <w:tc>
          <w:tcPr>
            <w:tcW w:type="dxa" w:w="1930"/>
            <w:shd w:fill="F8FAFC"/>
            <w:tcMar>
              <w:top w:w="100" w:type="dxa"/>
              <w:bottom w:w="100" w:type="dxa"/>
              <w:left w:w="100" w:type="dxa"/>
              <w:right w:w="100" w:type="dxa"/>
            </w:tcMar>
            <w:vAlign w:val="center"/>
          </w:tcPr>
          <w:p>
            <w:pPr>
              <w:spacing w:after="0"/>
              <w:jc w:val="center"/>
            </w:pPr>
            <w:r>
              <w:rPr>
                <w:sz w:val="18"/>
              </w:rPr>
              <w:t>1</w:t>
            </w:r>
          </w:p>
        </w:tc>
        <w:tc>
          <w:tcPr>
            <w:tcW w:type="dxa" w:w="1930"/>
            <w:shd w:fill="F8FAFC"/>
            <w:tcMar>
              <w:top w:w="100" w:type="dxa"/>
              <w:bottom w:w="100" w:type="dxa"/>
              <w:left w:w="100" w:type="dxa"/>
              <w:right w:w="100" w:type="dxa"/>
            </w:tcMar>
            <w:vAlign w:val="center"/>
          </w:tcPr>
          <w:p>
            <w:pPr>
              <w:spacing w:after="0"/>
              <w:jc w:val="left"/>
            </w:pPr>
            <w:r>
              <w:rPr>
                <w:sz w:val="18"/>
              </w:rPr>
              <w:t>需求梳理与 UI 设计</w:t>
            </w:r>
          </w:p>
        </w:tc>
        <w:tc>
          <w:tcPr>
            <w:tcW w:type="dxa" w:w="1930"/>
            <w:shd w:fill="F8FAFC"/>
            <w:tcMar>
              <w:top w:w="100" w:type="dxa"/>
              <w:bottom w:w="100" w:type="dxa"/>
              <w:left w:w="100" w:type="dxa"/>
              <w:right w:w="100" w:type="dxa"/>
            </w:tcMar>
            <w:vAlign w:val="center"/>
          </w:tcPr>
          <w:p>
            <w:pPr>
              <w:spacing w:after="0"/>
              <w:jc w:val="left"/>
            </w:pPr>
            <w:r>
              <w:rPr>
                <w:sz w:val="18"/>
              </w:rPr>
              <w:t>梳理全平台业务逻辑，输出高保真原型与全套 UI 界面设计稿，双方签字确认《产品需求规格说明书》(PRD)。</w:t>
            </w:r>
          </w:p>
        </w:tc>
        <w:tc>
          <w:tcPr>
            <w:tcW w:type="dxa" w:w="1930"/>
            <w:shd w:fill="F8FAFC"/>
            <w:tcMar>
              <w:top w:w="100" w:type="dxa"/>
              <w:bottom w:w="100" w:type="dxa"/>
              <w:left w:w="100" w:type="dxa"/>
              <w:right w:w="100" w:type="dxa"/>
            </w:tcMar>
            <w:vAlign w:val="center"/>
          </w:tcPr>
          <w:p>
            <w:pPr>
              <w:spacing w:after="0"/>
              <w:jc w:val="center"/>
            </w:pPr>
            <w:r>
              <w:rPr>
                <w:sz w:val="18"/>
              </w:rPr>
              <w:t>7~8 天</w:t>
            </w:r>
          </w:p>
        </w:tc>
        <w:tc>
          <w:tcPr>
            <w:tcW w:type="dxa" w:w="1930"/>
            <w:shd w:fill="F8FAFC"/>
            <w:tcMar>
              <w:top w:w="100" w:type="dxa"/>
              <w:bottom w:w="100" w:type="dxa"/>
              <w:left w:w="100" w:type="dxa"/>
              <w:right w:w="100" w:type="dxa"/>
            </w:tcMar>
            <w:vAlign w:val="center"/>
          </w:tcPr>
          <w:p>
            <w:pPr>
              <w:spacing w:after="0"/>
              <w:jc w:val="center"/>
            </w:pPr>
            <w:r>
              <w:rPr>
                <w:b/>
                <w:color w:val="B91C1C"/>
                <w:sz w:val="18"/>
              </w:rPr>
              <w:t>¥ 10,000</w:t>
            </w:r>
          </w:p>
        </w:tc>
      </w:tr>
      <w:tr>
        <w:tc>
          <w:tcPr>
            <w:tcW w:type="dxa" w:w="1930"/>
            <w:shd w:fill="FFFFFF"/>
            <w:tcMar>
              <w:top w:w="100" w:type="dxa"/>
              <w:bottom w:w="100" w:type="dxa"/>
              <w:left w:w="100" w:type="dxa"/>
              <w:right w:w="100" w:type="dxa"/>
            </w:tcMar>
            <w:vAlign w:val="center"/>
          </w:tcPr>
          <w:p>
            <w:pPr>
              <w:spacing w:after="0"/>
              <w:jc w:val="center"/>
            </w:pPr>
            <w:r>
              <w:rPr>
                <w:sz w:val="18"/>
              </w:rPr>
              <w:t>2</w:t>
            </w:r>
          </w:p>
        </w:tc>
        <w:tc>
          <w:tcPr>
            <w:tcW w:type="dxa" w:w="1930"/>
            <w:shd w:fill="FFFFFF"/>
            <w:tcMar>
              <w:top w:w="100" w:type="dxa"/>
              <w:bottom w:w="100" w:type="dxa"/>
              <w:left w:w="100" w:type="dxa"/>
              <w:right w:w="100" w:type="dxa"/>
            </w:tcMar>
            <w:vAlign w:val="center"/>
          </w:tcPr>
          <w:p>
            <w:pPr>
              <w:spacing w:after="0"/>
              <w:jc w:val="left"/>
            </w:pPr>
            <w:r>
              <w:rPr>
                <w:sz w:val="18"/>
              </w:rPr>
              <w:t>人类图核心算法引擎</w:t>
            </w:r>
          </w:p>
        </w:tc>
        <w:tc>
          <w:tcPr>
            <w:tcW w:type="dxa" w:w="1930"/>
            <w:shd w:fill="FFFFFF"/>
            <w:tcMar>
              <w:top w:w="100" w:type="dxa"/>
              <w:bottom w:w="100" w:type="dxa"/>
              <w:left w:w="100" w:type="dxa"/>
              <w:right w:w="100" w:type="dxa"/>
            </w:tcMar>
            <w:vAlign w:val="center"/>
          </w:tcPr>
          <w:p>
            <w:pPr>
              <w:spacing w:after="0"/>
              <w:jc w:val="left"/>
            </w:pPr>
            <w:r>
              <w:rPr>
                <w:sz w:val="18"/>
              </w:rPr>
              <w:t>13天体黄经计算、88°太阳弧倒推、315°曼陀罗卦爻映射、9大中心/36通道/能量类型/内在权威判定、动态 BodyGraph 矢量 SVG 渲染（0外部API依赖）。</w:t>
            </w:r>
          </w:p>
        </w:tc>
        <w:tc>
          <w:tcPr>
            <w:tcW w:type="dxa" w:w="1930"/>
            <w:shd w:fill="FFFFFF"/>
            <w:tcMar>
              <w:top w:w="100" w:type="dxa"/>
              <w:bottom w:w="100" w:type="dxa"/>
              <w:left w:w="100" w:type="dxa"/>
              <w:right w:w="100" w:type="dxa"/>
            </w:tcMar>
            <w:vAlign w:val="center"/>
          </w:tcPr>
          <w:p>
            <w:pPr>
              <w:spacing w:after="0"/>
              <w:jc w:val="center"/>
            </w:pPr>
            <w:r>
              <w:rPr>
                <w:sz w:val="18"/>
              </w:rPr>
              <w:t>已具备</w:t>
            </w:r>
          </w:p>
        </w:tc>
        <w:tc>
          <w:tcPr>
            <w:tcW w:type="dxa" w:w="1930"/>
            <w:shd w:fill="FFFFFF"/>
            <w:tcMar>
              <w:top w:w="100" w:type="dxa"/>
              <w:bottom w:w="100" w:type="dxa"/>
              <w:left w:w="100" w:type="dxa"/>
              <w:right w:w="100" w:type="dxa"/>
            </w:tcMar>
            <w:vAlign w:val="center"/>
          </w:tcPr>
          <w:p>
            <w:pPr>
              <w:spacing w:after="0"/>
              <w:jc w:val="center"/>
            </w:pPr>
            <w:r>
              <w:rPr>
                <w:b/>
                <w:color w:val="B91C1C"/>
                <w:sz w:val="18"/>
              </w:rPr>
              <w:t>¥ 15,000</w:t>
            </w:r>
          </w:p>
        </w:tc>
      </w:tr>
      <w:tr>
        <w:tc>
          <w:tcPr>
            <w:tcW w:type="dxa" w:w="1930"/>
            <w:shd w:fill="F8FAFC"/>
            <w:tcMar>
              <w:top w:w="100" w:type="dxa"/>
              <w:bottom w:w="100" w:type="dxa"/>
              <w:left w:w="100" w:type="dxa"/>
              <w:right w:w="100" w:type="dxa"/>
            </w:tcMar>
            <w:vAlign w:val="center"/>
          </w:tcPr>
          <w:p>
            <w:pPr>
              <w:spacing w:after="0"/>
              <w:jc w:val="center"/>
            </w:pPr>
            <w:r>
              <w:rPr>
                <w:sz w:val="18"/>
              </w:rPr>
              <w:t>3</w:t>
            </w:r>
          </w:p>
        </w:tc>
        <w:tc>
          <w:tcPr>
            <w:tcW w:type="dxa" w:w="1930"/>
            <w:shd w:fill="F8FAFC"/>
            <w:tcMar>
              <w:top w:w="100" w:type="dxa"/>
              <w:bottom w:w="100" w:type="dxa"/>
              <w:left w:w="100" w:type="dxa"/>
              <w:right w:w="100" w:type="dxa"/>
            </w:tcMar>
            <w:vAlign w:val="center"/>
          </w:tcPr>
          <w:p>
            <w:pPr>
              <w:spacing w:after="0"/>
              <w:jc w:val="left"/>
            </w:pPr>
            <w:r>
              <w:rPr>
                <w:b/>
                <w:sz w:val="18"/>
              </w:rPr>
              <w:t>人类图理念科普中心</w:t>
              <w:br/>
              <w:t>(新增模块)</w:t>
            </w:r>
          </w:p>
        </w:tc>
        <w:tc>
          <w:tcPr>
            <w:tcW w:type="dxa" w:w="1930"/>
            <w:shd w:fill="F8FAFC"/>
            <w:tcMar>
              <w:top w:w="100" w:type="dxa"/>
              <w:bottom w:w="100" w:type="dxa"/>
              <w:left w:w="100" w:type="dxa"/>
              <w:right w:w="100" w:type="dxa"/>
            </w:tcMar>
            <w:vAlign w:val="center"/>
          </w:tcPr>
          <w:p>
            <w:pPr>
              <w:spacing w:after="0"/>
              <w:jc w:val="left"/>
            </w:pPr>
            <w:r>
              <w:rPr>
                <w:sz w:val="18"/>
              </w:rPr>
              <w:t>前端分类浏览、理论体系起源（易经/脉轮/卡巴拉/占星）、四大类型图解、多媒体音视频讲解；后台富文本 CMS 内容发布与推荐位管理。</w:t>
            </w:r>
          </w:p>
        </w:tc>
        <w:tc>
          <w:tcPr>
            <w:tcW w:type="dxa" w:w="1930"/>
            <w:shd w:fill="F8FAFC"/>
            <w:tcMar>
              <w:top w:w="100" w:type="dxa"/>
              <w:bottom w:w="100" w:type="dxa"/>
              <w:left w:w="100" w:type="dxa"/>
              <w:right w:w="100" w:type="dxa"/>
            </w:tcMar>
            <w:vAlign w:val="center"/>
          </w:tcPr>
          <w:p>
            <w:pPr>
              <w:spacing w:after="0"/>
              <w:jc w:val="center"/>
            </w:pPr>
            <w:r>
              <w:rPr>
                <w:sz w:val="18"/>
              </w:rPr>
              <w:t>4~5 天</w:t>
            </w:r>
          </w:p>
        </w:tc>
        <w:tc>
          <w:tcPr>
            <w:tcW w:type="dxa" w:w="1930"/>
            <w:shd w:fill="F8FAFC"/>
            <w:tcMar>
              <w:top w:w="100" w:type="dxa"/>
              <w:bottom w:w="100" w:type="dxa"/>
              <w:left w:w="100" w:type="dxa"/>
              <w:right w:w="100" w:type="dxa"/>
            </w:tcMar>
            <w:vAlign w:val="center"/>
          </w:tcPr>
          <w:p>
            <w:pPr>
              <w:spacing w:after="0"/>
              <w:jc w:val="center"/>
            </w:pPr>
            <w:r>
              <w:rPr>
                <w:b/>
                <w:color w:val="B91C1C"/>
                <w:sz w:val="18"/>
              </w:rPr>
              <w:t>¥ 8,000</w:t>
            </w:r>
          </w:p>
        </w:tc>
      </w:tr>
      <w:tr>
        <w:tc>
          <w:tcPr>
            <w:tcW w:type="dxa" w:w="1930"/>
            <w:shd w:fill="FFFFFF"/>
            <w:tcMar>
              <w:top w:w="100" w:type="dxa"/>
              <w:bottom w:w="100" w:type="dxa"/>
              <w:left w:w="100" w:type="dxa"/>
              <w:right w:w="100" w:type="dxa"/>
            </w:tcMar>
            <w:vAlign w:val="center"/>
          </w:tcPr>
          <w:p>
            <w:pPr>
              <w:spacing w:after="0"/>
              <w:jc w:val="center"/>
            </w:pPr>
            <w:r>
              <w:rPr>
                <w:sz w:val="18"/>
              </w:rPr>
              <w:t>4</w:t>
            </w:r>
          </w:p>
        </w:tc>
        <w:tc>
          <w:tcPr>
            <w:tcW w:type="dxa" w:w="1930"/>
            <w:shd w:fill="FFFFFF"/>
            <w:tcMar>
              <w:top w:w="100" w:type="dxa"/>
              <w:bottom w:w="100" w:type="dxa"/>
              <w:left w:w="100" w:type="dxa"/>
              <w:right w:w="100" w:type="dxa"/>
            </w:tcMar>
            <w:vAlign w:val="center"/>
          </w:tcPr>
          <w:p>
            <w:pPr>
              <w:spacing w:after="0"/>
              <w:jc w:val="left"/>
            </w:pPr>
            <w:r>
              <w:rPr>
                <w:b/>
                <w:sz w:val="18"/>
              </w:rPr>
              <w:t>大师介绍与预约系统</w:t>
              <w:br/>
              <w:t>(新增模块)</w:t>
            </w:r>
          </w:p>
        </w:tc>
        <w:tc>
          <w:tcPr>
            <w:tcW w:type="dxa" w:w="1930"/>
            <w:shd w:fill="FFFFFF"/>
            <w:tcMar>
              <w:top w:w="100" w:type="dxa"/>
              <w:bottom w:w="100" w:type="dxa"/>
              <w:left w:w="100" w:type="dxa"/>
              <w:right w:w="100" w:type="dxa"/>
            </w:tcMar>
            <w:vAlign w:val="center"/>
          </w:tcPr>
          <w:p>
            <w:pPr>
              <w:spacing w:after="0"/>
              <w:jc w:val="left"/>
            </w:pPr>
            <w:r>
              <w:rPr>
                <w:sz w:val="18"/>
              </w:rPr>
              <w:t>大师主页与资质展示、动态可约排班日历组件、生辰档案自动关联、微信在线支付预约、短信/微信服务号日程提醒通知、咨询评价；后台排班与调度台账。</w:t>
            </w:r>
          </w:p>
        </w:tc>
        <w:tc>
          <w:tcPr>
            <w:tcW w:type="dxa" w:w="1930"/>
            <w:shd w:fill="FFFFFF"/>
            <w:tcMar>
              <w:top w:w="100" w:type="dxa"/>
              <w:bottom w:w="100" w:type="dxa"/>
              <w:left w:w="100" w:type="dxa"/>
              <w:right w:w="100" w:type="dxa"/>
            </w:tcMar>
            <w:vAlign w:val="center"/>
          </w:tcPr>
          <w:p>
            <w:pPr>
              <w:spacing w:after="0"/>
              <w:jc w:val="center"/>
            </w:pPr>
            <w:r>
              <w:rPr>
                <w:sz w:val="18"/>
              </w:rPr>
              <w:t>10~12 天</w:t>
            </w:r>
          </w:p>
        </w:tc>
        <w:tc>
          <w:tcPr>
            <w:tcW w:type="dxa" w:w="1930"/>
            <w:shd w:fill="FFFFFF"/>
            <w:tcMar>
              <w:top w:w="100" w:type="dxa"/>
              <w:bottom w:w="100" w:type="dxa"/>
              <w:left w:w="100" w:type="dxa"/>
              <w:right w:w="100" w:type="dxa"/>
            </w:tcMar>
            <w:vAlign w:val="center"/>
          </w:tcPr>
          <w:p>
            <w:pPr>
              <w:spacing w:after="0"/>
              <w:jc w:val="center"/>
            </w:pPr>
            <w:r>
              <w:rPr>
                <w:b/>
                <w:color w:val="B91C1C"/>
                <w:sz w:val="18"/>
              </w:rPr>
              <w:t>¥ 22,000</w:t>
            </w:r>
          </w:p>
        </w:tc>
      </w:tr>
      <w:tr>
        <w:tc>
          <w:tcPr>
            <w:tcW w:type="dxa" w:w="1930"/>
            <w:shd w:fill="F8FAFC"/>
            <w:tcMar>
              <w:top w:w="100" w:type="dxa"/>
              <w:bottom w:w="100" w:type="dxa"/>
              <w:left w:w="100" w:type="dxa"/>
              <w:right w:w="100" w:type="dxa"/>
            </w:tcMar>
            <w:vAlign w:val="center"/>
          </w:tcPr>
          <w:p>
            <w:pPr>
              <w:spacing w:after="0"/>
              <w:jc w:val="center"/>
            </w:pPr>
            <w:r>
              <w:rPr>
                <w:sz w:val="18"/>
              </w:rPr>
              <w:t>5</w:t>
            </w:r>
          </w:p>
        </w:tc>
        <w:tc>
          <w:tcPr>
            <w:tcW w:type="dxa" w:w="1930"/>
            <w:shd w:fill="F8FAFC"/>
            <w:tcMar>
              <w:top w:w="100" w:type="dxa"/>
              <w:bottom w:w="100" w:type="dxa"/>
              <w:left w:w="100" w:type="dxa"/>
              <w:right w:w="100" w:type="dxa"/>
            </w:tcMar>
            <w:vAlign w:val="center"/>
          </w:tcPr>
          <w:p>
            <w:pPr>
              <w:spacing w:after="0"/>
              <w:jc w:val="left"/>
            </w:pPr>
            <w:r>
              <w:rPr>
                <w:sz w:val="18"/>
              </w:rPr>
              <w:t>用户端核心排盘应用</w:t>
              <w:br/>
              <w:t>(微信小程序 / H5)</w:t>
            </w:r>
          </w:p>
        </w:tc>
        <w:tc>
          <w:tcPr>
            <w:tcW w:type="dxa" w:w="1930"/>
            <w:shd w:fill="F8FAFC"/>
            <w:tcMar>
              <w:top w:w="100" w:type="dxa"/>
              <w:bottom w:w="100" w:type="dxa"/>
              <w:left w:w="100" w:type="dxa"/>
              <w:right w:w="100" w:type="dxa"/>
            </w:tcMar>
            <w:vAlign w:val="center"/>
          </w:tcPr>
          <w:p>
            <w:pPr>
              <w:spacing w:after="0"/>
              <w:jc w:val="left"/>
            </w:pPr>
            <w:r>
              <w:rPr>
                <w:sz w:val="18"/>
              </w:rPr>
              <w:t>精准生辰输入与全球时区/夏令时校准、交互式人体图高亮、多盘管理（家人/朋友）、精美海报长图生成与微信分享、微信授权登录与绑定。</w:t>
            </w:r>
          </w:p>
        </w:tc>
        <w:tc>
          <w:tcPr>
            <w:tcW w:type="dxa" w:w="1930"/>
            <w:shd w:fill="F8FAFC"/>
            <w:tcMar>
              <w:top w:w="100" w:type="dxa"/>
              <w:bottom w:w="100" w:type="dxa"/>
              <w:left w:w="100" w:type="dxa"/>
              <w:right w:w="100" w:type="dxa"/>
            </w:tcMar>
            <w:vAlign w:val="center"/>
          </w:tcPr>
          <w:p>
            <w:pPr>
              <w:spacing w:after="0"/>
              <w:jc w:val="center"/>
            </w:pPr>
            <w:r>
              <w:rPr>
                <w:sz w:val="18"/>
              </w:rPr>
              <w:t>10~12 天</w:t>
            </w:r>
          </w:p>
        </w:tc>
        <w:tc>
          <w:tcPr>
            <w:tcW w:type="dxa" w:w="1930"/>
            <w:shd w:fill="F8FAFC"/>
            <w:tcMar>
              <w:top w:w="100" w:type="dxa"/>
              <w:bottom w:w="100" w:type="dxa"/>
              <w:left w:w="100" w:type="dxa"/>
              <w:right w:w="100" w:type="dxa"/>
            </w:tcMar>
            <w:vAlign w:val="center"/>
          </w:tcPr>
          <w:p>
            <w:pPr>
              <w:spacing w:after="0"/>
              <w:jc w:val="center"/>
            </w:pPr>
            <w:r>
              <w:rPr>
                <w:b/>
                <w:color w:val="B91C1C"/>
                <w:sz w:val="18"/>
              </w:rPr>
              <w:t>¥ 22,000</w:t>
            </w:r>
          </w:p>
        </w:tc>
      </w:tr>
      <w:tr>
        <w:tc>
          <w:tcPr>
            <w:tcW w:type="dxa" w:w="1930"/>
            <w:shd w:fill="FFFFFF"/>
            <w:tcMar>
              <w:top w:w="100" w:type="dxa"/>
              <w:bottom w:w="100" w:type="dxa"/>
              <w:left w:w="100" w:type="dxa"/>
              <w:right w:w="100" w:type="dxa"/>
            </w:tcMar>
            <w:vAlign w:val="center"/>
          </w:tcPr>
          <w:p>
            <w:pPr>
              <w:spacing w:after="0"/>
              <w:jc w:val="center"/>
            </w:pPr>
            <w:r>
              <w:rPr>
                <w:sz w:val="18"/>
              </w:rPr>
              <w:t>6</w:t>
            </w:r>
          </w:p>
        </w:tc>
        <w:tc>
          <w:tcPr>
            <w:tcW w:type="dxa" w:w="1930"/>
            <w:shd w:fill="FFFFFF"/>
            <w:tcMar>
              <w:top w:w="100" w:type="dxa"/>
              <w:bottom w:w="100" w:type="dxa"/>
              <w:left w:w="100" w:type="dxa"/>
              <w:right w:w="100" w:type="dxa"/>
            </w:tcMar>
            <w:vAlign w:val="center"/>
          </w:tcPr>
          <w:p>
            <w:pPr>
              <w:spacing w:after="0"/>
              <w:jc w:val="left"/>
            </w:pPr>
            <w:r>
              <w:rPr>
                <w:sz w:val="18"/>
              </w:rPr>
              <w:t>运营管理后台</w:t>
              <w:br/>
              <w:t>(Web 全功能版)</w:t>
            </w:r>
          </w:p>
        </w:tc>
        <w:tc>
          <w:tcPr>
            <w:tcW w:type="dxa" w:w="1930"/>
            <w:shd w:fill="FFFFFF"/>
            <w:tcMar>
              <w:top w:w="100" w:type="dxa"/>
              <w:bottom w:w="100" w:type="dxa"/>
              <w:left w:w="100" w:type="dxa"/>
              <w:right w:w="100" w:type="dxa"/>
            </w:tcMar>
            <w:vAlign w:val="center"/>
          </w:tcPr>
          <w:p>
            <w:pPr>
              <w:spacing w:after="0"/>
              <w:jc w:val="left"/>
            </w:pPr>
            <w:r>
              <w:rPr>
                <w:sz w:val="18"/>
              </w:rPr>
              <w:t>用户档案管理、文案库管理、大师入驻与排班管理、预约订单流水与分成对账看板、系统权限配置与操作审计日志。</w:t>
            </w:r>
          </w:p>
        </w:tc>
        <w:tc>
          <w:tcPr>
            <w:tcW w:type="dxa" w:w="1930"/>
            <w:shd w:fill="FFFFFF"/>
            <w:tcMar>
              <w:top w:w="100" w:type="dxa"/>
              <w:bottom w:w="100" w:type="dxa"/>
              <w:left w:w="100" w:type="dxa"/>
              <w:right w:w="100" w:type="dxa"/>
            </w:tcMar>
            <w:vAlign w:val="center"/>
          </w:tcPr>
          <w:p>
            <w:pPr>
              <w:spacing w:after="0"/>
              <w:jc w:val="center"/>
            </w:pPr>
            <w:r>
              <w:rPr>
                <w:sz w:val="18"/>
              </w:rPr>
              <w:t>8~10 天</w:t>
            </w:r>
          </w:p>
        </w:tc>
        <w:tc>
          <w:tcPr>
            <w:tcW w:type="dxa" w:w="1930"/>
            <w:shd w:fill="FFFFFF"/>
            <w:tcMar>
              <w:top w:w="100" w:type="dxa"/>
              <w:bottom w:w="100" w:type="dxa"/>
              <w:left w:w="100" w:type="dxa"/>
              <w:right w:w="100" w:type="dxa"/>
            </w:tcMar>
            <w:vAlign w:val="center"/>
          </w:tcPr>
          <w:p>
            <w:pPr>
              <w:spacing w:after="0"/>
              <w:jc w:val="center"/>
            </w:pPr>
            <w:r>
              <w:rPr>
                <w:b/>
                <w:color w:val="B91C1C"/>
                <w:sz w:val="18"/>
              </w:rPr>
              <w:t>¥ 15,000</w:t>
            </w:r>
          </w:p>
        </w:tc>
      </w:tr>
      <w:tr>
        <w:tc>
          <w:tcPr>
            <w:tcW w:type="dxa" w:w="1930"/>
            <w:shd w:fill="F8FAFC"/>
            <w:tcMar>
              <w:top w:w="100" w:type="dxa"/>
              <w:bottom w:w="100" w:type="dxa"/>
              <w:left w:w="100" w:type="dxa"/>
              <w:right w:w="100" w:type="dxa"/>
            </w:tcMar>
            <w:vAlign w:val="center"/>
          </w:tcPr>
          <w:p>
            <w:pPr>
              <w:spacing w:after="0"/>
              <w:jc w:val="center"/>
            </w:pPr>
            <w:r>
              <w:rPr>
                <w:sz w:val="18"/>
              </w:rPr>
              <w:t>7</w:t>
            </w:r>
          </w:p>
        </w:tc>
        <w:tc>
          <w:tcPr>
            <w:tcW w:type="dxa" w:w="1930"/>
            <w:shd w:fill="F8FAFC"/>
            <w:tcMar>
              <w:top w:w="100" w:type="dxa"/>
              <w:bottom w:w="100" w:type="dxa"/>
              <w:left w:w="100" w:type="dxa"/>
              <w:right w:w="100" w:type="dxa"/>
            </w:tcMar>
            <w:vAlign w:val="center"/>
          </w:tcPr>
          <w:p>
            <w:pPr>
              <w:spacing w:after="0"/>
              <w:jc w:val="left"/>
            </w:pPr>
            <w:r>
              <w:rPr>
                <w:sz w:val="18"/>
              </w:rPr>
              <w:t>系统联调与安全测试</w:t>
            </w:r>
          </w:p>
        </w:tc>
        <w:tc>
          <w:tcPr>
            <w:tcW w:type="dxa" w:w="1930"/>
            <w:shd w:fill="F8FAFC"/>
            <w:tcMar>
              <w:top w:w="100" w:type="dxa"/>
              <w:bottom w:w="100" w:type="dxa"/>
              <w:left w:w="100" w:type="dxa"/>
              <w:right w:w="100" w:type="dxa"/>
            </w:tcMar>
            <w:vAlign w:val="center"/>
          </w:tcPr>
          <w:p>
            <w:pPr>
              <w:spacing w:after="0"/>
              <w:jc w:val="left"/>
            </w:pPr>
            <w:r>
              <w:rPr>
                <w:sz w:val="18"/>
              </w:rPr>
              <w:t>接口联调、排盘精度校验、预约并发防超卖锁测试、微信支付闭环压测、系统性能调优与 Bug 清零。</w:t>
            </w:r>
          </w:p>
        </w:tc>
        <w:tc>
          <w:tcPr>
            <w:tcW w:type="dxa" w:w="1930"/>
            <w:shd w:fill="F8FAFC"/>
            <w:tcMar>
              <w:top w:w="100" w:type="dxa"/>
              <w:bottom w:w="100" w:type="dxa"/>
              <w:left w:w="100" w:type="dxa"/>
              <w:right w:w="100" w:type="dxa"/>
            </w:tcMar>
            <w:vAlign w:val="center"/>
          </w:tcPr>
          <w:p>
            <w:pPr>
              <w:spacing w:after="0"/>
              <w:jc w:val="center"/>
            </w:pPr>
            <w:r>
              <w:rPr>
                <w:sz w:val="18"/>
              </w:rPr>
              <w:t>4~5 天</w:t>
            </w:r>
          </w:p>
        </w:tc>
        <w:tc>
          <w:tcPr>
            <w:tcW w:type="dxa" w:w="1930"/>
            <w:shd w:fill="F8FAFC"/>
            <w:tcMar>
              <w:top w:w="100" w:type="dxa"/>
              <w:bottom w:w="100" w:type="dxa"/>
              <w:left w:w="100" w:type="dxa"/>
              <w:right w:w="100" w:type="dxa"/>
            </w:tcMar>
            <w:vAlign w:val="center"/>
          </w:tcPr>
          <w:p>
            <w:pPr>
              <w:spacing w:after="0"/>
              <w:jc w:val="center"/>
            </w:pPr>
            <w:r>
              <w:rPr>
                <w:b/>
                <w:color w:val="B91C1C"/>
                <w:sz w:val="18"/>
              </w:rPr>
              <w:t>¥ 5,000</w:t>
            </w:r>
          </w:p>
        </w:tc>
      </w:tr>
      <w:tr>
        <w:tc>
          <w:tcPr>
            <w:tcW w:type="dxa" w:w="1930"/>
            <w:shd w:fill="FFFFFF"/>
            <w:tcMar>
              <w:top w:w="100" w:type="dxa"/>
              <w:bottom w:w="100" w:type="dxa"/>
              <w:left w:w="100" w:type="dxa"/>
              <w:right w:w="100" w:type="dxa"/>
            </w:tcMar>
            <w:vAlign w:val="center"/>
          </w:tcPr>
          <w:p>
            <w:pPr>
              <w:spacing w:after="0"/>
              <w:jc w:val="center"/>
            </w:pPr>
            <w:r>
              <w:rPr>
                <w:sz w:val="18"/>
              </w:rPr>
              <w:t>8</w:t>
            </w:r>
          </w:p>
        </w:tc>
        <w:tc>
          <w:tcPr>
            <w:tcW w:type="dxa" w:w="1930"/>
            <w:shd w:fill="FFFFFF"/>
            <w:tcMar>
              <w:top w:w="100" w:type="dxa"/>
              <w:bottom w:w="100" w:type="dxa"/>
              <w:left w:w="100" w:type="dxa"/>
              <w:right w:w="100" w:type="dxa"/>
            </w:tcMar>
            <w:vAlign w:val="center"/>
          </w:tcPr>
          <w:p>
            <w:pPr>
              <w:spacing w:after="0"/>
              <w:jc w:val="left"/>
            </w:pPr>
            <w:r>
              <w:rPr>
                <w:sz w:val="18"/>
              </w:rPr>
              <w:t>云端部署上线与交付</w:t>
            </w:r>
          </w:p>
        </w:tc>
        <w:tc>
          <w:tcPr>
            <w:tcW w:type="dxa" w:w="1930"/>
            <w:shd w:fill="FFFFFF"/>
            <w:tcMar>
              <w:top w:w="100" w:type="dxa"/>
              <w:bottom w:w="100" w:type="dxa"/>
              <w:left w:w="100" w:type="dxa"/>
              <w:right w:w="100" w:type="dxa"/>
            </w:tcMar>
            <w:vAlign w:val="center"/>
          </w:tcPr>
          <w:p>
            <w:pPr>
              <w:spacing w:after="0"/>
              <w:jc w:val="left"/>
            </w:pPr>
            <w:r>
              <w:rPr>
                <w:sz w:val="18"/>
              </w:rPr>
              <w:t>阿里云容器化（Docker）架构部署、SSL 证书配置、域名绑定、微信小程序提审发布、生产环境上线调优。</w:t>
            </w:r>
          </w:p>
        </w:tc>
        <w:tc>
          <w:tcPr>
            <w:tcW w:type="dxa" w:w="1930"/>
            <w:shd w:fill="FFFFFF"/>
            <w:tcMar>
              <w:top w:w="100" w:type="dxa"/>
              <w:bottom w:w="100" w:type="dxa"/>
              <w:left w:w="100" w:type="dxa"/>
              <w:right w:w="100" w:type="dxa"/>
            </w:tcMar>
            <w:vAlign w:val="center"/>
          </w:tcPr>
          <w:p>
            <w:pPr>
              <w:spacing w:after="0"/>
              <w:jc w:val="center"/>
            </w:pPr>
            <w:r>
              <w:rPr>
                <w:sz w:val="18"/>
              </w:rPr>
              <w:t>3~4 天</w:t>
            </w:r>
          </w:p>
        </w:tc>
        <w:tc>
          <w:tcPr>
            <w:tcW w:type="dxa" w:w="1930"/>
            <w:shd w:fill="FFFFFF"/>
            <w:tcMar>
              <w:top w:w="100" w:type="dxa"/>
              <w:bottom w:w="100" w:type="dxa"/>
              <w:left w:w="100" w:type="dxa"/>
              <w:right w:w="100" w:type="dxa"/>
            </w:tcMar>
            <w:vAlign w:val="center"/>
          </w:tcPr>
          <w:p>
            <w:pPr>
              <w:spacing w:after="0"/>
              <w:jc w:val="center"/>
            </w:pPr>
            <w:r>
              <w:rPr>
                <w:b/>
                <w:color w:val="B91C1C"/>
                <w:sz w:val="18"/>
              </w:rPr>
              <w:t>¥ 3,000</w:t>
            </w:r>
          </w:p>
        </w:tc>
      </w:tr>
      <w:tr>
        <w:tc>
          <w:tcPr>
            <w:tcW w:type="dxa" w:w="1930"/>
            <w:shd w:fill="F8FAFC"/>
            <w:tcMar>
              <w:top w:w="100" w:type="dxa"/>
              <w:bottom w:w="100" w:type="dxa"/>
              <w:left w:w="100" w:type="dxa"/>
              <w:right w:w="100" w:type="dxa"/>
            </w:tcMar>
            <w:vAlign w:val="center"/>
          </w:tcPr>
          <w:p>
            <w:pPr>
              <w:spacing w:after="0"/>
              <w:jc w:val="center"/>
            </w:pPr>
            <w:r>
              <w:rPr>
                <w:sz w:val="18"/>
              </w:rPr>
              <w:t>9</w:t>
            </w:r>
          </w:p>
        </w:tc>
        <w:tc>
          <w:tcPr>
            <w:tcW w:type="dxa" w:w="1930"/>
            <w:shd w:fill="F8FAFC"/>
            <w:tcMar>
              <w:top w:w="100" w:type="dxa"/>
              <w:bottom w:w="100" w:type="dxa"/>
              <w:left w:w="100" w:type="dxa"/>
              <w:right w:w="100" w:type="dxa"/>
            </w:tcMar>
            <w:vAlign w:val="center"/>
          </w:tcPr>
          <w:p>
            <w:pPr>
              <w:spacing w:after="0"/>
              <w:jc w:val="left"/>
            </w:pPr>
            <w:r>
              <w:rPr>
                <w:sz w:val="18"/>
              </w:rPr>
              <w:t>第一年系统技术运维</w:t>
            </w:r>
          </w:p>
        </w:tc>
        <w:tc>
          <w:tcPr>
            <w:tcW w:type="dxa" w:w="1930"/>
            <w:shd w:fill="F8FAFC"/>
            <w:tcMar>
              <w:top w:w="100" w:type="dxa"/>
              <w:bottom w:w="100" w:type="dxa"/>
              <w:left w:w="100" w:type="dxa"/>
              <w:right w:w="100" w:type="dxa"/>
            </w:tcMar>
            <w:vAlign w:val="center"/>
          </w:tcPr>
          <w:p>
            <w:pPr>
              <w:spacing w:after="0"/>
              <w:jc w:val="left"/>
            </w:pPr>
            <w:r>
              <w:rPr>
                <w:sz w:val="18"/>
              </w:rPr>
              <w:t>上线首年免费赠送：7×24 小时应急响应、系统保活巡检、安全防护、缺陷 Bug 修复。</w:t>
            </w:r>
          </w:p>
        </w:tc>
        <w:tc>
          <w:tcPr>
            <w:tcW w:type="dxa" w:w="1930"/>
            <w:shd w:fill="F8FAFC"/>
            <w:tcMar>
              <w:top w:w="100" w:type="dxa"/>
              <w:bottom w:w="100" w:type="dxa"/>
              <w:left w:w="100" w:type="dxa"/>
              <w:right w:w="100" w:type="dxa"/>
            </w:tcMar>
            <w:vAlign w:val="center"/>
          </w:tcPr>
          <w:p>
            <w:pPr>
              <w:spacing w:after="0"/>
              <w:jc w:val="center"/>
            </w:pPr>
            <w:r>
              <w:rPr>
                <w:sz w:val="18"/>
              </w:rPr>
              <w:t>365 天</w:t>
            </w:r>
          </w:p>
        </w:tc>
        <w:tc>
          <w:tcPr>
            <w:tcW w:type="dxa" w:w="1930"/>
            <w:shd w:fill="F8FAFC"/>
            <w:tcMar>
              <w:top w:w="100" w:type="dxa"/>
              <w:bottom w:w="100" w:type="dxa"/>
              <w:left w:w="100" w:type="dxa"/>
              <w:right w:w="100" w:type="dxa"/>
            </w:tcMar>
            <w:vAlign w:val="center"/>
          </w:tcPr>
          <w:p>
            <w:pPr>
              <w:spacing w:after="0"/>
              <w:jc w:val="center"/>
            </w:pPr>
            <w:r>
              <w:rPr>
                <w:b/>
                <w:color w:val="059669"/>
                <w:sz w:val="18"/>
              </w:rPr>
              <w:t>¥ 0 (赠送)</w:t>
            </w:r>
          </w:p>
        </w:tc>
      </w:tr>
      <w:tr>
        <w:tc>
          <w:tcPr>
            <w:tcW w:type="dxa" w:w="1930"/>
            <w:shd w:fill="FEF3C7"/>
            <w:tcMar>
              <w:top w:w="100" w:type="dxa"/>
              <w:bottom w:w="100" w:type="dxa"/>
              <w:left w:w="100" w:type="dxa"/>
              <w:right w:w="100" w:type="dxa"/>
            </w:tcMar>
            <w:vAlign w:val="center"/>
          </w:tcPr>
          <w:p>
            <w:pPr>
              <w:spacing w:after="0"/>
              <w:jc w:val="center"/>
            </w:pPr>
            <w:r>
              <w:rPr>
                <w:b/>
                <w:sz w:val="20"/>
              </w:rPr>
              <w:t>—</w:t>
            </w:r>
          </w:p>
        </w:tc>
        <w:tc>
          <w:tcPr>
            <w:tcW w:type="dxa" w:w="1930"/>
            <w:shd w:fill="FEF3C7"/>
            <w:tcMar>
              <w:top w:w="100" w:type="dxa"/>
              <w:bottom w:w="100" w:type="dxa"/>
              <w:left w:w="100" w:type="dxa"/>
              <w:right w:w="100" w:type="dxa"/>
            </w:tcMar>
            <w:vAlign w:val="center"/>
          </w:tcPr>
          <w:p>
            <w:pPr>
              <w:spacing w:after="0"/>
              <w:jc w:val="left"/>
            </w:pPr>
            <w:r>
              <w:rPr>
                <w:b/>
                <w:sz w:val="20"/>
              </w:rPr>
              <w:t>项目总费用与交付周期</w:t>
            </w:r>
          </w:p>
        </w:tc>
        <w:tc>
          <w:tcPr>
            <w:tcW w:type="dxa" w:w="1930"/>
            <w:shd w:fill="FEF3C7"/>
            <w:tcMar>
              <w:top w:w="100" w:type="dxa"/>
              <w:bottom w:w="100" w:type="dxa"/>
              <w:left w:w="100" w:type="dxa"/>
              <w:right w:w="100" w:type="dxa"/>
            </w:tcMar>
            <w:vAlign w:val="center"/>
          </w:tcPr>
          <w:p>
            <w:pPr>
              <w:spacing w:after="0"/>
              <w:jc w:val="left"/>
            </w:pPr>
            <w:r>
              <w:rPr>
                <w:b/>
                <w:sz w:val="20"/>
              </w:rPr>
              <w:t>全套系统完整交付（含源代码、全套文档、部署上线、首年免费运维）。</w:t>
            </w:r>
          </w:p>
        </w:tc>
        <w:tc>
          <w:tcPr>
            <w:tcW w:type="dxa" w:w="1930"/>
            <w:shd w:fill="FEF3C7"/>
            <w:tcMar>
              <w:top w:w="100" w:type="dxa"/>
              <w:bottom w:w="100" w:type="dxa"/>
              <w:left w:w="100" w:type="dxa"/>
              <w:right w:w="100" w:type="dxa"/>
            </w:tcMar>
            <w:vAlign w:val="center"/>
          </w:tcPr>
          <w:p>
            <w:pPr>
              <w:spacing w:after="0"/>
              <w:jc w:val="center"/>
            </w:pPr>
            <w:r>
              <w:rPr>
                <w:b/>
                <w:sz w:val="20"/>
              </w:rPr>
              <w:t>45~55工作日</w:t>
            </w:r>
          </w:p>
        </w:tc>
        <w:tc>
          <w:tcPr>
            <w:tcW w:type="dxa" w:w="1930"/>
            <w:shd w:fill="FEF3C7"/>
            <w:tcMar>
              <w:top w:w="100" w:type="dxa"/>
              <w:bottom w:w="100" w:type="dxa"/>
              <w:left w:w="100" w:type="dxa"/>
              <w:right w:w="100" w:type="dxa"/>
            </w:tcMar>
            <w:vAlign w:val="center"/>
          </w:tcPr>
          <w:p>
            <w:pPr>
              <w:spacing w:after="0"/>
              <w:jc w:val="center"/>
            </w:pPr>
            <w:r>
              <w:rPr>
                <w:b/>
                <w:color w:val="B91C1C"/>
                <w:sz w:val="20"/>
              </w:rPr>
              <w:t>¥ 100,000 元</w:t>
            </w:r>
          </w:p>
        </w:tc>
      </w:tr>
    </w:tbl>
    <w:p>
      <w:pPr>
        <w:spacing w:after="120"/>
      </w:pPr>
    </w:p>
    <w:p>
      <w:pPr>
        <w:keepNext/>
        <w:spacing w:before="280" w:after="120"/>
      </w:pPr>
      <w:r>
        <w:rPr>
          <w:rFonts w:ascii="PingFang SC" w:hAnsi="PingFang SC"/>
          <w:b/>
          <w:color w:val="1E3A8A"/>
          <w:sz w:val="27"/>
        </w:rPr>
        <w:t>四、 阶段付款节点与实施里程碑</w:t>
      </w:r>
    </w:p>
    <w:p>
      <w:r>
        <w:rPr>
          <w:sz w:val="20"/>
        </w:rPr>
        <w:t>项目开发总款项为人民币 ¥ 100,000 元（壹拾万元整），按照项目实施里程碑分为 4 期进行结算：</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12"/>
        <w:gridCol w:w="2412"/>
        <w:gridCol w:w="2412"/>
        <w:gridCol w:w="2412"/>
      </w:tblGrid>
      <w:tr>
        <w:tc>
          <w:tcPr>
            <w:tcW w:type="dxa" w:w="2412"/>
            <w:shd w:fill="1E3A8A"/>
            <w:tcMar>
              <w:top w:w="140" w:type="dxa"/>
              <w:bottom w:w="140" w:type="dxa"/>
              <w:left w:w="120" w:type="dxa"/>
              <w:right w:w="120" w:type="dxa"/>
            </w:tcMar>
          </w:tcPr>
          <w:p>
            <w:pPr>
              <w:jc w:val="center"/>
            </w:pPr>
            <w:r>
              <w:rPr>
                <w:b/>
                <w:color w:val="FFFFFF"/>
                <w:sz w:val="19"/>
              </w:rPr>
              <w:t>付款阶段</w:t>
            </w:r>
          </w:p>
        </w:tc>
        <w:tc>
          <w:tcPr>
            <w:tcW w:type="dxa" w:w="2412"/>
            <w:shd w:fill="1E3A8A"/>
            <w:tcMar>
              <w:top w:w="140" w:type="dxa"/>
              <w:bottom w:w="140" w:type="dxa"/>
              <w:left w:w="120" w:type="dxa"/>
              <w:right w:w="120" w:type="dxa"/>
            </w:tcMar>
          </w:tcPr>
          <w:p>
            <w:pPr>
              <w:jc w:val="center"/>
            </w:pPr>
            <w:r>
              <w:rPr>
                <w:b/>
                <w:color w:val="FFFFFF"/>
                <w:sz w:val="19"/>
              </w:rPr>
              <w:t>款项比例与金额</w:t>
            </w:r>
          </w:p>
        </w:tc>
        <w:tc>
          <w:tcPr>
            <w:tcW w:type="dxa" w:w="2412"/>
            <w:shd w:fill="1E3A8A"/>
            <w:tcMar>
              <w:top w:w="140" w:type="dxa"/>
              <w:bottom w:w="140" w:type="dxa"/>
              <w:left w:w="120" w:type="dxa"/>
              <w:right w:w="120" w:type="dxa"/>
            </w:tcMar>
          </w:tcPr>
          <w:p>
            <w:pPr>
              <w:jc w:val="left"/>
            </w:pPr>
            <w:r>
              <w:rPr>
                <w:b/>
                <w:color w:val="FFFFFF"/>
                <w:sz w:val="19"/>
              </w:rPr>
              <w:t>付款触发条件（里程碑标准）</w:t>
            </w:r>
          </w:p>
        </w:tc>
        <w:tc>
          <w:tcPr>
            <w:tcW w:type="dxa" w:w="2412"/>
            <w:shd w:fill="1E3A8A"/>
            <w:tcMar>
              <w:top w:w="140" w:type="dxa"/>
              <w:bottom w:w="140" w:type="dxa"/>
              <w:left w:w="120" w:type="dxa"/>
              <w:right w:w="120" w:type="dxa"/>
            </w:tcMar>
          </w:tcPr>
          <w:p>
            <w:pPr>
              <w:jc w:val="left"/>
            </w:pPr>
            <w:r>
              <w:rPr>
                <w:b/>
                <w:color w:val="FFFFFF"/>
                <w:sz w:val="19"/>
              </w:rPr>
              <w:t>后续工作安排</w:t>
            </w:r>
          </w:p>
        </w:tc>
      </w:tr>
      <w:tr>
        <w:tc>
          <w:tcPr>
            <w:tcW w:type="dxa" w:w="2412"/>
            <w:shd w:fill="F8FAFC"/>
            <w:tcMar>
              <w:top w:w="120" w:type="dxa"/>
              <w:bottom w:w="120" w:type="dxa"/>
              <w:left w:w="120" w:type="dxa"/>
              <w:right w:w="120" w:type="dxa"/>
            </w:tcMar>
            <w:vAlign w:val="center"/>
          </w:tcPr>
          <w:p>
            <w:pPr>
              <w:spacing w:after="0"/>
              <w:jc w:val="center"/>
            </w:pPr>
            <w:r>
              <w:rPr>
                <w:b/>
                <w:sz w:val="19"/>
              </w:rPr>
              <w:t>第一期</w:t>
              <w:br/>
              <w:t>(启动款)</w:t>
            </w:r>
          </w:p>
        </w:tc>
        <w:tc>
          <w:tcPr>
            <w:tcW w:type="dxa" w:w="2412"/>
            <w:shd w:fill="F8FAFC"/>
            <w:tcMar>
              <w:top w:w="120" w:type="dxa"/>
              <w:bottom w:w="120" w:type="dxa"/>
              <w:left w:w="120" w:type="dxa"/>
              <w:right w:w="120" w:type="dxa"/>
            </w:tcMar>
            <w:vAlign w:val="center"/>
          </w:tcPr>
          <w:p>
            <w:pPr>
              <w:spacing w:after="0"/>
              <w:jc w:val="center"/>
            </w:pPr>
            <w:r>
              <w:rPr>
                <w:b/>
                <w:color w:val="B91C1C"/>
                <w:sz w:val="19"/>
              </w:rPr>
              <w:t>40%</w:t>
              <w:br/>
              <w:t>¥ 40,000 元</w:t>
            </w:r>
          </w:p>
        </w:tc>
        <w:tc>
          <w:tcPr>
            <w:tcW w:type="dxa" w:w="2412"/>
            <w:shd w:fill="F8FAFC"/>
            <w:tcMar>
              <w:top w:w="120" w:type="dxa"/>
              <w:bottom w:w="120" w:type="dxa"/>
              <w:left w:w="120" w:type="dxa"/>
              <w:right w:w="120" w:type="dxa"/>
            </w:tcMar>
            <w:vAlign w:val="center"/>
          </w:tcPr>
          <w:p>
            <w:pPr>
              <w:spacing w:after="0"/>
              <w:jc w:val="left"/>
            </w:pPr>
            <w:r>
              <w:rPr>
                <w:sz w:val="18"/>
              </w:rPr>
              <w:t>合同签署生效，双方完成需求对接并签字确认《产品需求规格说明书》(PRD) 后 3 个工作日内支付。</w:t>
            </w:r>
          </w:p>
        </w:tc>
        <w:tc>
          <w:tcPr>
            <w:tcW w:type="dxa" w:w="2412"/>
            <w:shd w:fill="F8FAFC"/>
            <w:tcMar>
              <w:top w:w="120" w:type="dxa"/>
              <w:bottom w:w="120" w:type="dxa"/>
              <w:left w:w="120" w:type="dxa"/>
              <w:right w:w="120" w:type="dxa"/>
            </w:tcMar>
            <w:vAlign w:val="center"/>
          </w:tcPr>
          <w:p>
            <w:pPr>
              <w:spacing w:after="0"/>
              <w:jc w:val="left"/>
            </w:pPr>
            <w:r>
              <w:rPr>
                <w:sz w:val="18"/>
              </w:rPr>
              <w:t>启动 UI 设计、系统架构工程与核心模块开发。</w:t>
            </w:r>
          </w:p>
        </w:tc>
      </w:tr>
      <w:tr>
        <w:tc>
          <w:tcPr>
            <w:tcW w:type="dxa" w:w="2412"/>
            <w:shd w:fill="FFFFFF"/>
            <w:tcMar>
              <w:top w:w="120" w:type="dxa"/>
              <w:bottom w:w="120" w:type="dxa"/>
              <w:left w:w="120" w:type="dxa"/>
              <w:right w:w="120" w:type="dxa"/>
            </w:tcMar>
            <w:vAlign w:val="center"/>
          </w:tcPr>
          <w:p>
            <w:pPr>
              <w:spacing w:after="0"/>
              <w:jc w:val="center"/>
            </w:pPr>
            <w:r>
              <w:rPr>
                <w:b/>
                <w:sz w:val="19"/>
              </w:rPr>
              <w:t>第二期</w:t>
              <w:br/>
              <w:t>(进度款)</w:t>
            </w:r>
          </w:p>
        </w:tc>
        <w:tc>
          <w:tcPr>
            <w:tcW w:type="dxa" w:w="2412"/>
            <w:shd w:fill="FFFFFF"/>
            <w:tcMar>
              <w:top w:w="120" w:type="dxa"/>
              <w:bottom w:w="120" w:type="dxa"/>
              <w:left w:w="120" w:type="dxa"/>
              <w:right w:w="120" w:type="dxa"/>
            </w:tcMar>
            <w:vAlign w:val="center"/>
          </w:tcPr>
          <w:p>
            <w:pPr>
              <w:spacing w:after="0"/>
              <w:jc w:val="center"/>
            </w:pPr>
            <w:r>
              <w:rPr>
                <w:b/>
                <w:color w:val="B91C1C"/>
                <w:sz w:val="19"/>
              </w:rPr>
              <w:t>30%</w:t>
              <w:br/>
              <w:t>¥ 30,000 元</w:t>
            </w:r>
          </w:p>
        </w:tc>
        <w:tc>
          <w:tcPr>
            <w:tcW w:type="dxa" w:w="2412"/>
            <w:shd w:fill="FFFFFF"/>
            <w:tcMar>
              <w:top w:w="120" w:type="dxa"/>
              <w:bottom w:w="120" w:type="dxa"/>
              <w:left w:w="120" w:type="dxa"/>
              <w:right w:w="120" w:type="dxa"/>
            </w:tcMar>
            <w:vAlign w:val="center"/>
          </w:tcPr>
          <w:p>
            <w:pPr>
              <w:spacing w:after="0"/>
              <w:jc w:val="left"/>
            </w:pPr>
            <w:r>
              <w:rPr>
                <w:sz w:val="18"/>
              </w:rPr>
              <w:t>完成排盘引擎、科普中心、小程序前台与大师预约核心流程，在测试环境提供功能演示并通过确认后 3 个工作日内支付。</w:t>
            </w:r>
          </w:p>
        </w:tc>
        <w:tc>
          <w:tcPr>
            <w:tcW w:type="dxa" w:w="2412"/>
            <w:shd w:fill="FFFFFF"/>
            <w:tcMar>
              <w:top w:w="120" w:type="dxa"/>
              <w:bottom w:w="120" w:type="dxa"/>
              <w:left w:w="120" w:type="dxa"/>
              <w:right w:w="120" w:type="dxa"/>
            </w:tcMar>
            <w:vAlign w:val="center"/>
          </w:tcPr>
          <w:p>
            <w:pPr>
              <w:spacing w:after="0"/>
              <w:jc w:val="left"/>
            </w:pPr>
            <w:r>
              <w:rPr>
                <w:sz w:val="18"/>
              </w:rPr>
              <w:t>开展多端联调、微信支付接入、安全与并发压测。</w:t>
            </w:r>
          </w:p>
        </w:tc>
      </w:tr>
      <w:tr>
        <w:tc>
          <w:tcPr>
            <w:tcW w:type="dxa" w:w="2412"/>
            <w:shd w:fill="F8FAFC"/>
            <w:tcMar>
              <w:top w:w="120" w:type="dxa"/>
              <w:bottom w:w="120" w:type="dxa"/>
              <w:left w:w="120" w:type="dxa"/>
              <w:right w:w="120" w:type="dxa"/>
            </w:tcMar>
            <w:vAlign w:val="center"/>
          </w:tcPr>
          <w:p>
            <w:pPr>
              <w:spacing w:after="0"/>
              <w:jc w:val="center"/>
            </w:pPr>
            <w:r>
              <w:rPr>
                <w:b/>
                <w:sz w:val="19"/>
              </w:rPr>
              <w:t>第三期</w:t>
              <w:br/>
              <w:t>(上线款)</w:t>
            </w:r>
          </w:p>
        </w:tc>
        <w:tc>
          <w:tcPr>
            <w:tcW w:type="dxa" w:w="2412"/>
            <w:shd w:fill="F8FAFC"/>
            <w:tcMar>
              <w:top w:w="120" w:type="dxa"/>
              <w:bottom w:w="120" w:type="dxa"/>
              <w:left w:w="120" w:type="dxa"/>
              <w:right w:w="120" w:type="dxa"/>
            </w:tcMar>
            <w:vAlign w:val="center"/>
          </w:tcPr>
          <w:p>
            <w:pPr>
              <w:spacing w:after="0"/>
              <w:jc w:val="center"/>
            </w:pPr>
            <w:r>
              <w:rPr>
                <w:b/>
                <w:color w:val="B91C1C"/>
                <w:sz w:val="19"/>
              </w:rPr>
              <w:t>20%</w:t>
              <w:br/>
              <w:t>¥ 20,000 元</w:t>
            </w:r>
          </w:p>
        </w:tc>
        <w:tc>
          <w:tcPr>
            <w:tcW w:type="dxa" w:w="2412"/>
            <w:shd w:fill="F8FAFC"/>
            <w:tcMar>
              <w:top w:w="120" w:type="dxa"/>
              <w:bottom w:w="120" w:type="dxa"/>
              <w:left w:w="120" w:type="dxa"/>
              <w:right w:w="120" w:type="dxa"/>
            </w:tcMar>
            <w:vAlign w:val="center"/>
          </w:tcPr>
          <w:p>
            <w:pPr>
              <w:spacing w:after="0"/>
              <w:jc w:val="left"/>
            </w:pPr>
            <w:r>
              <w:rPr>
                <w:sz w:val="18"/>
              </w:rPr>
              <w:t>完成生产环境部署，微信小程序审核通过并正式上线发布，乙方交付源码与全套文档后 3 个工作日内支付。</w:t>
            </w:r>
          </w:p>
        </w:tc>
        <w:tc>
          <w:tcPr>
            <w:tcW w:type="dxa" w:w="2412"/>
            <w:shd w:fill="F8FAFC"/>
            <w:tcMar>
              <w:top w:w="120" w:type="dxa"/>
              <w:bottom w:w="120" w:type="dxa"/>
              <w:left w:w="120" w:type="dxa"/>
              <w:right w:w="120" w:type="dxa"/>
            </w:tcMar>
            <w:vAlign w:val="center"/>
          </w:tcPr>
          <w:p>
            <w:pPr>
              <w:spacing w:after="0"/>
              <w:jc w:val="left"/>
            </w:pPr>
            <w:r>
              <w:rPr>
                <w:sz w:val="18"/>
              </w:rPr>
              <w:t>系统正式对外运营，进入首年免费维保期。</w:t>
            </w:r>
          </w:p>
        </w:tc>
      </w:tr>
      <w:tr>
        <w:tc>
          <w:tcPr>
            <w:tcW w:type="dxa" w:w="2412"/>
            <w:shd w:fill="FFFFFF"/>
            <w:tcMar>
              <w:top w:w="120" w:type="dxa"/>
              <w:bottom w:w="120" w:type="dxa"/>
              <w:left w:w="120" w:type="dxa"/>
              <w:right w:w="120" w:type="dxa"/>
            </w:tcMar>
            <w:vAlign w:val="center"/>
          </w:tcPr>
          <w:p>
            <w:pPr>
              <w:spacing w:after="0"/>
              <w:jc w:val="center"/>
            </w:pPr>
            <w:r>
              <w:rPr>
                <w:b/>
                <w:sz w:val="19"/>
              </w:rPr>
              <w:t>第四期</w:t>
              <w:br/>
              <w:t>(质保款)</w:t>
            </w:r>
          </w:p>
        </w:tc>
        <w:tc>
          <w:tcPr>
            <w:tcW w:type="dxa" w:w="2412"/>
            <w:shd w:fill="FFFFFF"/>
            <w:tcMar>
              <w:top w:w="120" w:type="dxa"/>
              <w:bottom w:w="120" w:type="dxa"/>
              <w:left w:w="120" w:type="dxa"/>
              <w:right w:w="120" w:type="dxa"/>
            </w:tcMar>
            <w:vAlign w:val="center"/>
          </w:tcPr>
          <w:p>
            <w:pPr>
              <w:spacing w:after="0"/>
              <w:jc w:val="center"/>
            </w:pPr>
            <w:r>
              <w:rPr>
                <w:b/>
                <w:color w:val="B91C1C"/>
                <w:sz w:val="19"/>
              </w:rPr>
              <w:t>10%</w:t>
              <w:br/>
              <w:t>¥ 10,000 元</w:t>
            </w:r>
          </w:p>
        </w:tc>
        <w:tc>
          <w:tcPr>
            <w:tcW w:type="dxa" w:w="2412"/>
            <w:shd w:fill="FFFFFF"/>
            <w:tcMar>
              <w:top w:w="120" w:type="dxa"/>
              <w:bottom w:w="120" w:type="dxa"/>
              <w:left w:w="120" w:type="dxa"/>
              <w:right w:w="120" w:type="dxa"/>
            </w:tcMar>
            <w:vAlign w:val="center"/>
          </w:tcPr>
          <w:p>
            <w:pPr>
              <w:spacing w:after="0"/>
              <w:jc w:val="left"/>
            </w:pPr>
            <w:r>
              <w:rPr>
                <w:sz w:val="18"/>
              </w:rPr>
              <w:t>系统正式上线稳定运行满 1~3 个月，无重大遗留缺陷后 3 个工作日内付清。</w:t>
            </w:r>
          </w:p>
        </w:tc>
        <w:tc>
          <w:tcPr>
            <w:tcW w:type="dxa" w:w="2412"/>
            <w:shd w:fill="FFFFFF"/>
            <w:tcMar>
              <w:top w:w="120" w:type="dxa"/>
              <w:bottom w:w="120" w:type="dxa"/>
              <w:left w:w="120" w:type="dxa"/>
              <w:right w:w="120" w:type="dxa"/>
            </w:tcMar>
            <w:vAlign w:val="center"/>
          </w:tcPr>
          <w:p>
            <w:pPr>
              <w:spacing w:after="0"/>
              <w:jc w:val="left"/>
            </w:pPr>
            <w:r>
              <w:rPr>
                <w:sz w:val="18"/>
              </w:rPr>
              <w:t>完成最终质保闭环，持续提供第一年技术支持。</w:t>
            </w:r>
          </w:p>
        </w:tc>
      </w:tr>
    </w:tbl>
    <w:p>
      <w:pPr>
        <w:spacing w:after="120"/>
      </w:pPr>
    </w:p>
    <w:p>
      <w:pPr>
        <w:keepNext/>
        <w:spacing w:before="280" w:after="120"/>
      </w:pPr>
      <w:r>
        <w:rPr>
          <w:rFonts w:ascii="PingFang SC" w:hAnsi="PingFang SC"/>
          <w:b/>
          <w:color w:val="1E3A8A"/>
          <w:sz w:val="27"/>
        </w:rPr>
        <w:t>五、 需求基线与变更管理规则（CR 机制）</w:t>
      </w:r>
    </w:p>
    <w:p>
      <w:pPr>
        <w:spacing w:after="80"/>
      </w:pPr>
      <w:r>
        <w:rPr>
          <w:b/>
          <w:color w:val="0F172A"/>
          <w:sz w:val="20"/>
        </w:rPr>
        <w:t>1. 需求基线锁定：</w:t>
      </w:r>
      <w:r>
        <w:rPr>
          <w:color w:val="374151"/>
          <w:sz w:val="19"/>
        </w:rPr>
        <w:t>双方共同梳理并签字确认的《产品需求规格说明书》（PRD）为本次项目实施的唯一技术基准与最终验收依据。系统严格按照签字文档所列的功能清单、业务逻辑及交互流程进行开发与测试验收。</w:t>
      </w:r>
    </w:p>
    <w:p>
      <w:pPr>
        <w:spacing w:after="80"/>
      </w:pPr>
      <w:r>
        <w:rPr>
          <w:b/>
          <w:color w:val="0F172A"/>
          <w:sz w:val="20"/>
        </w:rPr>
        <w:t>2. 需求变更定义：</w:t>
      </w:r>
      <w:r>
        <w:rPr>
          <w:color w:val="374151"/>
          <w:sz w:val="19"/>
        </w:rPr>
        <w:t>在项目执行过程中，凡超出签字确认版 PRD 范围的新增功能模块、业务流程大幅调整、新第三方系统对接或大幅界面重构，均属于需求变更（Change Request, CR）。</w:t>
      </w:r>
    </w:p>
    <w:p>
      <w:pPr>
        <w:spacing w:after="80"/>
      </w:pPr>
      <w:r>
        <w:rPr>
          <w:b/>
          <w:color w:val="0F172A"/>
          <w:sz w:val="20"/>
        </w:rPr>
        <w:t>3. 变更审批与计费流程：</w:t>
      </w:r>
      <w:r>
        <w:rPr>
          <w:color w:val="374151"/>
          <w:sz w:val="19"/>
        </w:rPr>
        <w:t>对于需求变更，乙方将在收到甲方书面变更说明后 2 个工作日内评估对架构、工期及费用的影响。超出基线范围的工作量统一按 人民币 ¥ 1,500 元 / 人天 进行核算。经双方书面确认追加费用及顺延工期并签署《项目补充协议》后，乙方统一安排排期执行。</w:t>
      </w:r>
    </w:p>
    <w:p>
      <w:pPr>
        <w:spacing w:after="120"/>
      </w:pPr>
    </w:p>
    <w:p>
      <w:pPr>
        <w:keepNext/>
        <w:spacing w:before="280" w:after="120"/>
      </w:pPr>
      <w:r>
        <w:rPr>
          <w:rFonts w:ascii="PingFang SC" w:hAnsi="PingFang SC"/>
          <w:b/>
          <w:color w:val="1E3A8A"/>
          <w:sz w:val="27"/>
        </w:rPr>
        <w:t>六、 运维服务内容与 SLA 保障承诺</w:t>
      </w:r>
    </w:p>
    <w:p>
      <w:pPr>
        <w:keepNext/>
        <w:spacing w:before="200" w:after="80"/>
      </w:pPr>
      <w:r>
        <w:rPr>
          <w:rFonts w:ascii="PingFang SC" w:hAnsi="PingFang SC"/>
          <w:b/>
          <w:color w:val="0E7490"/>
          <w:sz w:val="23"/>
        </w:rPr>
        <w:t>1. 运维保障范围（首年免费 + 次年起每年固定 ¥ 10,000 元）</w:t>
      </w:r>
    </w:p>
    <w:p>
      <w:pPr>
        <w:pStyle w:val="ListBullet"/>
        <w:spacing w:after="60"/>
      </w:pPr>
      <w:r>
        <w:rPr>
          <w:sz w:val="19"/>
        </w:rPr>
        <w:t>系统缺陷修复（Bug Fix）：在合同 PRD 功能范围内的程序缺陷在维保期内提供免费排查与修复补丁；</w:t>
      </w:r>
    </w:p>
    <w:p>
      <w:pPr>
        <w:pStyle w:val="ListBullet"/>
        <w:spacing w:after="60"/>
      </w:pPr>
      <w:r>
        <w:rPr>
          <w:sz w:val="19"/>
        </w:rPr>
        <w:t>日常巡检与性能监控：定期检查云服务器 CPU、内存、磁盘存储及系统日志，确保服务持续稳定运行；</w:t>
      </w:r>
    </w:p>
    <w:p>
      <w:pPr>
        <w:pStyle w:val="ListBullet"/>
        <w:spacing w:after="60"/>
      </w:pPr>
      <w:r>
        <w:rPr>
          <w:sz w:val="19"/>
        </w:rPr>
        <w:t>数据灾备策略监督：协助配置数据库每日自动定时全量/增量备份，确保数据资产安全与可恢复性；</w:t>
      </w:r>
    </w:p>
    <w:p>
      <w:pPr>
        <w:pStyle w:val="ListBullet"/>
        <w:spacing w:after="60"/>
      </w:pPr>
      <w:r>
        <w:rPr>
          <w:sz w:val="19"/>
        </w:rPr>
        <w:t>安全与证书维护：协助进行 SSL 证书年度续期配置，修复基础运行环境已知的重大高危安全漏洞；</w:t>
      </w:r>
    </w:p>
    <w:p>
      <w:pPr>
        <w:pStyle w:val="ListBullet"/>
        <w:spacing w:after="60"/>
      </w:pPr>
      <w:r>
        <w:rPr>
          <w:sz w:val="19"/>
        </w:rPr>
        <w:t>微信平台兼容适配：针对微信小程序官方基础库升级与常规接口规则变动进行兼容性微调。</w:t>
      </w:r>
    </w:p>
    <w:p>
      <w:pPr>
        <w:keepNext/>
        <w:spacing w:before="200" w:after="80"/>
      </w:pPr>
      <w:r>
        <w:rPr>
          <w:rFonts w:ascii="PingFang SC" w:hAnsi="PingFang SC"/>
          <w:b/>
          <w:color w:val="0E7490"/>
          <w:sz w:val="23"/>
        </w:rPr>
        <w:t>2. SLA 故障响应与处置标准</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12"/>
        <w:gridCol w:w="2412"/>
        <w:gridCol w:w="2412"/>
        <w:gridCol w:w="2412"/>
      </w:tblGrid>
      <w:tr>
        <w:tc>
          <w:tcPr>
            <w:tcW w:type="dxa" w:w="2412"/>
            <w:shd w:fill="1E3A8A"/>
            <w:tcMar>
              <w:top w:w="120" w:type="dxa"/>
              <w:bottom w:w="120" w:type="dxa"/>
              <w:left w:w="100" w:type="dxa"/>
              <w:right w:w="100" w:type="dxa"/>
            </w:tcMar>
          </w:tcPr>
          <w:p>
            <w:pPr>
              <w:jc w:val="center"/>
            </w:pPr>
            <w:r>
              <w:rPr>
                <w:b/>
                <w:color w:val="FFFFFF"/>
                <w:sz w:val="19"/>
              </w:rPr>
              <w:t>故障级别</w:t>
            </w:r>
          </w:p>
        </w:tc>
        <w:tc>
          <w:tcPr>
            <w:tcW w:type="dxa" w:w="2412"/>
            <w:shd w:fill="1E3A8A"/>
            <w:tcMar>
              <w:top w:w="120" w:type="dxa"/>
              <w:bottom w:w="120" w:type="dxa"/>
              <w:left w:w="100" w:type="dxa"/>
              <w:right w:w="100" w:type="dxa"/>
            </w:tcMar>
          </w:tcPr>
          <w:p>
            <w:pPr>
              <w:jc w:val="left"/>
            </w:pPr>
            <w:r>
              <w:rPr>
                <w:b/>
                <w:color w:val="FFFFFF"/>
                <w:sz w:val="19"/>
              </w:rPr>
              <w:t>故障定义与场景</w:t>
            </w:r>
          </w:p>
        </w:tc>
        <w:tc>
          <w:tcPr>
            <w:tcW w:type="dxa" w:w="2412"/>
            <w:shd w:fill="1E3A8A"/>
            <w:tcMar>
              <w:top w:w="120" w:type="dxa"/>
              <w:bottom w:w="120" w:type="dxa"/>
              <w:left w:w="100" w:type="dxa"/>
              <w:right w:w="100" w:type="dxa"/>
            </w:tcMar>
          </w:tcPr>
          <w:p>
            <w:pPr>
              <w:jc w:val="center"/>
            </w:pPr>
            <w:r>
              <w:rPr>
                <w:b/>
                <w:color w:val="FFFFFF"/>
                <w:sz w:val="19"/>
              </w:rPr>
              <w:t>响应时效</w:t>
            </w:r>
          </w:p>
        </w:tc>
        <w:tc>
          <w:tcPr>
            <w:tcW w:type="dxa" w:w="2412"/>
            <w:shd w:fill="1E3A8A"/>
            <w:tcMar>
              <w:top w:w="120" w:type="dxa"/>
              <w:bottom w:w="120" w:type="dxa"/>
              <w:left w:w="100" w:type="dxa"/>
              <w:right w:w="100" w:type="dxa"/>
            </w:tcMar>
          </w:tcPr>
          <w:p>
            <w:pPr>
              <w:jc w:val="left"/>
            </w:pPr>
            <w:r>
              <w:rPr>
                <w:b/>
                <w:color w:val="FFFFFF"/>
                <w:sz w:val="19"/>
              </w:rPr>
              <w:t>恢复与处置承诺</w:t>
            </w:r>
          </w:p>
        </w:tc>
      </w:tr>
      <w:tr>
        <w:tc>
          <w:tcPr>
            <w:tcW w:type="dxa" w:w="2412"/>
            <w:shd w:fill="F8FAFC"/>
            <w:tcMar>
              <w:top w:w="100" w:type="dxa"/>
              <w:bottom w:w="100" w:type="dxa"/>
              <w:left w:w="100" w:type="dxa"/>
              <w:right w:w="100" w:type="dxa"/>
            </w:tcMar>
            <w:vAlign w:val="center"/>
          </w:tcPr>
          <w:p>
            <w:pPr>
              <w:spacing w:after="0"/>
              <w:jc w:val="center"/>
            </w:pPr>
            <w:r>
              <w:rPr>
                <w:b/>
                <w:color w:val="B91C1C"/>
                <w:sz w:val="18"/>
              </w:rPr>
              <w:t>P0 (特别重大)</w:t>
            </w:r>
          </w:p>
        </w:tc>
        <w:tc>
          <w:tcPr>
            <w:tcW w:type="dxa" w:w="2412"/>
            <w:shd w:fill="F8FAFC"/>
            <w:tcMar>
              <w:top w:w="100" w:type="dxa"/>
              <w:bottom w:w="100" w:type="dxa"/>
              <w:left w:w="100" w:type="dxa"/>
              <w:right w:w="100" w:type="dxa"/>
            </w:tcMar>
            <w:vAlign w:val="center"/>
          </w:tcPr>
          <w:p>
            <w:pPr>
              <w:spacing w:after="0"/>
              <w:jc w:val="left"/>
            </w:pPr>
            <w:r>
              <w:rPr>
                <w:sz w:val="18"/>
              </w:rPr>
              <w:t>系统整体宕机、核心排盘算法瘫痪、预约微信支付通道完全阻断。</w:t>
            </w:r>
          </w:p>
        </w:tc>
        <w:tc>
          <w:tcPr>
            <w:tcW w:type="dxa" w:w="2412"/>
            <w:shd w:fill="F8FAFC"/>
            <w:tcMar>
              <w:top w:w="100" w:type="dxa"/>
              <w:bottom w:w="100" w:type="dxa"/>
              <w:left w:w="100" w:type="dxa"/>
              <w:right w:w="100" w:type="dxa"/>
            </w:tcMar>
            <w:vAlign w:val="center"/>
          </w:tcPr>
          <w:p>
            <w:pPr>
              <w:spacing w:after="0"/>
              <w:jc w:val="center"/>
            </w:pPr>
            <w:r>
              <w:rPr>
                <w:b/>
                <w:sz w:val="18"/>
              </w:rPr>
              <w:t>30分钟内</w:t>
            </w:r>
          </w:p>
        </w:tc>
        <w:tc>
          <w:tcPr>
            <w:tcW w:type="dxa" w:w="2412"/>
            <w:shd w:fill="F8FAFC"/>
            <w:tcMar>
              <w:top w:w="100" w:type="dxa"/>
              <w:bottom w:w="100" w:type="dxa"/>
              <w:left w:w="100" w:type="dxa"/>
              <w:right w:w="100" w:type="dxa"/>
            </w:tcMar>
            <w:vAlign w:val="center"/>
          </w:tcPr>
          <w:p>
            <w:pPr>
              <w:spacing w:after="0"/>
              <w:jc w:val="left"/>
            </w:pPr>
            <w:r>
              <w:rPr>
                <w:sz w:val="18"/>
              </w:rPr>
              <w:t>2小时内提供应急恢复方案或降级方案，7×24小时紧急抢修。</w:t>
            </w:r>
          </w:p>
        </w:tc>
      </w:tr>
      <w:tr>
        <w:tc>
          <w:tcPr>
            <w:tcW w:type="dxa" w:w="2412"/>
            <w:shd w:fill="FFFFFF"/>
            <w:tcMar>
              <w:top w:w="100" w:type="dxa"/>
              <w:bottom w:w="100" w:type="dxa"/>
              <w:left w:w="100" w:type="dxa"/>
              <w:right w:w="100" w:type="dxa"/>
            </w:tcMar>
            <w:vAlign w:val="center"/>
          </w:tcPr>
          <w:p>
            <w:pPr>
              <w:spacing w:after="0"/>
              <w:jc w:val="center"/>
            </w:pPr>
            <w:r>
              <w:rPr>
                <w:b/>
                <w:sz w:val="18"/>
              </w:rPr>
              <w:t>P1 (主要故障)</w:t>
            </w:r>
          </w:p>
        </w:tc>
        <w:tc>
          <w:tcPr>
            <w:tcW w:type="dxa" w:w="2412"/>
            <w:shd w:fill="FFFFFF"/>
            <w:tcMar>
              <w:top w:w="100" w:type="dxa"/>
              <w:bottom w:w="100" w:type="dxa"/>
              <w:left w:w="100" w:type="dxa"/>
              <w:right w:w="100" w:type="dxa"/>
            </w:tcMar>
            <w:vAlign w:val="center"/>
          </w:tcPr>
          <w:p>
            <w:pPr>
              <w:spacing w:after="0"/>
              <w:jc w:val="left"/>
            </w:pPr>
            <w:r>
              <w:rPr>
                <w:sz w:val="18"/>
              </w:rPr>
              <w:t>非核心功能异常（如科普图文显示错位、某位大师排班更新延迟），不影响主支付链路。</w:t>
            </w:r>
          </w:p>
        </w:tc>
        <w:tc>
          <w:tcPr>
            <w:tcW w:type="dxa" w:w="2412"/>
            <w:shd w:fill="FFFFFF"/>
            <w:tcMar>
              <w:top w:w="100" w:type="dxa"/>
              <w:bottom w:w="100" w:type="dxa"/>
              <w:left w:w="100" w:type="dxa"/>
              <w:right w:w="100" w:type="dxa"/>
            </w:tcMar>
            <w:vAlign w:val="center"/>
          </w:tcPr>
          <w:p>
            <w:pPr>
              <w:spacing w:after="0"/>
              <w:jc w:val="center"/>
            </w:pPr>
            <w:r>
              <w:rPr>
                <w:b/>
                <w:sz w:val="18"/>
              </w:rPr>
              <w:t>2小时内</w:t>
            </w:r>
          </w:p>
        </w:tc>
        <w:tc>
          <w:tcPr>
            <w:tcW w:type="dxa" w:w="2412"/>
            <w:shd w:fill="FFFFFF"/>
            <w:tcMar>
              <w:top w:w="100" w:type="dxa"/>
              <w:bottom w:w="100" w:type="dxa"/>
              <w:left w:w="100" w:type="dxa"/>
              <w:right w:w="100" w:type="dxa"/>
            </w:tcMar>
            <w:vAlign w:val="center"/>
          </w:tcPr>
          <w:p>
            <w:pPr>
              <w:spacing w:after="0"/>
              <w:jc w:val="left"/>
            </w:pPr>
            <w:r>
              <w:rPr>
                <w:sz w:val="18"/>
              </w:rPr>
              <w:t>8小时内定位并发布热修复补丁。</w:t>
            </w:r>
          </w:p>
        </w:tc>
      </w:tr>
      <w:tr>
        <w:tc>
          <w:tcPr>
            <w:tcW w:type="dxa" w:w="2412"/>
            <w:shd w:fill="F8FAFC"/>
            <w:tcMar>
              <w:top w:w="100" w:type="dxa"/>
              <w:bottom w:w="100" w:type="dxa"/>
              <w:left w:w="100" w:type="dxa"/>
              <w:right w:w="100" w:type="dxa"/>
            </w:tcMar>
            <w:vAlign w:val="center"/>
          </w:tcPr>
          <w:p>
            <w:pPr>
              <w:spacing w:after="0"/>
              <w:jc w:val="center"/>
            </w:pPr>
            <w:r>
              <w:rPr>
                <w:b/>
                <w:sz w:val="18"/>
              </w:rPr>
              <w:t>P2 (轻微瑕疵)</w:t>
            </w:r>
          </w:p>
        </w:tc>
        <w:tc>
          <w:tcPr>
            <w:tcW w:type="dxa" w:w="2412"/>
            <w:shd w:fill="F8FAFC"/>
            <w:tcMar>
              <w:top w:w="100" w:type="dxa"/>
              <w:bottom w:w="100" w:type="dxa"/>
              <w:left w:w="100" w:type="dxa"/>
              <w:right w:w="100" w:type="dxa"/>
            </w:tcMar>
            <w:vAlign w:val="center"/>
          </w:tcPr>
          <w:p>
            <w:pPr>
              <w:spacing w:after="0"/>
              <w:jc w:val="left"/>
            </w:pPr>
            <w:r>
              <w:rPr>
                <w:sz w:val="18"/>
              </w:rPr>
              <w:t>前端 UI 微小样式瑕疵、偶发非关键文案显示问题、常规后台操作疑问。</w:t>
            </w:r>
          </w:p>
        </w:tc>
        <w:tc>
          <w:tcPr>
            <w:tcW w:type="dxa" w:w="2412"/>
            <w:shd w:fill="F8FAFC"/>
            <w:tcMar>
              <w:top w:w="100" w:type="dxa"/>
              <w:bottom w:w="100" w:type="dxa"/>
              <w:left w:w="100" w:type="dxa"/>
              <w:right w:w="100" w:type="dxa"/>
            </w:tcMar>
            <w:vAlign w:val="center"/>
          </w:tcPr>
          <w:p>
            <w:pPr>
              <w:spacing w:after="0"/>
              <w:jc w:val="center"/>
            </w:pPr>
            <w:r>
              <w:rPr>
                <w:b/>
                <w:sz w:val="18"/>
              </w:rPr>
              <w:t>4小时内</w:t>
            </w:r>
          </w:p>
        </w:tc>
        <w:tc>
          <w:tcPr>
            <w:tcW w:type="dxa" w:w="2412"/>
            <w:shd w:fill="F8FAFC"/>
            <w:tcMar>
              <w:top w:w="100" w:type="dxa"/>
              <w:bottom w:w="100" w:type="dxa"/>
              <w:left w:w="100" w:type="dxa"/>
              <w:right w:w="100" w:type="dxa"/>
            </w:tcMar>
            <w:vAlign w:val="center"/>
          </w:tcPr>
          <w:p>
            <w:pPr>
              <w:spacing w:after="0"/>
              <w:jc w:val="left"/>
            </w:pPr>
            <w:r>
              <w:rPr>
                <w:sz w:val="18"/>
              </w:rPr>
              <w:t>1~2个工作日内随常规版本迭代修复。</w:t>
            </w:r>
          </w:p>
        </w:tc>
      </w:tr>
    </w:tbl>
    <w:p>
      <w:pPr>
        <w:spacing w:after="120"/>
      </w:pPr>
    </w:p>
    <w:p>
      <w:pPr>
        <w:keepNext/>
        <w:spacing w:before="280" w:after="120"/>
      </w:pPr>
      <w:r>
        <w:rPr>
          <w:rFonts w:ascii="PingFang SC" w:hAnsi="PingFang SC"/>
          <w:b/>
          <w:color w:val="1E3A8A"/>
          <w:sz w:val="27"/>
        </w:rPr>
        <w:t>七、 交付物与知识产权约定</w:t>
      </w:r>
    </w:p>
    <w:p>
      <w:pPr>
        <w:spacing w:after="80"/>
      </w:pPr>
      <w:r>
        <w:rPr>
          <w:b/>
          <w:sz w:val="20"/>
        </w:rPr>
        <w:t>1. 知识产权与源码归属：</w:t>
      </w:r>
      <w:r>
        <w:rPr>
          <w:sz w:val="19"/>
        </w:rPr>
        <w:t>在甲方按照约定结清全部开发款项后，本项目所产出的微信小程序前端代码、管理后台前端代码、业务后端服务源码、排盘算法模块及 Docker 部署脚本的完整源代码与知识产权完全归甲方所有。甲方拥有该软件系统的申请软件著作权、商业运营及收益的全部权利。</w:t>
      </w:r>
    </w:p>
    <w:p>
      <w:pPr>
        <w:spacing w:after="80"/>
      </w:pPr>
      <w:r>
        <w:rPr>
          <w:b/>
          <w:sz w:val="20"/>
        </w:rPr>
        <w:t>2. 交付文档清单：</w:t>
      </w:r>
      <w:r>
        <w:rPr>
          <w:sz w:val="19"/>
        </w:rPr>
        <w:t>包含《系统架构设计与数据字典说明书》、《RESTful API 接口规范文档》、《云服务器生产环境部署与运维手册》、《运营管理后台操作使用指南》以及《系统测试与验收报告》。</w:t>
      </w:r>
    </w:p>
    <w:p>
      <w:pPr>
        <w:spacing w:after="240"/>
      </w:pPr>
    </w:p>
    <w:p>
      <w:pPr>
        <w:keepNext/>
        <w:spacing w:before="280" w:after="120"/>
      </w:pPr>
      <w:r>
        <w:rPr>
          <w:rFonts w:ascii="PingFang SC" w:hAnsi="PingFang SC"/>
          <w:b/>
          <w:color w:val="1E3A8A"/>
          <w:sz w:val="27"/>
        </w:rPr>
        <w:t>八、 双方确认与签署栏</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4824"/>
        <w:gridCol w:w="4824"/>
      </w:tblGrid>
      <w:tr>
        <w:tc>
          <w:tcPr>
            <w:tcW w:type="dxa" w:w="4824"/>
            <w:shd w:fill="F1F5F9"/>
            <w:tcMar>
              <w:top w:w="120" w:type="dxa"/>
              <w:bottom w:w="120" w:type="dxa"/>
              <w:left w:w="150" w:type="dxa"/>
              <w:right w:w="150" w:type="dxa"/>
            </w:tcMar>
          </w:tcPr>
          <w:p>
            <w:pPr>
              <w:jc w:val="center"/>
            </w:pPr>
            <w:r>
              <w:rPr>
                <w:b/>
                <w:color w:val="1E3A8A"/>
                <w:sz w:val="21"/>
              </w:rPr>
              <w:t>甲方（客户方）盖章签署</w:t>
            </w:r>
          </w:p>
        </w:tc>
        <w:tc>
          <w:tcPr>
            <w:tcW w:type="dxa" w:w="4824"/>
            <w:shd w:fill="F1F5F9"/>
            <w:tcMar>
              <w:top w:w="120" w:type="dxa"/>
              <w:bottom w:w="120" w:type="dxa"/>
              <w:left w:w="150" w:type="dxa"/>
              <w:right w:w="150" w:type="dxa"/>
            </w:tcMar>
          </w:tcPr>
          <w:p>
            <w:pPr>
              <w:jc w:val="center"/>
            </w:pPr>
            <w:r>
              <w:rPr>
                <w:b/>
                <w:color w:val="1E3A8A"/>
                <w:sz w:val="21"/>
              </w:rPr>
              <w:t>乙方（服务方）盖章签署</w:t>
            </w:r>
          </w:p>
        </w:tc>
      </w:tr>
      <w:tr>
        <w:tc>
          <w:tcPr>
            <w:tcW w:type="dxa" w:w="4824"/>
            <w:tcMar>
              <w:top w:w="140" w:type="dxa"/>
              <w:bottom w:w="140" w:type="dxa"/>
              <w:left w:w="150" w:type="dxa"/>
              <w:right w:w="150" w:type="dxa"/>
            </w:tcMar>
          </w:tcPr>
          <w:p>
            <w:pPr>
              <w:spacing w:after="0"/>
            </w:pPr>
            <w:r>
              <w:rPr>
                <w:color w:val="374151"/>
                <w:sz w:val="20"/>
              </w:rPr>
              <w:t>企业名称（盖章）：</w:t>
            </w:r>
          </w:p>
        </w:tc>
        <w:tc>
          <w:tcPr>
            <w:tcW w:type="dxa" w:w="4824"/>
            <w:tcMar>
              <w:top w:w="140" w:type="dxa"/>
              <w:bottom w:w="140" w:type="dxa"/>
              <w:left w:w="150" w:type="dxa"/>
              <w:right w:w="150" w:type="dxa"/>
            </w:tcMar>
          </w:tcPr>
          <w:p>
            <w:pPr>
              <w:spacing w:after="0"/>
            </w:pPr>
            <w:r>
              <w:rPr>
                <w:color w:val="374151"/>
                <w:sz w:val="20"/>
              </w:rPr>
              <w:t>企业名称（盖章）：</w:t>
            </w:r>
          </w:p>
        </w:tc>
      </w:tr>
      <w:tr>
        <w:tc>
          <w:tcPr>
            <w:tcW w:type="dxa" w:w="4824"/>
            <w:tcMar>
              <w:top w:w="140" w:type="dxa"/>
              <w:bottom w:w="140" w:type="dxa"/>
              <w:left w:w="150" w:type="dxa"/>
              <w:right w:w="150" w:type="dxa"/>
            </w:tcMar>
          </w:tcPr>
          <w:p>
            <w:pPr>
              <w:spacing w:after="0"/>
            </w:pPr>
            <w:r>
              <w:rPr>
                <w:color w:val="374151"/>
                <w:sz w:val="20"/>
              </w:rPr>
              <w:t>授权代表签字：</w:t>
            </w:r>
          </w:p>
        </w:tc>
        <w:tc>
          <w:tcPr>
            <w:tcW w:type="dxa" w:w="4824"/>
            <w:tcMar>
              <w:top w:w="140" w:type="dxa"/>
              <w:bottom w:w="140" w:type="dxa"/>
              <w:left w:w="150" w:type="dxa"/>
              <w:right w:w="150" w:type="dxa"/>
            </w:tcMar>
          </w:tcPr>
          <w:p>
            <w:pPr>
              <w:spacing w:after="0"/>
            </w:pPr>
            <w:r>
              <w:rPr>
                <w:color w:val="374151"/>
                <w:sz w:val="20"/>
              </w:rPr>
              <w:t>授权代表签字：</w:t>
            </w:r>
          </w:p>
        </w:tc>
      </w:tr>
      <w:tr>
        <w:tc>
          <w:tcPr>
            <w:tcW w:type="dxa" w:w="4824"/>
            <w:tcMar>
              <w:top w:w="140" w:type="dxa"/>
              <w:bottom w:w="140" w:type="dxa"/>
              <w:left w:w="150" w:type="dxa"/>
              <w:right w:w="150" w:type="dxa"/>
            </w:tcMar>
          </w:tcPr>
          <w:p>
            <w:pPr>
              <w:spacing w:after="0"/>
            </w:pPr>
            <w:r>
              <w:rPr>
                <w:color w:val="374151"/>
                <w:sz w:val="20"/>
              </w:rPr>
              <w:t>联系电话：</w:t>
            </w:r>
          </w:p>
        </w:tc>
        <w:tc>
          <w:tcPr>
            <w:tcW w:type="dxa" w:w="4824"/>
            <w:tcMar>
              <w:top w:w="140" w:type="dxa"/>
              <w:bottom w:w="140" w:type="dxa"/>
              <w:left w:w="150" w:type="dxa"/>
              <w:right w:w="150" w:type="dxa"/>
            </w:tcMar>
          </w:tcPr>
          <w:p>
            <w:pPr>
              <w:spacing w:after="0"/>
            </w:pPr>
            <w:r>
              <w:rPr>
                <w:color w:val="374151"/>
                <w:sz w:val="20"/>
              </w:rPr>
              <w:t>联系电话：</w:t>
            </w:r>
          </w:p>
        </w:tc>
      </w:tr>
      <w:tr>
        <w:tc>
          <w:tcPr>
            <w:tcW w:type="dxa" w:w="4824"/>
            <w:tcMar>
              <w:top w:w="140" w:type="dxa"/>
              <w:bottom w:w="140" w:type="dxa"/>
              <w:left w:w="150" w:type="dxa"/>
              <w:right w:w="150" w:type="dxa"/>
            </w:tcMar>
          </w:tcPr>
          <w:p>
            <w:pPr>
              <w:spacing w:after="0"/>
            </w:pPr>
            <w:r>
              <w:rPr>
                <w:color w:val="374151"/>
                <w:sz w:val="20"/>
              </w:rPr>
              <w:t>电子邮箱：</w:t>
            </w:r>
          </w:p>
        </w:tc>
        <w:tc>
          <w:tcPr>
            <w:tcW w:type="dxa" w:w="4824"/>
            <w:tcMar>
              <w:top w:w="140" w:type="dxa"/>
              <w:bottom w:w="140" w:type="dxa"/>
              <w:left w:w="150" w:type="dxa"/>
              <w:right w:w="150" w:type="dxa"/>
            </w:tcMar>
          </w:tcPr>
          <w:p>
            <w:pPr>
              <w:spacing w:after="0"/>
            </w:pPr>
            <w:r>
              <w:rPr>
                <w:color w:val="374151"/>
                <w:sz w:val="20"/>
              </w:rPr>
              <w:t>电子邮箱：</w:t>
            </w:r>
          </w:p>
        </w:tc>
      </w:tr>
      <w:tr>
        <w:tc>
          <w:tcPr>
            <w:tcW w:type="dxa" w:w="4824"/>
            <w:tcMar>
              <w:top w:w="140" w:type="dxa"/>
              <w:bottom w:w="140" w:type="dxa"/>
              <w:left w:w="150" w:type="dxa"/>
              <w:right w:w="150" w:type="dxa"/>
            </w:tcMar>
          </w:tcPr>
          <w:p>
            <w:pPr>
              <w:spacing w:after="0"/>
            </w:pPr>
            <w:r>
              <w:rPr>
                <w:color w:val="374151"/>
                <w:sz w:val="20"/>
              </w:rPr>
              <w:t>签署日期：      年    月    日</w:t>
            </w:r>
          </w:p>
        </w:tc>
        <w:tc>
          <w:tcPr>
            <w:tcW w:type="dxa" w:w="4824"/>
            <w:tcMar>
              <w:top w:w="140" w:type="dxa"/>
              <w:bottom w:w="140" w:type="dxa"/>
              <w:left w:w="150" w:type="dxa"/>
              <w:right w:w="150" w:type="dxa"/>
            </w:tcMar>
          </w:tcPr>
          <w:p>
            <w:pPr>
              <w:spacing w:after="0"/>
            </w:pPr>
            <w:r>
              <w:rPr>
                <w:color w:val="374151"/>
                <w:sz w:val="20"/>
              </w:rPr>
              <w:t>签署日期：      年    月    日</w:t>
            </w:r>
          </w:p>
        </w:tc>
      </w:tr>
    </w:tbl>
    <w:sectPr w:rsidR="00FC693F" w:rsidRPr="0006063C" w:rsidSect="00034616">
      <w:headerReference w:type="default" r:id="rId9"/>
      <w:footerReference w:type="default" r:id="rId10"/>
      <w:pgSz w:w="12240" w:h="15840"/>
      <w:pgMar w:top="1152"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9CA3AF"/>
        <w:sz w:val="17"/>
      </w:rPr>
      <w:t>机密 · 仅供商务合作使用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color w:val="9CA3AF"/>
        <w:sz w:val="17"/>
      </w:rPr>
      <w:t>人类图数字化平台开发与技术服务报价及合作方案书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PingFang SC" w:hAnsi="PingFang S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