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E11D48"/>
          <w:sz w:val="34"/>
          <w:szCs w:val="34"/>
        </w:rPr>
        <w:t xml:space="preserve">小红书博主专属创作智能体（Agent）流程管理手册</w:t>
      </w:r>
    </w:p>
    <w:p>
      <w:pPr>
        <w:spacing w:after="28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64748B"/>
          <w:sz w:val="22"/>
          <w:szCs w:val="22"/>
        </w:rPr>
        <w:t xml:space="preserve">【终极进化版：风格固化 + 自我迭代 + 封面视觉框架 + 豆包模型 + 阿里云部署】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11D48" w:sz="24"/>
              <w:bottom w:val="none"/>
              <w:right w:val="none"/>
            </w:tcBorders>
            <w:shd w:fill="FFF1F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E11D48"/>
                <w:sz w:val="22"/>
                <w:szCs w:val="22"/>
              </w:rPr>
              <w:t xml:space="preserve">💡 核心定位与技术底座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color w:val="1E293B"/>
                <w:sz w:val="20"/>
                <w:szCs w:val="20"/>
              </w:rPr>
              <w:t xml:space="preserve">本系统是专属博主的终身进化型私人创作大脑与爆款交付工作台。系统全面接入【字节跳动火山引擎·豆包大模型（Doubao Ark API）】，并针对【阿里云基础设施（Serverless FC 3.0 与 ECS 容器化）】进行全栈生产级适配，实现风格 100% 固化、质感持续升级、3:4 视觉封面与文案一站式高效交付。</w:t>
            </w:r>
          </w:p>
        </w:tc>
      </w:tr>
    </w:tbl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一、 核心升级设计理念与技术选型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1. 核心模型引擎：豆包大模型（Doubao Ark API）：</w:t>
      </w:r>
      <w:r>
        <w:t xml:space="preserve">接入火山引擎方舟平台 Doubao-pro-32k/128k 与 Doubao-lite，具备长上下文、极低延迟流式输出（SSE）、卓越的中文语感与原生小红书爆款文风。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2. 部署基础设施：阿里云（Alibaba Cloud）全栈适配：</w:t>
      </w:r>
      <w:r>
        <w:t xml:space="preserve">支持阿里云函数计算 FC 3.0 (Serverless 极低成本免运维) 与 ECS / 轻量应用服务器 (Docker 容器化) 双模式一键交付。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3. 视觉优先与封面设计框架（Visual-First Engine）：</w:t>
      </w:r>
      <w:r>
        <w:t xml:space="preserve">小红书 70% 点击取决于封面，80% 留存取决于多页轮播。系统建立工业级 3:4 封面设计框架规范，文案生成即自动切片渲染为 1080×1440 高清图集。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4. 动态反思进化（Reflective DNA Evolution）：</w:t>
      </w:r>
      <w:r>
        <w:t xml:space="preserve">采用「反思比对 ➔ 增量 DNA 补丁 ➔ 记忆择优锁定 ➔ 历史版本快照」机制，杜绝模型退化，只进不退。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5. 多赛道自适应模态（Multi-Niche Adaptation）：</w:t>
      </w:r>
      <w:r>
        <w:t xml:space="preserve">内置商业财经、认知成长、好物测评、探店攻略等差异化叙事模型、专属视觉卡片主题与打分权重。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6. 小红书算法质检闭环（Algorithm Quality Gate）：</w:t>
      </w:r>
      <w:r>
        <w:t xml:space="preserve">内置 CTR 点击预测、CES 完播度打分与违禁词/AI腔扫描，确保产出即为高流量达标内容。</w:t>
      </w:r>
    </w:p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二、 📐 小红书爆款封面视觉设计标准框架体系</w:t>
      </w:r>
    </w:p>
    <w:p>
      <w:pPr>
        <w:spacing w:after="90" w:before="50" w:line="3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封面决定 70% 的点击率（0.5秒视觉决策）。系统将封面设计规范化为工业级参数系统：</w:t>
      </w:r>
    </w:p>
    <w:p>
      <w:pPr>
        <w:pStyle w:val="Heading2"/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E11D48"/>
          <w:sz w:val="23"/>
          <w:szCs w:val="23"/>
        </w:rPr>
        <w:t xml:space="preserve">1. 空间布局与三道安全红线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标准比例与分辨率：</w:t>
      </w:r>
      <w:r>
        <w:t xml:space="preserve">3:4 黄金宽高比，输出 1080px × 1440px 高清分辨率。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顶部安全区（Top 120px）：</w:t>
      </w:r>
      <w:r>
        <w:t xml:space="preserve">放置栏目胶囊徽章（Badge）、期数编号与副标。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黄金焦点区（Y: 20% ~ 55%）：</w:t>
      </w:r>
      <w:r>
        <w:t xml:space="preserve">核心抓手大标题（8~14字，大字加粗，重点关键词高亮变色）。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信息承载区（Y: 55% ~ 80%）：</w:t>
      </w:r>
      <w:r>
        <w:t xml:space="preserve">核心视觉锚点卡片（对比框/数据卡/操作界面/清单）。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  <w:color w:val="E11D48"/>
        </w:rPr>
        <w:t xml:space="preserve">底部避让区（Bottom 180px - 绝对红线）：</w:t>
      </w:r>
      <w:r>
        <w:t xml:space="preserve">禁止放置任何核心文字或关键图表，避开小红书客户端常驻的作者头像、昵称与点赞覆盖。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左右呼吸边距（Margin 60px~80px）：</w:t>
      </w:r>
      <w:r>
        <w:t xml:space="preserve">严格留白，杜绝文字贴边拥挤感。</w:t>
      </w:r>
    </w:p>
    <w:p>
      <w:pPr>
        <w:pStyle w:val="Heading2"/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E11D48"/>
          <w:sz w:val="23"/>
          <w:szCs w:val="23"/>
        </w:rPr>
        <w:t xml:space="preserve">2. 五大标准爆款排版版型规范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426"/>
      </w:tblGrid>
      <w:tr>
        <w:tc>
          <w:tcPr>
            <w:tcW w:type="dxa" w:w="14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版型代码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版型名称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结构特征</w:t>
            </w:r>
          </w:p>
        </w:tc>
        <w:tc>
          <w:tcPr>
            <w:tcW w:type="dxa" w:w="2426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核心传达目的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版型 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大字报 / 核心观点型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超大主标题（占画面 40%）+ 2~3 行要点解析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强力吸睛、观点颠覆、0.5秒直击认知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版型 B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三段式 / 结构化卡片型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顶栏标题 + 中间悬浮数据/工具卡片 + 底部交付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展示专业度、结构化交付方法论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版型 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红黑 / 前后对比型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左右或上下双区（错误做法 ❌ vs 正确解法 ✅）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激发损失厌恶心理、痛点排雷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版型 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画中画 / 悬浮浮岛型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背景是真实截图/照片（带暗角），前景悬浮高质感标题框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增强真实感、实操教程、实盘/工具展示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版型 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序号索引 / 集合清单型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主标题 + ①②③④ 结构化干货要点罗列</w:t>
            </w:r>
          </w:p>
        </w:tc>
        <w:tc>
          <w:tcPr>
            <w:tcW w:type="dxa" w:w="2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激发收藏欲、保姆级步骤打包</w:t>
            </w:r>
          </w:p>
        </w:tc>
      </w:tr>
    </w:tbl>
    <w:p>
      <w:pPr>
        <w:pStyle w:val="Heading2"/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E11D48"/>
          <w:sz w:val="23"/>
          <w:szCs w:val="23"/>
        </w:rPr>
        <w:t xml:space="preserve">3. 配色与质感主题库（Design Tokens）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燕麦知性系：</w:t>
      </w:r>
      <w:r>
        <w:t xml:space="preserve">暖燕麦白 #F8F6F0 + 深炭灰 #1C1917 + 赤陶红 #E11D48（知性、杂志留白、从容）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商务科技系：</w:t>
      </w:r>
      <w:r>
        <w:t xml:space="preserve">纯雅白 #FFFFFF / 深空灰 #0F172A + 科技深蓝 #0284C7 + 荧光青 #06B6D4（理性、严谨、专业）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治愈生活系：</w:t>
      </w:r>
      <w:r>
        <w:t xml:space="preserve">鼠尾草灰绿 #F0FDF4 + 森林深墨 #14532D + 柔暖金 #F59E0B（温暖、陪伴、亲切）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高对比警示系：</w:t>
      </w:r>
      <w:r>
        <w:t xml:space="preserve">哑光纯黑 #18181B + 亮白 #FFFFFF + 警示黄 #FACC15 / 爆款红 #FF2442（冲突、避坑、高转化）</w:t>
      </w:r>
    </w:p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三、 豆包模型接入与阿里云部署方案</w:t>
      </w:r>
    </w:p>
    <w:p>
      <w:pPr>
        <w:pStyle w:val="Heading2"/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E11D48"/>
          <w:sz w:val="23"/>
          <w:szCs w:val="23"/>
        </w:rPr>
        <w:t xml:space="preserve">1. 字节跳动火山引擎·豆包大模型（Ark API）规范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API 协议：</w:t>
      </w:r>
      <w:r>
        <w:t xml:space="preserve">标准 OpenAI 兼容协议，Base URL 为 https://ark.cn-beijing.volces.com/api/v3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模型选型：</w:t>
      </w:r>
      <w:r>
        <w:t xml:space="preserve">Doubao-pro-32k/128k（复杂反思进化、长文拆解、深度逻辑）；Doubao-lite（毫秒级极速生成）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传输特性：</w:t>
      </w:r>
      <w:r>
        <w:t xml:space="preserve">支持 SSE（Server-Sent Events）流式打字机响应，生成过程零等待</w:t>
      </w:r>
    </w:p>
    <w:p>
      <w:pPr>
        <w:pStyle w:val="Heading2"/>
        <w:spacing w:after="90" w:before="220"/>
      </w:pPr>
      <w:r>
        <w:rPr>
          <w:rFonts w:ascii="Microsoft YaHei" w:cs="Microsoft YaHei" w:eastAsia="Microsoft YaHei" w:hAnsi="Microsoft YaHei"/>
          <w:b/>
          <w:bCs/>
          <w:color w:val="E11D48"/>
          <w:sz w:val="23"/>
          <w:szCs w:val="23"/>
        </w:rPr>
        <w:t xml:space="preserve">2. 阿里云部署交付架构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方案 A：阿里云函数计算 FC 3.0（Serverless 推荐）：</w:t>
      </w:r>
      <w:r>
        <w:t xml:space="preserve">免买服务器、免运维、按量计费，内置 s.yaml 配置文件，支持一键命令自动化上线。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方案 B：阿里云 ECS / 轻量应用服务器（Docker 容器化）：</w:t>
      </w:r>
      <w:r>
        <w:t xml:space="preserve">独立主机环境，内置 Dockerfile、docker-compose.yml 与 Nginx 反代配置，支持绑定域名与 SSL。</w:t>
      </w:r>
    </w:p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四、 四大主流题材板块差异化策略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1826"/>
      </w:tblGrid>
      <w:tr>
        <w:tc>
          <w:tcPr>
            <w:tcW w:type="dxa" w:w="16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题材板块 (垂直赛道)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核心用户心理与指标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3:4 视觉卡片重心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文案与口播风格要求</w:t>
            </w:r>
          </w:p>
        </w:tc>
        <w:tc>
          <w:tcPr>
            <w:tcW w:type="dxa" w:w="1826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避坑禁区 (Negative Rules)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📊 商业财经 / 科技研报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寻求增量信息、防割韭菜</w:t>
            </w:r>
          </w:p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核心：收藏率 + 转发率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高对比数据图表、大字核心研判、深蓝/黑金商务质感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结论先行、数据支撑、逻辑严密、语速中偏快、沉稳干练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严禁废话铺垫、严禁无数据支撑的盲目看多看空、严禁说教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🌿 个人成长 / 情感疗愈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情绪共鸣、精神抚慰、缓解焦虑</w:t>
            </w:r>
          </w:p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核心：评论互动率 + 点赞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杂志风大留白、治愈大字金句、暖杏/奶白/牛油果绿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第一人称故事代入、娓娓道来、温柔真诚、去距离感语气词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严禁居高临下讲大道理、严禁假大空鸡汤、严禁无细节宣泄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🛍️ 好物种草 / 测评穿搭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即时变美、解决痛点、决策参考</w:t>
            </w:r>
          </w:p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核心：求链接/求配置 + 收藏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实拍图/前后对比(Before/After)、细节放大标注、红黑榜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场景痛点开场、直观使用体感描述、亲切闺蜜感碎碎念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严禁生硬说明书、严禁只夸不提缺点（需有客观小缺点增信任）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🗺️ 美食探店 / 旅游攻略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保姆级抄作业、真实避雷</w:t>
            </w:r>
          </w:p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核心：超高收藏率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清晰路线时间轴(Day1/Day2)、价格地点标签、避坑打叉标识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极致清晰的信息索引（时间/费用/机位）、避坑Tips突出</w:t>
            </w:r>
          </w:p>
        </w:tc>
        <w:tc>
          <w:tcPr>
            <w:tcW w:type="dxa" w:w="1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严禁行程模糊、严禁滤镜过度与实际严重不符</w:t>
            </w:r>
          </w:p>
        </w:tc>
      </w:tr>
    </w:tbl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五、 六大核心模块功能深度规划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1. 四大素材入库矩阵：</w:t>
      </w:r>
      <w:r>
        <w:t xml:space="preserve">对标爆款拆解库 + 个人真迹标杆库 + 灵感选题库 + AI爆款框架公式库。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2. 创作者 DNA 永久锁定：</w:t>
      </w:r>
      <w:r>
        <w:t xml:space="preserve">段落呼吸感、Emoji 密度、专属词汇、负向避坑黑名单（拒绝 AI 腔）。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3. 1:1 口播深度复刻与提词器：</w:t>
      </w:r>
      <w:r>
        <w:t xml:space="preserve">语速节奏、气口停顿标记 [停顿 0.5s]、【重音】、全屏平滑滚动提词器。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4. 动态反思进化与成长看板：</w:t>
      </w:r>
      <w:r>
        <w:t xml:space="preserve">DNA Patching 增量补丁、记忆择优锁（只进不退）、版本快照回滚、多维成长雷达图。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5. 创作 Studio 与 3:4 渲染引擎：</w:t>
      </w:r>
      <w:r>
        <w:t xml:space="preserve">选题 × 4 维爆款矩阵 ➔ 小红书图文 + 1:1 口播稿 ➔ 3:4 高清图集一键打包 ➔ 算法质检打分。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b/>
          <w:bCs/>
        </w:rPr>
        <w:t xml:space="preserve">6. 移动端仿真与一键交付：</w:t>
      </w:r>
      <w:r>
        <w:t xml:space="preserve">1:1 还原小红书移动端预览，一键复制富文本/Markdown，支持 PNG 打包导出。</w:t>
      </w:r>
    </w:p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六、 整体闭环交付流程对比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传统生成工具 / 简单仿写</w:t>
            </w:r>
          </w:p>
        </w:tc>
        <w:tc>
          <w:tcPr>
            <w:tcW w:type="dxa" w:w="3826"/>
            <w:tcBorders>
              <w:top w:val="single" w:color="CBD5E1" w:sz="6"/>
              <w:left w:val="single" w:color="CBD5E1" w:sz="4"/>
              <w:bottom w:val="single" w:color="E11D48" w:sz="14"/>
              <w:right w:val="single" w:color="CBD5E1" w:sz="4"/>
            </w:tcBorders>
            <w:shd w:fill="E2E8F0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72A"/>
                <w:sz w:val="19"/>
                <w:szCs w:val="19"/>
              </w:rPr>
              <w:t xml:space="preserve">升级版专属博主创作智能体系统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风格沉淀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每次重新输入提示词，风格飘忽不定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个人 DNA 永久锁定，新素材自动反思迭代升级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视觉交付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仅输出文字，博主仍需花数小时做图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严格遵循 3:4 封面框架规范，自动渲染 1080×1440 高清图集（一键打包）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口播体验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机械念稿，缺乏停顿与情绪提示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1:1 复刻真实口吻，带重音/停顿标记与全屏提词器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流量把控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全凭运气，可能违规或踩中平台降权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内置小红书算法质检打分机与敏感词实时过滤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模型与部署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依赖国外 API，部署繁琐脆弱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25" w:before="25" w:line="270"/>
              <w:jc w:val="left"/>
            </w:pPr>
            <w:r>
              <w:rPr>
                <w:rFonts w:ascii="Microsoft YaHei" w:cs="Microsoft YaHei" w:eastAsia="Microsoft YaHei" w:hAnsi="Microsoft YaHei"/>
                <w:color w:val="1E293B"/>
                <w:sz w:val="18"/>
                <w:szCs w:val="18"/>
              </w:rPr>
              <w:t xml:space="preserve">原生支持字节火山方舟豆包大模型，一键部署阿里云 FC 3.0 / Docker</w:t>
            </w:r>
          </w:p>
        </w:tc>
      </w:tr>
    </w:tbl>
    <w:p>
      <w:pPr>
        <w:pStyle w:val="Heading1"/>
        <w:spacing w:after="140" w:before="340"/>
      </w:pPr>
      <w:r>
        <w:rPr>
          <w:rFonts w:ascii="Microsoft YaHei" w:cs="Microsoft YaHei" w:eastAsia="Microsoft YaHei" w:hAnsi="Microsoft YaHei"/>
          <w:b/>
          <w:bCs/>
          <w:color w:val="0F172A"/>
          <w:sz w:val="26"/>
          <w:szCs w:val="26"/>
        </w:rPr>
        <w:t xml:space="preserve">七、 总结与实施路径</w:t>
      </w:r>
    </w:p>
    <w:p>
      <w:pPr>
        <w:spacing w:after="90" w:before="50" w:line="350"/>
      </w:pPr>
      <w:r>
        <w:rPr>
          <w:rFonts w:ascii="Microsoft YaHei" w:cs="Microsoft YaHei" w:eastAsia="Microsoft YaHei" w:hAnsi="Microsoft YaHei"/>
          <w:color w:val="1E293B"/>
          <w:sz w:val="21"/>
          <w:szCs w:val="21"/>
        </w:rPr>
        <w:t xml:space="preserve">本系统通过「素材沉淀 ➔ 习惯固化 ➔ 动态反思 ➔ 封面框架规范 ➔ 豆包大模型驱动 ➔ 阿里云生产级部署」的完整闭环，彻底解决内容创作中“耗时长、质量不稳定、风格不统一、做图繁琐、部署成本高”的核心痛点。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2026-08-16T02:18:23.113Z</dcterms:created>
  <dcterms:modified xsi:type="dcterms:W3CDTF">2026-08-16T02:18:23.114Z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