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Agent Factory:</w:t>
        <w:br/>
        <w:t>Architecting AI-Native Enterprises</w:t>
      </w:r>
    </w:p>
    <w:p>
      <w:pPr>
        <w:pStyle w:val="Heading1"/>
      </w:pPr>
      <w:r>
        <w:t>1. Executive Summary</w:t>
      </w:r>
    </w:p>
    <w:p>
      <w:r>
        <w:t>The business landscape is undergoing a massive shift from traditional Software-as-a-Service (SaaS) to the "Agent Era." Instead of merely purchasing software tools, companies are now deploying digital labor—specialized AI workers or Digital Full-Time Employees (FTEs). The Agent Factory methodology serves as the blueprint for building these AI-Native Companies, utilizing autonomous AI agents that operate seamlessly around the clock.</w:t>
      </w:r>
    </w:p>
    <w:p>
      <w:pPr>
        <w:pStyle w:val="Heading1"/>
      </w:pPr>
      <w:r>
        <w:t>2. Structural Anatomy of an AI-Native Company</w:t>
      </w:r>
    </w:p>
    <w:p>
      <w:r>
        <w:t>An AI-Native organization operates across two primary layers:</w:t>
      </w:r>
    </w:p>
    <w:p>
      <w:pPr>
        <w:pStyle w:val="ListBullet"/>
      </w:pPr>
      <w:r>
        <w:t>The Edge Layer (Human + Delegate): The interface where human professionals interact with deeply integrated personal AI agents. These personal delegates intimately understand their human counterparts, ensuring highly personalized and rapid collaboration.</w:t>
      </w:r>
    </w:p>
    <w:p>
      <w:pPr>
        <w:pStyle w:val="ListBullet"/>
      </w:pPr>
      <w:r>
        <w:t>The Workforce Layer: A structured environment where autonomous AI workers execute specific roles continuously. These digital FTEs do not work blindly; they are governed by an overarching management system and rely on a single, centralized "System of Records" for accurate context.</w:t>
      </w:r>
    </w:p>
    <w:p>
      <w:pPr>
        <w:pStyle w:val="Heading1"/>
      </w:pPr>
      <w:r>
        <w:t>3. The 10/80/10 Operational Framework</w:t>
      </w:r>
    </w:p>
    <w:p>
      <w:r>
        <w:t>Work in this new era follows a highly leveraged distribution model, promoting humans to supervisory roles rather than replacing them altogether:</w:t>
      </w:r>
    </w:p>
    <w:p>
      <w:pPr>
        <w:pStyle w:val="ListBullet"/>
      </w:pPr>
      <w:r>
        <w:t>10% — Human Intent: Humans define strategic objectives, set boundaries, establish budgets, and write clear operational specifications.</w:t>
      </w:r>
    </w:p>
    <w:p>
      <w:pPr>
        <w:pStyle w:val="ListBullet"/>
      </w:pPr>
      <w:r>
        <w:t>80% — AI Execution: AI workers autonomously handle the bulk of processing and labor.</w:t>
      </w:r>
    </w:p>
    <w:p>
      <w:pPr>
        <w:pStyle w:val="ListBullet"/>
      </w:pPr>
      <w:r>
        <w:t>10% — Human Verification: Humans review, validate, and QA the final outputs.</w:t>
      </w:r>
    </w:p>
    <w:p>
      <w:r>
        <w:t xml:space="preserve">Crucially, humans retain three non-delegable responsibilities: defining </w:t>
      </w:r>
      <w:r>
        <w:rPr>
          <w:b/>
        </w:rPr>
        <w:t>Intent</w:t>
      </w:r>
      <w:r>
        <w:t xml:space="preserve">, conducting </w:t>
      </w:r>
      <w:r>
        <w:rPr>
          <w:b/>
        </w:rPr>
        <w:t>Verification</w:t>
      </w:r>
      <w:r>
        <w:t xml:space="preserve">, and holding </w:t>
      </w:r>
      <w:r>
        <w:rPr>
          <w:b/>
        </w:rPr>
        <w:t>Outcome Ownership</w:t>
      </w:r>
      <w:r>
        <w:t>.</w:t>
      </w:r>
    </w:p>
    <w:p>
      <w:pPr>
        <w:pStyle w:val="Heading1"/>
      </w:pPr>
      <w:r>
        <w:t>4. The Economic Shift: SaaS vs. The Agent Era</w:t>
      </w:r>
    </w:p>
    <w:p>
      <w:r>
        <w:t>The commercial paradigm is fundamentally changing. The SaaS model revolves around selling tools and services that human employees must operate manually. Conversely, the Agent Era revolves around selling labor and guaranteed outcomes, drastically reducing the operational burden on the workforce.</w:t>
      </w:r>
    </w:p>
    <w:p>
      <w:pPr>
        <w:pStyle w:val="Heading1"/>
      </w:pPr>
      <w:r>
        <w:t>5. Operational Modes: Manufacturing vs. Problem Solving</w:t>
      </w:r>
    </w:p>
    <w:p>
      <w:r>
        <w:t>The Agent Factory methodology heavily favors systematic automation over ad-hoc tasks:</w:t>
      </w:r>
    </w:p>
    <w:p>
      <w:pPr>
        <w:pStyle w:val="ListBullet"/>
      </w:pPr>
      <w:r>
        <w:t>Problem-Solving Mode (Ad-Hoc): Traditional interaction where a human must repeatedly instruct an AI (e.g., prompting a chatbot every single time a dataset needs cleaning).</w:t>
      </w:r>
    </w:p>
    <w:p>
      <w:pPr>
        <w:pStyle w:val="ListBullet"/>
      </w:pPr>
      <w:r>
        <w:t>Manufacturing Mode (Systematic): AI workers are engineered into an automated, continuous pipeline. For example, an AI data-cleaning worker automatically detects new files, standardizes formats, resolves missing data via predefined rules, and outputs clean files without any manual prompting.</w:t>
      </w:r>
    </w:p>
    <w:p>
      <w:pPr>
        <w:pStyle w:val="Heading1"/>
      </w:pPr>
      <w:r>
        <w:t>6. The Seven Immutable Laws (Invariants) of AI-Native Companies</w:t>
      </w:r>
    </w:p>
    <w:p>
      <w:r>
        <w:t>Regardless of industry, every AI-Native enterprise must adhere to seven foundational principles:</w:t>
      </w:r>
    </w:p>
    <w:p>
      <w:pPr>
        <w:pStyle w:val="ListNumber"/>
      </w:pPr>
      <w:r>
        <w:t>1. Human Supremacy: Ultimate direction, strategy, and authority must always remain with human operators.</w:t>
      </w:r>
    </w:p>
    <w:p>
      <w:pPr>
        <w:pStyle w:val="ListNumber"/>
      </w:pPr>
      <w:r>
        <w:t>2. Universal AI Delegation: To match the velocity of automated workflows, every human employee requires a personal AI delegate.</w:t>
      </w:r>
    </w:p>
    <w:p>
      <w:pPr>
        <w:pStyle w:val="ListNumber"/>
      </w:pPr>
      <w:r>
        <w:t>3. The Management OS: The digital workforce requires a dedicated management layer to oversee and coordinate AI operations.</w:t>
      </w:r>
    </w:p>
    <w:p>
      <w:pPr>
        <w:pStyle w:val="ListNumber"/>
      </w:pPr>
      <w:r>
        <w:t>4. Engine Optimization: Diverse tasks require different underlying AI models; workers must be matched with the optimal engine for their specific function.</w:t>
      </w:r>
    </w:p>
    <w:p>
      <w:pPr>
        <w:pStyle w:val="ListNumber"/>
      </w:pPr>
      <w:r>
        <w:t>5. Centralized System of Records: The enterprise must maintain an official corporate memory to ensure AI workers operate on unified, factual data.</w:t>
      </w:r>
    </w:p>
    <w:p>
      <w:pPr>
        <w:pStyle w:val="ListNumber"/>
      </w:pPr>
      <w:r>
        <w:t>6. Regulated Scalability: The digital workforce must dynamically expand or contract based on organizational needs and strict business rules.</w:t>
      </w:r>
    </w:p>
    <w:p>
      <w:pPr>
        <w:pStyle w:val="ListNumber"/>
      </w:pPr>
      <w:r>
        <w:t>7. Integrated Nervous System: A robust infrastructure must exist to synchronize efforts and facilitate communication between humans, IT systems, and AI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