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ptos Display" w:hAnsi="Aptos Display"/>
          <w:b/>
          <w:color w:val="17365D"/>
          <w:sz w:val="52"/>
        </w:rPr>
        <w:t>SOFTWARE DESIGN</w:t>
        <w:br/>
        <w:t>DESCRIPTION</w:t>
      </w:r>
    </w:p>
    <w:p>
      <w:pPr>
        <w:jc w:val="center"/>
      </w:pPr>
      <w:r>
        <w:rPr>
          <w:b/>
          <w:color w:val="2F5597"/>
          <w:sz w:val="34"/>
        </w:rPr>
        <w:t>Dopamin Cafe Accounting &amp; Inventory System</w:t>
      </w:r>
    </w:p>
    <w:p>
      <w:pPr>
        <w:spacing w:before="240"/>
        <w:jc w:val="center"/>
      </w:pPr>
      <w:r>
        <w:rPr>
          <w:color w:val="505050"/>
          <w:sz w:val="19"/>
        </w:rPr>
        <w:t>Architecture • Modules • Integration • Accounting Engine • Reporting • Security •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Document ID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SDD-DOPAMIN-ACCINV</w:t>
            </w:r>
          </w:p>
        </w:tc>
      </w:tr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0.1 - Technical Design Baseline</w:t>
            </w:r>
          </w:p>
        </w:tc>
      </w:tr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Parent Documents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SRS v0.1; ERD &amp; Data Model v0.1</w:t>
            </w:r>
          </w:p>
        </w:tc>
      </w:tr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Architecture Style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Modular Monolith / Full-stack Next.js</w:t>
            </w:r>
          </w:p>
        </w:tc>
      </w:tr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Business Timezone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Asia/Jakarta</w:t>
            </w:r>
          </w:p>
        </w:tc>
      </w:tr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Operating Hours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10:00 - 21:30</w:t>
            </w:r>
          </w:p>
        </w:tc>
      </w:tr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Database Baseline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PostgreSQL (initial provider may be Neon; provider-independent core)</w:t>
            </w:r>
          </w:p>
        </w:tc>
      </w:tr>
      <w:tr>
        <w:tc>
          <w:tcPr>
            <w:tcW w:type="dxa" w:w="5141"/>
            <w:shd w:fill="D9EA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1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Ready for UI/UX, API, Physical Schema, and Implementation Detail</w:t>
            </w:r>
          </w:p>
        </w:tc>
      </w:tr>
    </w:tbl>
    <w:p/>
    <w:p>
      <w:pPr>
        <w:pStyle w:val="Note"/>
        <w:jc w:val="center"/>
      </w:pPr>
      <w:r>
        <w:t>This document describes HOW the approved SRS and ERD are to be implemented. It does not replace the SRS; business behavior remains governed by the SRS and the logical data model remains governed by the ERD.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0.1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Technical Design Baseline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Initial SDD derived from SRS v0.1 and ERD v0.1. Establishes modular-monolith architecture, integration patterns, accounting posting model, scheduler design, security, and deployment baseline.</w:t>
            </w:r>
          </w:p>
        </w:tc>
      </w:tr>
    </w:tbl>
    <w:p>
      <w:pPr>
        <w:spacing w:after="0"/>
      </w:pPr>
    </w:p>
    <w:p>
      <w:pPr>
        <w:pStyle w:val="Heading2"/>
      </w:pPr>
      <w:r>
        <w:t>Design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7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Authority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SRS v0.1</w:t>
            </w:r>
          </w:p>
        </w:tc>
        <w:tc>
          <w:tcPr>
            <w:tcW w:type="dxa" w:w="7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Business requirements and acceptance behavior.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ERD v0.1</w:t>
            </w:r>
          </w:p>
        </w:tc>
        <w:tc>
          <w:tcPr>
            <w:tcW w:type="dxa" w:w="7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Logical data entities, relationships, cardinalities, integrity direction.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SDD v0.1</w:t>
            </w:r>
          </w:p>
        </w:tc>
        <w:tc>
          <w:tcPr>
            <w:tcW w:type="dxa" w:w="7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Technical architecture, component responsibilities, workflows, error handling, runtime and security design.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Upcoming UI/UX Spec</w:t>
            </w:r>
          </w:p>
        </w:tc>
        <w:tc>
          <w:tcPr>
            <w:tcW w:type="dxa" w:w="7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Visual behavior, navigation, screen states, component-level interaction.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Upcoming API &amp; Physical DB Specs</w:t>
            </w:r>
          </w:p>
        </w:tc>
        <w:tc>
          <w:tcPr>
            <w:tcW w:type="dxa" w:w="7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Concrete endpoint contracts and executable PostgreSQL/Drizzle schema.</w:t>
            </w:r>
          </w:p>
        </w:tc>
      </w:tr>
    </w:tbl>
    <w:p>
      <w:pPr>
        <w:spacing w:after="0"/>
      </w:pPr>
    </w:p>
    <w:p>
      <w:pPr>
        <w:pStyle w:val="Heading2"/>
      </w:pPr>
      <w:r>
        <w:t>Contents</w:t>
      </w:r>
    </w:p>
    <w:p>
      <w:pPr>
        <w:pStyle w:val="ListBullet"/>
        <w:spacing w:after="30"/>
      </w:pPr>
      <w:r>
        <w:t>1. Design Goals and Constraints</w:t>
      </w:r>
    </w:p>
    <w:p>
      <w:pPr>
        <w:pStyle w:val="ListBullet"/>
        <w:spacing w:after="30"/>
      </w:pPr>
      <w:r>
        <w:t>2. Architecture Overview</w:t>
      </w:r>
    </w:p>
    <w:p>
      <w:pPr>
        <w:pStyle w:val="ListBullet"/>
        <w:spacing w:after="30"/>
      </w:pPr>
      <w:r>
        <w:t>3. Application Structure and Runtime Boundaries</w:t>
      </w:r>
    </w:p>
    <w:p>
      <w:pPr>
        <w:pStyle w:val="ListBullet"/>
        <w:spacing w:after="30"/>
      </w:pPr>
      <w:r>
        <w:t>4. Module / Component Design</w:t>
      </w:r>
    </w:p>
    <w:p>
      <w:pPr>
        <w:pStyle w:val="ListBullet"/>
        <w:spacing w:after="30"/>
      </w:pPr>
      <w:r>
        <w:t>5. Google Forms &amp; Sheets Integration Design</w:t>
      </w:r>
    </w:p>
    <w:p>
      <w:pPr>
        <w:pStyle w:val="ListBullet"/>
        <w:spacing w:after="30"/>
      </w:pPr>
      <w:r>
        <w:t>6. Business Date and Daily Closing Design</w:t>
      </w:r>
    </w:p>
    <w:p>
      <w:pPr>
        <w:pStyle w:val="ListBullet"/>
        <w:spacing w:after="30"/>
      </w:pPr>
      <w:r>
        <w:t>7. Cashier and Sales Processing Design</w:t>
      </w:r>
    </w:p>
    <w:p>
      <w:pPr>
        <w:pStyle w:val="ListBullet"/>
        <w:spacing w:after="30"/>
      </w:pPr>
      <w:r>
        <w:t>8. Finance, Housebank, and Accounting Engine</w:t>
      </w:r>
    </w:p>
    <w:p>
      <w:pPr>
        <w:pStyle w:val="ListBullet"/>
        <w:spacing w:after="30"/>
      </w:pPr>
      <w:r>
        <w:t>9. Purchase Request Design</w:t>
      </w:r>
    </w:p>
    <w:p>
      <w:pPr>
        <w:pStyle w:val="ListBullet"/>
        <w:spacing w:after="30"/>
      </w:pPr>
      <w:r>
        <w:t>10. Inventory / Stock Opname Design</w:t>
      </w:r>
    </w:p>
    <w:p>
      <w:pPr>
        <w:pStyle w:val="ListBullet"/>
        <w:spacing w:after="30"/>
      </w:pPr>
      <w:r>
        <w:t>11. Correction, Void, and Audit Design</w:t>
      </w:r>
    </w:p>
    <w:p>
      <w:pPr>
        <w:pStyle w:val="ListBullet"/>
        <w:spacing w:after="30"/>
      </w:pPr>
      <w:r>
        <w:t>12. Daily Report and Email Scheduler Design</w:t>
      </w:r>
    </w:p>
    <w:p>
      <w:pPr>
        <w:pStyle w:val="ListBullet"/>
        <w:spacing w:after="30"/>
      </w:pPr>
      <w:r>
        <w:t>13. Dashboard / Query Architecture</w:t>
      </w:r>
    </w:p>
    <w:p>
      <w:pPr>
        <w:pStyle w:val="ListBullet"/>
        <w:spacing w:after="30"/>
      </w:pPr>
      <w:r>
        <w:t>14. Authentication and Authorization</w:t>
      </w:r>
    </w:p>
    <w:p>
      <w:pPr>
        <w:pStyle w:val="ListBullet"/>
        <w:spacing w:after="30"/>
      </w:pPr>
      <w:r>
        <w:t>15. API Design Conventions</w:t>
      </w:r>
    </w:p>
    <w:p>
      <w:pPr>
        <w:pStyle w:val="ListBullet"/>
        <w:spacing w:after="30"/>
      </w:pPr>
      <w:r>
        <w:t>16. Error Handling, Data Quality, and Observability</w:t>
      </w:r>
    </w:p>
    <w:p>
      <w:pPr>
        <w:pStyle w:val="ListBullet"/>
        <w:spacing w:after="30"/>
      </w:pPr>
      <w:r>
        <w:t>17. Security Design</w:t>
      </w:r>
    </w:p>
    <w:p>
      <w:pPr>
        <w:pStyle w:val="ListBullet"/>
        <w:spacing w:after="30"/>
      </w:pPr>
      <w:r>
        <w:t>18. Performance and Scalability</w:t>
      </w:r>
    </w:p>
    <w:p>
      <w:pPr>
        <w:pStyle w:val="ListBullet"/>
        <w:spacing w:after="30"/>
      </w:pPr>
      <w:r>
        <w:t>19. Backup, Recovery, and Provider Portability</w:t>
      </w:r>
    </w:p>
    <w:p>
      <w:pPr>
        <w:pStyle w:val="ListBullet"/>
        <w:spacing w:after="30"/>
      </w:pPr>
      <w:r>
        <w:t>20. Deployment and Environment Design</w:t>
      </w:r>
    </w:p>
    <w:p>
      <w:pPr>
        <w:pStyle w:val="ListBullet"/>
        <w:spacing w:after="30"/>
      </w:pPr>
      <w:r>
        <w:t>21. Source-Code Structure and Engineering Conventions</w:t>
      </w:r>
    </w:p>
    <w:p>
      <w:pPr>
        <w:pStyle w:val="ListBullet"/>
        <w:spacing w:after="30"/>
      </w:pPr>
      <w:r>
        <w:t>22. Architecture Decision Records</w:t>
      </w:r>
    </w:p>
    <w:p>
      <w:pPr>
        <w:pStyle w:val="ListBullet"/>
        <w:spacing w:after="30"/>
      </w:pPr>
      <w:r>
        <w:t>23. Traceability and Implementation Handoff</w:t>
      </w:r>
    </w:p>
    <w:p>
      <w:pPr>
        <w:pStyle w:val="ListBullet"/>
        <w:spacing w:after="30"/>
      </w:pPr>
      <w:r>
        <w:t>Appendix A. State Machines</w:t>
      </w:r>
    </w:p>
    <w:p>
      <w:pPr>
        <w:pStyle w:val="ListBullet"/>
        <w:spacing w:after="30"/>
      </w:pPr>
      <w:r>
        <w:t>Appendix B. Initial Accounting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Core design principle: operational staff keep using Google Forms. Google Sheets remains raw evidence; PostgreSQL becomes the normalized application source for reporting, accounting, approvals, corrections, and audit.</w:t>
            </w:r>
          </w:p>
        </w:tc>
      </w:tr>
    </w:tbl>
    <w:p>
      <w:pPr>
        <w:spacing w:after="0"/>
      </w:pPr>
    </w:p>
    <w:p>
      <w:pPr>
        <w:pStyle w:val="Heading1"/>
      </w:pPr>
      <w:r>
        <w:t>1. Design Goals and Constraints</w:t>
      </w:r>
    </w:p>
    <w:p>
      <w:pPr>
        <w:pStyle w:val="Heading2"/>
      </w:pPr>
      <w:r>
        <w:t>1.1 Goals</w:t>
      </w:r>
    </w:p>
    <w:p>
      <w:pPr>
        <w:pStyle w:val="ListBullet"/>
        <w:spacing w:after="30"/>
      </w:pPr>
      <w:r>
        <w:t>Keep operational input simple for Cashier and Kitchen by retaining Google Forms.</w:t>
      </w:r>
    </w:p>
    <w:p>
      <w:pPr>
        <w:pStyle w:val="ListBullet"/>
        <w:spacing w:after="30"/>
      </w:pPr>
      <w:r>
        <w:t>Produce reliable, traceable financial and inventory reporting without treating Google Sheets as a relational database.</w:t>
      </w:r>
    </w:p>
    <w:p>
      <w:pPr>
        <w:pStyle w:val="ListBullet"/>
        <w:spacing w:after="30"/>
      </w:pPr>
      <w:r>
        <w:t>Prevent silent corruption: derived totals/balances are never directly editable; corrections operate on source transactions and remain auditable.</w:t>
      </w:r>
    </w:p>
    <w:p>
      <w:pPr>
        <w:pStyle w:val="ListBullet"/>
        <w:spacing w:after="30"/>
      </w:pPr>
      <w:r>
        <w:t>Use one lightweight deployable application instead of separate frontend/backend/microservices.</w:t>
      </w:r>
    </w:p>
    <w:p>
      <w:pPr>
        <w:pStyle w:val="ListBullet"/>
        <w:spacing w:after="30"/>
      </w:pPr>
      <w:r>
        <w:t>Allow later migration between PostgreSQL providers with minimal code changes.</w:t>
      </w:r>
    </w:p>
    <w:p>
      <w:pPr>
        <w:pStyle w:val="ListBullet"/>
        <w:spacing w:after="30"/>
      </w:pPr>
      <w:r>
        <w:t>Support future Moka integration and recipe/BOM without redesigning the entire core model.</w:t>
      </w:r>
    </w:p>
    <w:p>
      <w:pPr>
        <w:pStyle w:val="Heading2"/>
      </w:pPr>
      <w:r>
        <w:t>1.2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Design Response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Low-cost / free-tier-first operation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 modular monolith, serverless-friendly PostgreSQL, no Redis/queue in MVP, Apps Script for Google-native events and scheduling heartbeat.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 Moka integration in MVP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Food/Beverage revenue is analytical quantity × effective price; Cashier payment totals remain a separate reconciliation dimension.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Form data may contain errors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Preserve raw submission, validate, flag, correct by overlay/history rather than overwrite evidence.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Configurable daily email time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 scheduler heartbeat and backend due-check rather than hard-coding 04:00.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Financial audit required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Append-only audit, immutable posted journals/report snapshots, VOID/reversal semantics, mandatory correction reason.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Small team / simple operations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Role set limited to Owner, Director, Manager, Cashier, Kitchen; permissions enforced server-side.</w:t>
            </w:r>
          </w:p>
        </w:tc>
      </w:tr>
    </w:tbl>
    <w:p>
      <w:pPr>
        <w:spacing w:after="0"/>
      </w:pPr>
    </w:p>
    <w:p>
      <w:pPr>
        <w:pStyle w:val="Heading2"/>
      </w:pPr>
      <w:r>
        <w:t>1.3 Explicit Non-Goals of This SDD</w:t>
      </w:r>
    </w:p>
    <w:p>
      <w:pPr>
        <w:pStyle w:val="ListBullet"/>
        <w:spacing w:after="30"/>
      </w:pPr>
      <w:r>
        <w:t>Pixel-perfect UI and wireframes (handled in UI/UX Screen Specification).</w:t>
      </w:r>
    </w:p>
    <w:p>
      <w:pPr>
        <w:pStyle w:val="ListBullet"/>
        <w:spacing w:after="30"/>
      </w:pPr>
      <w:r>
        <w:t>Final REST payload for every endpoint (handled in API &amp; Integration Specification).</w:t>
      </w:r>
    </w:p>
    <w:p>
      <w:pPr>
        <w:pStyle w:val="ListBullet"/>
        <w:spacing w:after="30"/>
      </w:pPr>
      <w:r>
        <w:t>Executable DDL/Drizzle schema (handled in Physical Database Specification).</w:t>
      </w:r>
    </w:p>
    <w:p>
      <w:pPr>
        <w:pStyle w:val="ListBullet"/>
        <w:spacing w:after="30"/>
      </w:pPr>
      <w:r>
        <w:t>Recipe/BOM, Moka API, payroll, tax, or enterprise ERP features.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System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71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7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2-1. System context and external integrations.</w:t>
      </w:r>
    </w:p>
    <w:p>
      <w:r>
        <w:t>The web application is the central computation and governance layer. Google components handle staff input, raw-source persistence, event delivery, and low-cost scheduled heartbeat. PostgreSQL stores normalized domain data and immutable application history.</w:t>
      </w:r>
    </w:p>
    <w:p>
      <w:pPr>
        <w:pStyle w:val="Heading2"/>
      </w:pPr>
      <w:r>
        <w:t>2.2 Architecture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Selected style: MODULAR MONOLITH. One Next.js codebase/deployment contains UI, APIs, domain services, query services, and integrations; the code is separated into modules internally, not into networked microservices.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3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ed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2-2. Layered modular-monolith design.</w:t>
      </w:r>
    </w:p>
    <w:p>
      <w:pPr>
        <w:pStyle w:val="Heading2"/>
      </w:pPr>
      <w:r>
        <w:t>2.3 Why Not Microservices</w:t>
      </w:r>
    </w:p>
    <w:p>
      <w:pPr>
        <w:pStyle w:val="ListBullet"/>
        <w:spacing w:after="30"/>
      </w:pPr>
      <w:r>
        <w:t>Current scale is a single cafe operation with low transaction volume.</w:t>
      </w:r>
    </w:p>
    <w:p>
      <w:pPr>
        <w:pStyle w:val="ListBullet"/>
        <w:spacing w:after="30"/>
      </w:pPr>
      <w:r>
        <w:t>Distributed services would add deployment, network, tracing, retry, and consistency complexity without business benefit.</w:t>
      </w:r>
    </w:p>
    <w:p>
      <w:pPr>
        <w:pStyle w:val="ListBullet"/>
        <w:spacing w:after="30"/>
      </w:pPr>
      <w:r>
        <w:t>Accounting/correction/audit writes benefit from local transactional consistency.</w:t>
      </w:r>
    </w:p>
    <w:p>
      <w:pPr>
        <w:pStyle w:val="ListBullet"/>
        <w:spacing w:after="30"/>
      </w:pPr>
      <w:r>
        <w:t>Modules are deliberately isolated in code so they can be extracted later if scale requires it.</w:t>
      </w:r>
    </w:p>
    <w:p>
      <w:pPr>
        <w:pStyle w:val="Heading2"/>
      </w:pPr>
      <w:r>
        <w:t>2.4 Runtime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Runtime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Browser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Render UI, charts, filters, forms; never trusted for authorization or financial calculations.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Next.js Server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Authentication, authorization, validation, domain orchestration, SQL queries, accounting posting, report generation, audit.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PostgreSQL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Transactional persistence, constraints, joins, aggregation views, immutable history.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Apps Script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Form event delivery, reconciliation replay, scheduler heartbeat, MailApp sending.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Sheets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Raw response source; not queried directly by dashboard during normal runtime.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Drive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Receipt/link storage and optional external backup destination.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Application Structure and Runtime Boundaries</w:t>
      </w:r>
    </w:p>
    <w:p>
      <w:pPr>
        <w:pStyle w:val="Heading2"/>
      </w:pPr>
      <w:r>
        <w:t>3.1 Request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48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Flow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Read / Query</w:t>
            </w:r>
          </w:p>
        </w:tc>
        <w:tc>
          <w:tcPr>
            <w:tcW w:type="dxa" w:w="48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Server Component or API -&gt; Query Service -&gt; SQL View/Repository -&gt; DTO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Dashboard, tables, reports, detail screens.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Internal Write</w:t>
            </w:r>
          </w:p>
        </w:tc>
        <w:tc>
          <w:tcPr>
            <w:tcW w:type="dxa" w:w="48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UI action -&gt; auth/permission -&gt; Zod validation -&gt; Application Service -&gt; DB transaction -&gt; domain row + journal/audit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Funding, transfers, corrections, approvals, settings.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External Ingestion</w:t>
            </w:r>
          </w:p>
        </w:tc>
        <w:tc>
          <w:tcPr>
            <w:tcW w:type="dxa" w:w="48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Apps Script webhook -&gt; HMAC verify -&gt; raw persistence -&gt; normalize -&gt; validate -&gt; transactional write -&gt; audit/data issue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Forms/Sheets.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Scheduled Job</w:t>
            </w:r>
          </w:p>
        </w:tc>
        <w:tc>
          <w:tcPr>
            <w:tcW w:type="dxa" w:w="48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Apps Script heartbeat -&gt; job due-check -&gt; report snapshot -&gt; email payload -&gt; delivery callback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Daily report email.</w:t>
            </w:r>
          </w:p>
        </w:tc>
      </w:tr>
    </w:tbl>
    <w:p>
      <w:pPr>
        <w:spacing w:after="0"/>
      </w:pPr>
    </w:p>
    <w:p>
      <w:pPr>
        <w:pStyle w:val="Heading2"/>
      </w:pPr>
      <w:r>
        <w:t>3.2 Transaction Boundary</w:t>
      </w:r>
    </w:p>
    <w:p>
      <w:r>
        <w:t>A material business mutation must commit atomically whenever it affects multiple domain tables. Example: Company -&gt; Housebank funding writes fund transaction, accounting journal, and audit record in the same PostgreSQL transaction. If posting or audit creation fails, the entire mutation rolls 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BEGIN</w:t>
              <w:br/>
              <w:t xml:space="preserve">  authorize(actor, action)</w:t>
              <w:br/>
              <w:t xml:space="preserve">  validate(command)</w:t>
              <w:br/>
              <w:t xml:space="preserve">  create_domain_transaction()</w:t>
              <w:br/>
              <w:t xml:space="preserve">  post_journal_if_applicable()</w:t>
              <w:br/>
              <w:t xml:space="preserve">  write_audit_event()</w:t>
              <w:br/>
              <w:t>COMMIT</w:t>
              <w:br/>
              <w:br/>
              <w:t>// failure anywhere =&gt; ROLLBACK</w:t>
            </w:r>
          </w:p>
        </w:tc>
      </w:tr>
    </w:tbl>
    <w:p>
      <w:pPr>
        <w:spacing w:after="0"/>
      </w:pPr>
    </w:p>
    <w:p>
      <w:pPr>
        <w:pStyle w:val="Heading2"/>
      </w:pPr>
      <w:r>
        <w:t>3.3 Idempotency</w:t>
      </w:r>
    </w:p>
    <w:p>
      <w:pPr>
        <w:pStyle w:val="ListBullet"/>
        <w:spacing w:after="30"/>
      </w:pPr>
      <w:r>
        <w:t>External ingestion is idempotent by source + source-row key + payload hash.</w:t>
      </w:r>
    </w:p>
    <w:p>
      <w:pPr>
        <w:pStyle w:val="ListBullet"/>
        <w:spacing w:after="30"/>
      </w:pPr>
      <w:r>
        <w:t>Scheduled report creation is idempotent by report type + Business Date + revision/reservation state.</w:t>
      </w:r>
    </w:p>
    <w:p>
      <w:pPr>
        <w:pStyle w:val="ListBullet"/>
        <w:spacing w:after="30"/>
      </w:pPr>
      <w:r>
        <w:t>Mutation endpoints that may be retried can accept an idempotency key where appropriate.</w:t>
      </w:r>
    </w:p>
    <w:p>
      <w:pPr>
        <w:pStyle w:val="ListBullet"/>
        <w:spacing w:after="30"/>
      </w:pPr>
      <w:r>
        <w:t>Journal posting is unique per domain source/event to prevent duplicate debit/credit creation.</w:t>
      </w:r>
    </w:p>
    <w:p>
      <w:pPr>
        <w:pStyle w:val="Heading2"/>
      </w:pPr>
      <w:r>
        <w:t>3.4 Consistency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Consistency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Financial transaction + journal + audit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Strong/transactional within PostgreSQL.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Sheet -&gt; application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Eventual; normally immediate via webhook, recovered by replay/reconciliation.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Dashboard after mutation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Read-after-write from DB; cache invalidated/revalidated.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Email delivery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At-least-attempted with run state; exact email transport confirmation may be external. Snapshot itself remains authoritative.</w:t>
            </w:r>
          </w:p>
        </w:tc>
      </w:tr>
    </w:tbl>
    <w:p>
      <w:pPr>
        <w:spacing w:after="0"/>
      </w:pPr>
    </w:p>
    <w:p>
      <w:pPr>
        <w:pStyle w:val="Heading1"/>
      </w:pPr>
      <w:r>
        <w:t>4. Module / Component Design</w:t>
      </w:r>
    </w:p>
    <w:p>
      <w:pPr>
        <w:pStyle w:val="Heading2"/>
      </w:pPr>
      <w:r>
        <w:t>4.1 Module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Primary Components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Owns / Coordinates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identity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AuthService, UserService, AuthorizationPolicy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users, roles, session identity, permission checks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integration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WebhookVerifier, RawSubmissionService, NormalizerRegistry, ReconciliationService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sources, raw submissions, processing attempts, mapping/version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CashierReportService, PaymentNormalizer, ExpenseNormalizer, CashReconciliationService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 reports, payments, expenses, counts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SalesReportService, MenuService, PriceResolver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food/beverage sales reports, item quantities, price history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finance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FundService, FundTransferService, ExpenseService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Housebank/Cashier fund transactions and balances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accounting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PostingService, JournalService, AccountMapping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balanced journal entries and journal lines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purchase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PurchaseRequestService, ApprovalService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 lifecycle, funding source, receipt linkage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inventory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InventoryService, StockOpnameService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inventory master, sessions, line variance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correction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CorrectionService, VoidService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effective-value corrections and reversible financial changes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reporting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DashboardQueryService, ClosingService, DailyReportService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views, completeness, snapshots, exports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audit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AuditService, AuditQueryService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append-only material event history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settings</w:t>
            </w:r>
          </w:p>
        </w:tc>
        <w:tc>
          <w:tcPr>
            <w:tcW w:type="dxa" w:w="38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SettingsService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timezone, operating hours, scheduler/email settings, validation thresholds</w:t>
            </w:r>
          </w:p>
        </w:tc>
      </w:tr>
    </w:tbl>
    <w:p>
      <w:pPr>
        <w:spacing w:after="0"/>
      </w:pPr>
    </w:p>
    <w:p>
      <w:pPr>
        <w:pStyle w:val="Heading2"/>
      </w:pPr>
      <w:r>
        <w:t>4.2 Dependency Direction</w:t>
      </w:r>
    </w:p>
    <w:p>
      <w:pPr>
        <w:pStyle w:val="ListBullet"/>
        <w:spacing w:after="30"/>
      </w:pPr>
      <w:r>
        <w:t>UI may call application/query services; it must not directly write tables.</w:t>
      </w:r>
    </w:p>
    <w:p>
      <w:pPr>
        <w:pStyle w:val="ListBullet"/>
        <w:spacing w:after="30"/>
      </w:pPr>
      <w:r>
        <w:t>Domain modules may depend on shared primitives (Money, BusinessDate, ActorContext), but not on UI.</w:t>
      </w:r>
    </w:p>
    <w:p>
      <w:pPr>
        <w:pStyle w:val="ListBullet"/>
        <w:spacing w:after="30"/>
      </w:pPr>
      <w:r>
        <w:t>Accounting is invoked by finance/cashier/sales domain events through explicit posting functions, not SQL triggers in MVP.</w:t>
      </w:r>
    </w:p>
    <w:p>
      <w:pPr>
        <w:pStyle w:val="ListBullet"/>
        <w:spacing w:after="30"/>
      </w:pPr>
      <w:r>
        <w:t>Audit is a cross-cutting service invoked from application commands; database permissions additionally protect audit rows.</w:t>
      </w:r>
    </w:p>
    <w:p>
      <w:pPr>
        <w:pStyle w:val="ListBullet"/>
        <w:spacing w:after="30"/>
      </w:pPr>
      <w:r>
        <w:t>Integration normalizers produce domain commands; they do not bypass domain validation.</w:t>
      </w:r>
    </w:p>
    <w:p>
      <w:pPr>
        <w:pStyle w:val="Heading2"/>
      </w:pPr>
      <w:r>
        <w:t>4.3 Shared Domain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Primitive</w:t>
            </w:r>
          </w:p>
        </w:tc>
        <w:tc>
          <w:tcPr>
            <w:tcW w:type="dxa" w:w="77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Money</w:t>
            </w:r>
          </w:p>
        </w:tc>
        <w:tc>
          <w:tcPr>
            <w:tcW w:type="dxa" w:w="77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Fixed-precision IDR. DB NUMERIC(18,2); application uses Decimal/string-safe conversion, never JS floating-point arithmetic for financial totals.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BusinessDate</w:t>
            </w:r>
          </w:p>
        </w:tc>
        <w:tc>
          <w:tcPr>
            <w:tcW w:type="dxa" w:w="77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DATE in Asia/Jakarta reporting context; independent from submitted_at.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ActorContext</w:t>
            </w:r>
          </w:p>
        </w:tc>
        <w:tc>
          <w:tcPr>
            <w:tcW w:type="dxa" w:w="77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user_id, role, source (WEB/GOOGLE_SCRIPT/SYSTEM), request/correlation 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EntityStatus</w:t>
            </w:r>
          </w:p>
        </w:tc>
        <w:tc>
          <w:tcPr>
            <w:tcW w:type="dxa" w:w="77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Controlled state strings/lookup values, never free-form business state.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EffectiveValue</w:t>
            </w:r>
          </w:p>
        </w:tc>
        <w:tc>
          <w:tcPr>
            <w:tcW w:type="dxa" w:w="77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Original source plus latest valid correction overlay for reporting. Derived totals are never stored as freely editable source.</w:t>
            </w:r>
          </w:p>
        </w:tc>
      </w:tr>
    </w:tbl>
    <w:p>
      <w:pPr>
        <w:spacing w:after="0"/>
      </w:pPr>
    </w:p>
    <w:p>
      <w:pPr>
        <w:pStyle w:val="Heading1"/>
      </w:pPr>
      <w:r>
        <w:t>5. Google Forms &amp; Sheets Integration Design</w:t>
      </w:r>
    </w:p>
    <w:p>
      <w:pPr>
        <w:pStyle w:val="Heading2"/>
      </w:pPr>
      <w:r>
        <w:t>5.1 Ingestion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7187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io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187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5-1. Google Form / Sheet ingestion pipeline.</w:t>
      </w:r>
    </w:p>
    <w:p>
      <w:pPr>
        <w:pStyle w:val="Heading2"/>
      </w:pPr>
      <w:r>
        <w:t>5.2 Apps Script Event Payload</w:t>
      </w:r>
    </w:p>
    <w:p>
      <w:r>
        <w:t>Apps Script converts a submitted row into a canonical envelope. The application still retains the raw field/value map so normalization can evolve without losing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{</w:t>
              <w:br/>
              <w:t xml:space="preserve">  "sourceKey": "cashier_report_v1",</w:t>
              <w:br/>
              <w:t xml:space="preserve">  "spreadsheetId": "...",</w:t>
              <w:br/>
              <w:t xml:space="preserve">  "sheetName": "Form Responses 1",</w:t>
              <w:br/>
              <w:t xml:space="preserve">  "rowKey": "42",</w:t>
              <w:br/>
              <w:t xml:space="preserve">  "submittedAt": "2026-09-05T21:41:10+07:00",</w:t>
              <w:br/>
              <w:t xml:space="preserve">  "eventCreatedAt": "2026-09-05T21:41:12+07:00",</w:t>
              <w:br/>
              <w:t xml:space="preserve">  "payload": {</w:t>
              <w:br/>
              <w:t xml:space="preserve">    "Tanggal Pelaporan": "2026-09-05",</w:t>
              <w:br/>
              <w:t xml:space="preserve">    "Nama Cashier": "...",</w:t>
              <w:br/>
              <w:t xml:space="preserve">    "Pembayaran Cash": "1500000",</w:t>
              <w:br/>
              <w:t xml:space="preserve">    "...": "..."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5.3 Webhook Security</w:t>
      </w:r>
    </w:p>
    <w:p>
      <w:pPr>
        <w:pStyle w:val="ListBullet"/>
        <w:spacing w:after="30"/>
      </w:pPr>
      <w:r>
        <w:t>Apps Script secret is stored in Script Properties, not inside spreadsheet cells.</w:t>
      </w:r>
    </w:p>
    <w:p>
      <w:pPr>
        <w:pStyle w:val="ListBullet"/>
        <w:spacing w:after="30"/>
      </w:pPr>
      <w:r>
        <w:t>Request contains timestamp and HMAC-SHA256 signature over canonical request body.</w:t>
      </w:r>
    </w:p>
    <w:p>
      <w:pPr>
        <w:pStyle w:val="ListBullet"/>
        <w:spacing w:after="30"/>
      </w:pPr>
      <w:r>
        <w:t>Backend rejects invalid signature or timestamp outside the allowed replay window.</w:t>
      </w:r>
    </w:p>
    <w:p>
      <w:pPr>
        <w:pStyle w:val="ListBullet"/>
        <w:spacing w:after="30"/>
      </w:pPr>
      <w:r>
        <w:t>Body size is capped; sourceKey must exist and be enabled.</w:t>
      </w:r>
    </w:p>
    <w:p>
      <w:pPr>
        <w:pStyle w:val="ListBullet"/>
        <w:spacing w:after="30"/>
      </w:pPr>
      <w:r>
        <w:t>Every request gets a correlation_id for logs and audit/data-issue traceability.</w:t>
      </w:r>
    </w:p>
    <w:p>
      <w:pPr>
        <w:pStyle w:val="Heading2"/>
      </w:pPr>
      <w:r>
        <w:t>5.4 Raw Submission Versioning</w:t>
      </w:r>
    </w:p>
    <w:p>
      <w:r>
        <w:t>A replay of the same sheet row with identical payload hash is a no-op. If the same source row changes in Google Sheets, the new payload hash is recorded as a new raw revision rather than overwriting the previous raw payload. The application flags SOURCE_CHANGED and reprocesses through a controlled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Unique identity concept:</w:t>
              <w:br/>
              <w:t xml:space="preserve">  source_id + source_row_key + payload_hash</w:t>
              <w:br/>
              <w:br/>
              <w:t>Same row + same hash    =&gt; IDEMPOTENT</w:t>
              <w:br/>
              <w:t>Same row + different hash =&gt; NEW RAW REVISION / SOURCE_CHANGED</w:t>
            </w:r>
          </w:p>
        </w:tc>
      </w:tr>
    </w:tbl>
    <w:p>
      <w:pPr>
        <w:spacing w:after="0"/>
      </w:pPr>
    </w:p>
    <w:p>
      <w:pPr>
        <w:pStyle w:val="Heading2"/>
      </w:pPr>
      <w:r>
        <w:t>5.5 Source-Specific Normalizers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Normalizer Responsibility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Resolve Business Date, flatten branched payment fields, extract expenses, petty cash, denominations, opening/closing metadata, validate money.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Resolve Business Date from Tanggal penjualan; unpivot food columns into sales item quantities.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Require explicit Tanggal Penjualan; unpivot beverage columns; map Barista/Cashier identity.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OPEX historical/import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Map Debit/Credit to Housebank movement for seed/reconciliation; never import Balance as editable truth.</w:t>
            </w:r>
          </w:p>
        </w:tc>
      </w:tr>
    </w:tbl>
    <w:p>
      <w:pPr>
        <w:spacing w:after="0"/>
      </w:pPr>
    </w:p>
    <w:p>
      <w:pPr>
        <w:pStyle w:val="Heading2"/>
      </w:pPr>
      <w:r>
        <w:t>5.6 Reconciliation / Replay</w:t>
      </w:r>
    </w:p>
    <w:p>
      <w:pPr>
        <w:pStyle w:val="ListBullet"/>
        <w:spacing w:after="30"/>
      </w:pPr>
      <w:r>
        <w:t>Apps Script may periodically replay recent rows or a configured row window; backend idempotency makes replay safe.</w:t>
      </w:r>
    </w:p>
    <w:p>
      <w:pPr>
        <w:pStyle w:val="ListBullet"/>
        <w:spacing w:after="30"/>
      </w:pPr>
      <w:r>
        <w:t>Admin/Data Issues page exposes last successful source event and failed processing attempts.</w:t>
      </w:r>
    </w:p>
    <w:p>
      <w:pPr>
        <w:pStyle w:val="ListBullet"/>
        <w:spacing w:after="30"/>
      </w:pPr>
      <w:r>
        <w:t>A “Reprocess” action re-runs normalization against stored raw payload with the current mapping version.</w:t>
      </w:r>
    </w:p>
    <w:p>
      <w:pPr>
        <w:pStyle w:val="ListBullet"/>
        <w:spacing w:after="30"/>
      </w:pPr>
      <w:r>
        <w:t>Mapping changes are versioned so support can identify which rule produced a normalized record.</w:t>
      </w:r>
    </w:p>
    <w:p>
      <w:pPr>
        <w:pStyle w:val="Heading1"/>
      </w:pPr>
      <w:r>
        <w:t>6. Business Date and Daily Closing Design</w:t>
      </w:r>
    </w:p>
    <w:p>
      <w:pPr>
        <w:pStyle w:val="Heading2"/>
      </w:pPr>
      <w:r>
        <w:t>6.1 Business Date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Resolution Rule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 Tanggal Pelaporan. submitted_at is evidence only.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 Tanggal penjualan.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 required Tanggal Penjualan field to be added to form.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Housebank / App-created finance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User-selected transaction date in Asia/Jakarta, constrained by permission and correction rules.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Scheduled daily report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Previous Business Date relative to configured report schedule, not simply previous UTC date.</w:t>
            </w:r>
          </w:p>
        </w:tc>
      </w:tr>
    </w:tbl>
    <w:p>
      <w:pPr>
        <w:spacing w:after="0"/>
      </w:pPr>
    </w:p>
    <w:p>
      <w:pPr>
        <w:pStyle w:val="Heading2"/>
      </w:pPr>
      <w:r>
        <w:t>6.2 Operating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Baseline operating hours: 10:00 - 21:30 Asia/Jakarta. These hours are configuration, not a hard-coded database assumption. Late Google Form submission can still belong to the prior Business Date if the explicit report/sales date says so.</w:t>
            </w:r>
          </w:p>
        </w:tc>
      </w:tr>
    </w:tbl>
    <w:p>
      <w:pPr>
        <w:spacing w:after="0"/>
      </w:pPr>
    </w:p>
    <w:p>
      <w:pPr>
        <w:pStyle w:val="Heading2"/>
      </w:pPr>
      <w:r>
        <w:t>6.3 Completeness Model</w:t>
      </w:r>
    </w:p>
    <w:p>
      <w:r>
        <w:t>The daily closing service evaluates required source groups for a Business Date. MVP required groups are Cashier, Kitchen, and Beverage; inventory is operationally useful but is not required to mark the sales report complete unless configured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 Group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MISSING / RECEIVED / VALID / NEEDS_REVIEW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MISSING / RECEIVED / VALID / NEEDS_REVIEW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MISSING / RECEIVED / VALID / NEEDS_REVIEW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Overall Daily Closing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COMPLETE only when configured required groups are VALID; otherwise INCOMPLETE</w:t>
            </w:r>
          </w:p>
        </w:tc>
      </w:tr>
    </w:tbl>
    <w:p>
      <w:pPr>
        <w:spacing w:after="0"/>
      </w:pPr>
    </w:p>
    <w:p>
      <w:pPr>
        <w:pStyle w:val="Heading2"/>
      </w:pPr>
      <w:r>
        <w:t>6.4 Closing Recalculation</w:t>
      </w:r>
    </w:p>
    <w:p>
      <w:pPr>
        <w:pStyle w:val="ListBullet"/>
        <w:spacing w:after="30"/>
      </w:pPr>
      <w:r>
        <w:t>Closing status is derived from normalized source state; users do not manually type COMPLETE.</w:t>
      </w:r>
    </w:p>
    <w:p>
      <w:pPr>
        <w:pStyle w:val="ListBullet"/>
        <w:spacing w:after="30"/>
      </w:pPr>
      <w:r>
        <w:t>A late submission or approved correction triggers closing status reevaluation.</w:t>
      </w:r>
    </w:p>
    <w:p>
      <w:pPr>
        <w:pStyle w:val="ListBullet"/>
        <w:spacing w:after="30"/>
      </w:pPr>
      <w:r>
        <w:t>A previously sent daily report remains immutable; new completeness can produce a report revision.</w:t>
      </w:r>
    </w:p>
    <w:p>
      <w:r>
        <w:br w:type="page"/>
      </w:r>
    </w:p>
    <w:p>
      <w:pPr>
        <w:pStyle w:val="Heading1"/>
      </w:pPr>
      <w:r>
        <w:t>7. Cashier and Sales Processing Design</w:t>
      </w:r>
    </w:p>
    <w:p>
      <w:pPr>
        <w:pStyle w:val="Heading2"/>
      </w:pPr>
      <w:r>
        <w:t>7.1 Cashier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Raw Pattern</w:t>
            </w:r>
          </w:p>
        </w:tc>
        <w:tc>
          <w:tcPr>
            <w:tcW w:type="dxa" w:w="67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Normalized Result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Pembayaran Cash / Cash 2</w:t>
            </w:r>
          </w:p>
        </w:tc>
        <w:tc>
          <w:tcPr>
            <w:tcW w:type="dxa" w:w="67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payment_lines(method=CASH) using meaningful non-null branch value(s); duplicate accidental branch values are detected/flagged.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QRIS / Transfer / cards / City Ledger / DP / Promotion</w:t>
            </w:r>
          </w:p>
        </w:tc>
        <w:tc>
          <w:tcPr>
            <w:tcW w:type="dxa" w:w="67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One payment line per controlled method/classification.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Expense blocks</w:t>
            </w:r>
          </w:p>
        </w:tc>
        <w:tc>
          <w:tcPr>
            <w:tcW w:type="dxa" w:w="67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cashier_expense_lines with category, amount, staff, description, source reference.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Petty cash fields</w:t>
            </w:r>
          </w:p>
        </w:tc>
        <w:tc>
          <w:tcPr>
            <w:tcW w:type="dxa" w:w="67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report cash metadata; branch variants consolidated.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Denomination counts</w:t>
            </w:r>
          </w:p>
        </w:tc>
        <w:tc>
          <w:tcPr>
            <w:tcW w:type="dxa" w:w="67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cash_count lines / structured fields used to derive physical cash.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Navigation/helper text</w:t>
            </w:r>
          </w:p>
        </w:tc>
        <w:tc>
          <w:tcPr>
            <w:tcW w:type="dxa" w:w="67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Rejected/ignored by field parser and recorded as data-quality issue if present in business field.</w:t>
            </w:r>
          </w:p>
        </w:tc>
      </w:tr>
    </w:tbl>
    <w:p>
      <w:pPr>
        <w:spacing w:after="0"/>
      </w:pPr>
    </w:p>
    <w:p>
      <w:pPr>
        <w:pStyle w:val="Heading2"/>
      </w:pPr>
      <w:r>
        <w:t>7.2 Sales Normalization</w:t>
      </w:r>
    </w:p>
    <w:p>
      <w:r>
        <w:t>Kitchen/Beverage wide forms are unpivoted to row-based item quantities. Revenue is calculated using the price effective on Business Date. A future price change does not alter historical revenue.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food_revenue(day) = SUM(item_quantity * price_effective_on(day))</w:t>
              <w:br/>
              <w:t>beverage_revenue(day) = SUM(item_quantity * price_effective_on(day))</w:t>
            </w:r>
          </w:p>
        </w:tc>
      </w:tr>
    </w:tbl>
    <w:p>
      <w:pPr>
        <w:spacing w:after="0"/>
      </w:pPr>
    </w:p>
    <w:p>
      <w:pPr>
        <w:pStyle w:val="Heading2"/>
      </w:pPr>
      <w:r>
        <w:t>7.3 Reconciliation - Two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Food/Beverage answers “what was sold?” Payment methods answer “how was it settled/received?”. These dimensions are compared, not added together.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 sales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Food, Beverage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Category revenue based on item quantities × prices.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Settlement / payment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Cash, QRIS, Transfer, Card, Receivable, DP, Promotion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How the transaction was paid/settled.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Reconciliation</w:t>
            </w:r>
          </w:p>
        </w:tc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 sales total vs eligible settlement total</w:t>
            </w:r>
          </w:p>
        </w:tc>
        <w:tc>
          <w:tcPr>
            <w:tcW w:type="dxa" w:w="44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Detect missing form, incorrect amount, delayed submission, receivable/deposit differences.</w:t>
            </w:r>
          </w:p>
        </w:tc>
      </w:tr>
    </w:tbl>
    <w:p>
      <w:pPr>
        <w:spacing w:after="0"/>
      </w:pPr>
    </w:p>
    <w:p>
      <w:pPr>
        <w:pStyle w:val="Heading2"/>
      </w:pPr>
      <w:r>
        <w:t>7.4 Cash Reconciliation Service</w:t>
      </w:r>
    </w:p>
    <w:p>
      <w:r>
        <w:t>The service computes expected and actual cash from source components. Exact petty-cash treatment remains a configuration/business-validation item, but the implementation must not permit a user to override the resulting balance/variance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expected_closing_cash =</w:t>
              <w:br/>
              <w:t xml:space="preserve">  opening_cash</w:t>
              <w:br/>
              <w:t xml:space="preserve">  + cash_receipts</w:t>
              <w:br/>
              <w:t xml:space="preserve">  + internal_transfer_in_to_cashier</w:t>
              <w:br/>
              <w:t xml:space="preserve">  - cashier_cash_expenses</w:t>
              <w:br/>
              <w:t xml:space="preserve">  - internal_transfer_out_from_cashier</w:t>
              <w:br/>
              <w:t xml:space="preserve">  - cash_deposit_out</w:t>
              <w:br/>
              <w:t xml:space="preserve">  + approved_cash_adjustments</w:t>
              <w:br/>
              <w:br/>
              <w:t>variance = actual_counted_cash - expected_closing_cash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Physical count and petty-cash formula will be finalized in UI/UAT design using the current cashier form. The architecture already supports the components without storing an editable “balance”.</w:t>
            </w:r>
          </w:p>
        </w:tc>
      </w:tr>
    </w:tbl>
    <w:p>
      <w:pPr>
        <w:spacing w:after="0"/>
      </w:pPr>
    </w:p>
    <w:p>
      <w:pPr>
        <w:pStyle w:val="Heading1"/>
      </w:pPr>
      <w:r>
        <w:t>8. Finance, Housebank, and Accounting Engine</w:t>
      </w:r>
    </w:p>
    <w:p>
      <w:pPr>
        <w:pStyle w:val="Heading2"/>
      </w:pPr>
      <w:r>
        <w:t>8.1 Fund Account Model</w:t>
      </w:r>
    </w:p>
    <w:p>
      <w:pPr>
        <w:pStyle w:val="ListBullet"/>
        <w:spacing w:after="30"/>
      </w:pPr>
      <w:r>
        <w:t>HOUSEBANK: operational fund receiving company funding and paying operational expenses.</w:t>
      </w:r>
    </w:p>
    <w:p>
      <w:pPr>
        <w:pStyle w:val="ListBullet"/>
        <w:spacing w:after="30"/>
      </w:pPr>
      <w:r>
        <w:t>CASHIER_CASH: operational money held at cashier.</w:t>
      </w:r>
    </w:p>
    <w:p>
      <w:pPr>
        <w:pStyle w:val="ListBullet"/>
        <w:spacing w:after="30"/>
      </w:pPr>
      <w:r>
        <w:t>Clearing/settlement accounts may represent QRIS, transfer bank, card, receivables, customer deposit, etc.</w:t>
      </w:r>
    </w:p>
    <w:p>
      <w:pPr>
        <w:pStyle w:val="ListBullet"/>
        <w:spacing w:after="30"/>
      </w:pPr>
      <w:r>
        <w:t>Fund-account balance is calculated from posted transactions/journals, not maintained as a manually editable balance field.</w:t>
      </w:r>
    </w:p>
    <w:p>
      <w:pPr>
        <w:pStyle w:val="Heading2"/>
      </w:pPr>
      <w:r>
        <w:t>8.2 Domain Transaction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Financial Meaning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COMPANY_FUNDING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Owner/Director app input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External funding into Housebank; not sales revenue.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INTERNAL_TRANSFER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Housebank -&gt; Cashier (or future reverse)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Asset/fund transfer; not revenue/expense.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CASHIER_EXPENSE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report/app correction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Operational expense paid from Cashier Cash.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HOUSEBANK_EXPENSE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Finance/PR flow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Operational expense paid from Housebank.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SALES_SETTLEMENT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report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Payment/settlement amount by method.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PRODUCT_SALES_ALLOCATION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Kitchen/Beverage reports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Allocates sales clearing to Food/Beverage revenue for reconciliation/accounting analytics.</w:t>
            </w:r>
          </w:p>
        </w:tc>
      </w:tr>
    </w:tbl>
    <w:p>
      <w:pPr>
        <w:spacing w:after="0"/>
      </w:pPr>
    </w:p>
    <w:p>
      <w:pPr>
        <w:pStyle w:val="Heading2"/>
      </w:pPr>
      <w:r>
        <w:t>8.3 Posting Architecture</w:t>
      </w:r>
    </w:p>
    <w:p>
      <w:r>
        <w:t>Accounting posting is performed by an application PostingService, not direct UI SQL and not hidden database triggers. A domain event/source record carries a stable source reference; the PostingService resolves account mapping and creates a balanced journal entry within the same transaction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post(sourceType, sourceId, eventType):</w:t>
              <w:br/>
              <w:t xml:space="preserve">  mapping = accountMapping.resolve(eventType, attributes)</w:t>
              <w:br/>
              <w:t xml:space="preserve">  lines = mapping.buildJournalLines()</w:t>
              <w:br/>
              <w:t xml:space="preserve">  assert(sum(debit) == sum(credit))</w:t>
              <w:br/>
              <w:t xml:space="preserve">  assert(noExistingPostedJournal(sourceType, sourceId, eventType))</w:t>
              <w:br/>
              <w:t xml:space="preserve">  journalRepository.insert(header, lines)</w:t>
            </w:r>
          </w:p>
        </w:tc>
      </w:tr>
    </w:tbl>
    <w:p>
      <w:pPr>
        <w:spacing w:after="0"/>
      </w:pPr>
    </w:p>
    <w:p>
      <w:pPr>
        <w:pStyle w:val="Heading2"/>
      </w:pPr>
      <w:r>
        <w:t>8.4 Sales Clearing Model</w:t>
      </w:r>
    </w:p>
    <w:p>
      <w:r>
        <w:t>Because product category sales and cashier payments come from independent forms, the accounting layer uses a Sales Clearing concept. This avoids double-counting while exposing mismatches.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Debit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Credit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QRIS receipt 100,000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QRIS Clearing 100,000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Sales Clearing 100,000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 receipt 50,000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Cash 50,000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Sales Clearing 50,000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 sales allocation 80,000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Sales Clearing 80,000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 Sales Revenue 80,000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 sales allocation 70,000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Sales Clearing 70,000</w:t>
            </w:r>
          </w:p>
        </w:tc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 Sales Revenue 70,000</w:t>
            </w:r>
          </w:p>
        </w:tc>
      </w:tr>
    </w:tbl>
    <w:p>
      <w:pPr>
        <w:spacing w:after="0"/>
      </w:pPr>
    </w:p>
    <w:p>
      <w:r>
        <w:t>If cashier settlement totals and product sales totals are equal, Sales Clearing returns to zero for the Business Date (subject to DP/receivable/promo rules). A residual is a reconciliation signal, not an amount that staff manually edits.</w:t>
      </w:r>
    </w:p>
    <w:p>
      <w:pPr>
        <w:pStyle w:val="Heading2"/>
      </w:pPr>
      <w:r>
        <w:t>8.5 Core Posting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Business Event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Debit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Credit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P&amp;L Effect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Company -&gt; Housebank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Housebank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Company Funding / Intercompany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Housebank -&gt; Cashier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 Cash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Housebank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 operational expense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Operational Expense category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 Cash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Expense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Housebank operational expense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Operational Expense category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Housebank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Expense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Receivable sale settlement classification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Accounts Receivable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Sales Clearing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Revenue only when product allocation posts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Customer DP received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Cash/Bank or appropriate asset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Customer Deposit Liability</w:t>
            </w:r>
          </w:p>
        </w:tc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Not revenue until applied</w:t>
            </w:r>
          </w:p>
        </w:tc>
      </w:tr>
    </w:tbl>
    <w:p>
      <w:pPr>
        <w:spacing w:after="0"/>
      </w:pPr>
    </w:p>
    <w:p>
      <w:pPr>
        <w:pStyle w:val="Heading2"/>
      </w:pPr>
      <w:r>
        <w:t>8.6 Journal Immutability</w:t>
      </w:r>
    </w:p>
    <w:p>
      <w:pPr>
        <w:pStyle w:val="ListBullet"/>
        <w:spacing w:after="30"/>
      </w:pPr>
      <w:r>
        <w:t>Posted journal entries are not edited in place.</w:t>
      </w:r>
    </w:p>
    <w:p>
      <w:pPr>
        <w:pStyle w:val="ListBullet"/>
        <w:spacing w:after="30"/>
      </w:pPr>
      <w:r>
        <w:t>A financial correction that changes a posted amount creates reversal/repost or a correcting journal linked to the correction record.</w:t>
      </w:r>
    </w:p>
    <w:p>
      <w:pPr>
        <w:pStyle w:val="ListBullet"/>
        <w:spacing w:after="30"/>
      </w:pPr>
      <w:r>
        <w:t>Journal source reference is unique enough to prevent duplicate posting.</w:t>
      </w:r>
    </w:p>
    <w:p>
      <w:pPr>
        <w:pStyle w:val="ListBullet"/>
        <w:spacing w:after="30"/>
      </w:pPr>
      <w:r>
        <w:t>Only DRAFT (if used) may be discarded before posting; POSTED uses VOID/REVERSAL semantics.</w:t>
      </w:r>
    </w:p>
    <w:p>
      <w:r>
        <w:br w:type="page"/>
      </w:r>
    </w:p>
    <w:p>
      <w:pPr>
        <w:pStyle w:val="Heading1"/>
      </w:pPr>
      <w:r>
        <w:t>9. Purchase Request Design</w:t>
      </w:r>
    </w:p>
    <w:p>
      <w:pPr>
        <w:pStyle w:val="Heading2"/>
      </w:pPr>
      <w:r>
        <w:t>9.1 State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DRAFT -&gt; SUBMITTED -&gt; APPROVED -&gt; FUNDED/READY_TO_SPEND -&gt; PURCHASED -&gt; RECEIPT_RECORDED -&gt; CLOSED</w:t>
              <w:br/>
              <w:t xml:space="preserve">            +-- REVISION_REQUESTED -&gt; SUBMITTED</w:t>
              <w:br/>
              <w:t xml:space="preserve">            +-- REJECTED</w:t>
            </w:r>
          </w:p>
        </w:tc>
      </w:tr>
    </w:tbl>
    <w:p>
      <w:pPr>
        <w:spacing w:after="0"/>
      </w:pPr>
    </w:p>
    <w:p>
      <w:pPr>
        <w:pStyle w:val="Heading2"/>
      </w:pPr>
      <w:r>
        <w:t>9.2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Manager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Create/edit draft, submit, respond to revision request, record purchase detail/receipt within permission.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Owner / Director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Approve, request revision, reject; choose/confirm funding source according to policy; view all history.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System</w:t>
            </w:r>
          </w:p>
        </w:tc>
        <w:tc>
          <w:tcPr>
            <w:tcW w:type="dxa" w:w="76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Append approval history, enforce valid transitions, create/associate expense transaction when purchase is finalized, audit every material action.</w:t>
            </w:r>
          </w:p>
        </w:tc>
      </w:tr>
    </w:tbl>
    <w:p>
      <w:pPr>
        <w:spacing w:after="0"/>
      </w:pPr>
    </w:p>
    <w:p>
      <w:pPr>
        <w:pStyle w:val="Heading2"/>
      </w:pPr>
      <w:r>
        <w:t>9.3 Funding Source</w:t>
      </w:r>
    </w:p>
    <w:p>
      <w:r>
        <w:t>Approved requests select HOUSEBANK or CASHIER as funding source. Selecting a source does not itself create an expense. The expense is created when the actual spend is recorded/finalized, using actual amount rather than estimated amount.</w:t>
      </w:r>
    </w:p>
    <w:p>
      <w:pPr>
        <w:pStyle w:val="Heading2"/>
      </w:pPr>
      <w:r>
        <w:t>9.4 Invariants</w:t>
      </w:r>
    </w:p>
    <w:p>
      <w:pPr>
        <w:pStyle w:val="ListBullet"/>
        <w:spacing w:after="30"/>
      </w:pPr>
      <w:r>
        <w:t>Rejected requests cannot be spent.</w:t>
      </w:r>
    </w:p>
    <w:p>
      <w:pPr>
        <w:pStyle w:val="ListBullet"/>
        <w:spacing w:after="30"/>
      </w:pPr>
      <w:r>
        <w:t>Revision-required requests cannot move to purchased until resubmitted and approved.</w:t>
      </w:r>
    </w:p>
    <w:p>
      <w:pPr>
        <w:pStyle w:val="ListBullet"/>
        <w:spacing w:after="30"/>
      </w:pPr>
      <w:r>
        <w:t>Actual spend must be positive and have Business Date/transaction date.</w:t>
      </w:r>
    </w:p>
    <w:p>
      <w:pPr>
        <w:pStyle w:val="ListBullet"/>
        <w:spacing w:after="30"/>
      </w:pPr>
      <w:r>
        <w:t>Receipt reference can be required by policy before CLOSED; missing receipt remains visible in weekly recap.</w:t>
      </w:r>
    </w:p>
    <w:p>
      <w:pPr>
        <w:pStyle w:val="ListBullet"/>
        <w:spacing w:after="30"/>
      </w:pPr>
      <w:r>
        <w:t>PR status history is append-only.</w:t>
      </w:r>
    </w:p>
    <w:p>
      <w:pPr>
        <w:pStyle w:val="Heading1"/>
      </w:pPr>
      <w:r>
        <w:t>10. Inventory / Stock Opname Design</w:t>
      </w:r>
    </w:p>
    <w:p>
      <w:pPr>
        <w:pStyle w:val="Heading2"/>
      </w:pPr>
      <w:r>
        <w:t>10.1 MVP Model</w:t>
      </w:r>
    </w:p>
    <w:p>
      <w:pPr>
        <w:pStyle w:val="ListBullet"/>
        <w:spacing w:after="30"/>
      </w:pPr>
      <w:r>
        <w:t>Inventory categories: Kitchen, Beverage/Bar, Other.</w:t>
      </w:r>
    </w:p>
    <w:p>
      <w:pPr>
        <w:pStyle w:val="ListBullet"/>
        <w:spacing w:after="30"/>
      </w:pPr>
      <w:r>
        <w:t>A stock-opname session groups lines for a date/category/responsible user.</w:t>
      </w:r>
    </w:p>
    <w:p>
      <w:pPr>
        <w:pStyle w:val="ListBullet"/>
        <w:spacing w:after="30"/>
      </w:pPr>
      <w:r>
        <w:t>Each line stores item, unit, expected/reference quantity when available, actual quantity, calculated variance, and note.</w:t>
      </w:r>
    </w:p>
    <w:p>
      <w:pPr>
        <w:pStyle w:val="ListBullet"/>
        <w:spacing w:after="30"/>
      </w:pPr>
      <w:r>
        <w:t>Recipe/BOM consumption is not calculated in MVP.</w:t>
      </w:r>
    </w:p>
    <w:p>
      <w:pPr>
        <w:pStyle w:val="Heading2"/>
      </w:pPr>
      <w:r>
        <w:t>10.2 Permission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Operational Input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Review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 role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Manager, Owner, Director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Beverage/Bar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role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Manager, Owner, Director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Other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Manager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Owner, Director</w:t>
            </w:r>
          </w:p>
        </w:tc>
      </w:tr>
    </w:tbl>
    <w:p>
      <w:pPr>
        <w:spacing w:after="0"/>
      </w:pPr>
    </w:p>
    <w:p>
      <w:pPr>
        <w:pStyle w:val="Heading2"/>
      </w:pPr>
      <w:r>
        <w:t>10.3 Variance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variance_qty = actual_qty - expected_qty</w:t>
              <w:br/>
              <w:br/>
              <w:t>// if expected quantity is not available in MVP for an item:</w:t>
              <w:br/>
              <w:t>// preserve actual count; variance remains NULL rather than inventing a value.</w:t>
            </w:r>
          </w:p>
        </w:tc>
      </w:tr>
    </w:tbl>
    <w:p>
      <w:pPr>
        <w:spacing w:after="0"/>
      </w:pPr>
    </w:p>
    <w:p>
      <w:pPr>
        <w:pStyle w:val="Heading2"/>
      </w:pPr>
      <w:r>
        <w:t>10.4 Future Compatibility</w:t>
      </w:r>
    </w:p>
    <w:p>
      <w:r>
        <w:t>The item and session design must remain compatible with future stock movements, purchasing receipts, recipe/BOM, theoretical usage, waste, and COGS. MVP does not fake these values before source data exists.</w:t>
      </w:r>
    </w:p>
    <w:p>
      <w:pPr>
        <w:pStyle w:val="Heading1"/>
      </w:pPr>
      <w:r>
        <w:t>11. Correction, Void, and Audit Design</w:t>
      </w:r>
    </w:p>
    <w:p>
      <w:pPr>
        <w:pStyle w:val="Heading2"/>
      </w:pPr>
      <w:r>
        <w:t>11.1 Correction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08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11-1. Correction and effective-value design.</w:t>
      </w:r>
    </w:p>
    <w:p>
      <w:pPr>
        <w:pStyle w:val="Heading2"/>
      </w:pPr>
      <w:r>
        <w:t>11.2 Correction Rules</w:t>
      </w:r>
    </w:p>
    <w:p>
      <w:pPr>
        <w:pStyle w:val="ListBullet"/>
        <w:spacing w:after="30"/>
      </w:pPr>
      <w:r>
        <w:t>Only source/input fields are correctable. Derived values (balance, totals, variance) are read-only.</w:t>
      </w:r>
    </w:p>
    <w:p>
      <w:pPr>
        <w:pStyle w:val="ListBullet"/>
        <w:spacing w:after="30"/>
      </w:pPr>
      <w:r>
        <w:t>Correction requires field, old value, new value, reason, actor, timestamp, and source entity reference.</w:t>
      </w:r>
    </w:p>
    <w:p>
      <w:pPr>
        <w:pStyle w:val="ListBullet"/>
        <w:spacing w:after="30"/>
      </w:pPr>
      <w:r>
        <w:t>The original raw Google payload is never overwritten by application correction.</w:t>
      </w:r>
    </w:p>
    <w:p>
      <w:pPr>
        <w:pStyle w:val="ListBullet"/>
        <w:spacing w:after="30"/>
      </w:pPr>
      <w:r>
        <w:t>Dashboard/query layer resolves effective value or uses corrected normalized row produced by controlled correction logic.</w:t>
      </w:r>
    </w:p>
    <w:p>
      <w:pPr>
        <w:pStyle w:val="ListBullet"/>
        <w:spacing w:after="30"/>
      </w:pPr>
      <w:r>
        <w:t>Financial correction triggers correcting/reversal journal if a posted journal was affected.</w:t>
      </w:r>
    </w:p>
    <w:p>
      <w:pPr>
        <w:pStyle w:val="Heading2"/>
      </w:pPr>
      <w:r>
        <w:t>11.3 VOID versus 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Record Type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Deletion Rule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Raw submissions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Never delete through normal UI; retain evidence.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Financial transactions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 hard delete; VOID/reversal with reason and actor.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Posted journal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Immutable; reverse/correct.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Purchase approvals/history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Append-only.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Report runs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Immutable snapshot; new revision/resend.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Master data e.g. menu/inventory item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Deactivate/soft-delete when no longer used; historical references remain.</w:t>
            </w:r>
          </w:p>
        </w:tc>
      </w:tr>
    </w:tbl>
    <w:p>
      <w:pPr>
        <w:spacing w:after="0"/>
      </w:pPr>
    </w:p>
    <w:p>
      <w:pPr>
        <w:pStyle w:val="Heading2"/>
      </w:pPr>
      <w:r>
        <w:t>11.4 Audit Event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audit_event = {</w:t>
              <w:br/>
              <w:t xml:space="preserve">  actor_user_id, actor_role,</w:t>
              <w:br/>
              <w:t xml:space="preserve">  action, module, entity_type, entity_id,</w:t>
              <w:br/>
              <w:t xml:space="preserve">  before_json, after_json, reason,</w:t>
              <w:br/>
              <w:t xml:space="preserve">  source: WEB | GOOGLE_SCRIPT | SYSTEM,</w:t>
              <w:br/>
              <w:t xml:space="preserve">  correlation_id, created_at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11.5 Required Audit Actions</w:t>
      </w:r>
    </w:p>
    <w:p>
      <w:r>
        <w:t>At minimum: CREATE, UPDATE, CORRECTION, VOID, APPROVE, REJECT, REVISION_REQUEST, COMPANY_FUNDING, FUND_TRANSFER, PRICE_CHANGE, STOCK_CORRECTION, SETTINGS_CHANGE, REPORT_GENERATED, REPORT_SENT, REPORT_RESENT, and important data reprocessing events.</w:t>
      </w:r>
    </w:p>
    <w:p>
      <w:pPr>
        <w:pStyle w:val="Heading1"/>
      </w:pPr>
      <w:r>
        <w:t>12. Daily Report and Email Scheduler Design</w:t>
      </w:r>
    </w:p>
    <w:p>
      <w:pPr>
        <w:pStyle w:val="Heading2"/>
      </w:pPr>
      <w:r>
        <w:t>12.1 Scheduler Strategy</w:t>
      </w:r>
    </w:p>
    <w:p>
      <w:r>
        <w:t>Because send time is configurable and the project is cost-sensitive, MVP uses a small Apps Script heartbeat (recommended approximately every 15 minutes). The backend decides whether a report is due. This avoids recreating a clock trigger whenever the user changes send time and keeps business logic in the application.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7171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717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12-1. Configurable daily report scheduler and delivery flow.</w:t>
      </w:r>
    </w:p>
    <w:p>
      <w:pPr>
        <w:pStyle w:val="Heading2"/>
      </w:pPr>
      <w:r>
        <w:t>12.2 Due-Check Algorithm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on heartbeat(nowJakarta):</w:t>
              <w:br/>
              <w:t xml:space="preserve">  settings = loadDailyReportSettings()</w:t>
              <w:br/>
              <w:t xml:space="preserve">  if !settings.enabled: return NOOP</w:t>
              <w:br/>
              <w:br/>
              <w:t xml:space="preserve">  businessDate = previousBusinessDate(nowJakarta)</w:t>
              <w:br/>
              <w:t xml:space="preserve">  if now is outside configured due window: return NOOP</w:t>
              <w:br/>
              <w:t xml:space="preserve">  if active/sent run already exists for businessDate: return NOOP</w:t>
              <w:br/>
              <w:br/>
              <w:t xml:space="preserve">  completeness = closingService.evaluate(businessDate)</w:t>
              <w:br/>
              <w:t xml:space="preserve">  metrics = reportService.snapshotMetrics(businessDate)</w:t>
              <w:br/>
              <w:t xml:space="preserve">  run = reserveReportRun(businessDate, completeness, metrics)</w:t>
              <w:br/>
              <w:t xml:space="preserve">  return emailPayload(run, recipients)</w:t>
            </w:r>
          </w:p>
        </w:tc>
      </w:tr>
    </w:tbl>
    <w:p>
      <w:pPr>
        <w:spacing w:after="0"/>
      </w:pPr>
    </w:p>
    <w:p>
      <w:pPr>
        <w:pStyle w:val="Heading2"/>
      </w:pPr>
      <w:r>
        <w:t>12.3 Report Run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RESERVED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 due run is reserved so repeated heartbeat does not create duplicate sends.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GENERATED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Metrics and email payload snapshot created.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SENT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Apps Script reported successful send.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FAILED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Known send failure; visible to authorized user.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Reservation occurred but delivery callback is uncertain; do not auto-spam. Manual review/resend.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REVISION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New immutable run after late submission/correction; references previous run.</w:t>
            </w:r>
          </w:p>
        </w:tc>
      </w:tr>
    </w:tbl>
    <w:p>
      <w:pPr>
        <w:spacing w:after="0"/>
      </w:pPr>
    </w:p>
    <w:p>
      <w:pPr>
        <w:pStyle w:val="Heading2"/>
      </w:pPr>
      <w:r>
        <w:t>12.4 Email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 Query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Keuangan masuk kasir total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Eligible payment/settlement lines for Business Date.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payment_method = CASH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QRIS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payment_method = QRIS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 item quantities × effective prices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 item quantities × effective prices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Keuangan keluar dari kasir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expenses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Uang masuk Housebank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Company/external funding into Housebank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Keuangan keluar Housebank</w:t>
            </w:r>
          </w:p>
        </w:tc>
        <w:tc>
          <w:tcPr>
            <w:tcW w:type="dxa" w:w="66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Operational Housebank expenses</w:t>
            </w:r>
          </w:p>
        </w:tc>
      </w:tr>
    </w:tbl>
    <w:p>
      <w:pPr>
        <w:spacing w:after="0"/>
      </w:pPr>
    </w:p>
    <w:p>
      <w:pPr>
        <w:pStyle w:val="Heading2"/>
      </w:pPr>
      <w:r>
        <w:t>12.5 Incomplete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If required data is missing, report is still generated and sent as BELUM LENGKAP. Missing source groups are explicitly listed. The report does not guess missing values.</w:t>
            </w:r>
          </w:p>
        </w:tc>
      </w:tr>
    </w:tbl>
    <w:p>
      <w:pPr>
        <w:spacing w:after="0"/>
      </w:pPr>
    </w:p>
    <w:p>
      <w:pPr>
        <w:pStyle w:val="Heading2"/>
      </w:pPr>
      <w:r>
        <w:t>12.6 Revisions and Resend</w:t>
      </w:r>
    </w:p>
    <w:p>
      <w:pPr>
        <w:pStyle w:val="ListBullet"/>
        <w:spacing w:after="30"/>
      </w:pPr>
      <w:r>
        <w:t>Original report run and metrics snapshot remain unchanged.</w:t>
      </w:r>
    </w:p>
    <w:p>
      <w:pPr>
        <w:pStyle w:val="ListBullet"/>
        <w:spacing w:after="30"/>
      </w:pPr>
      <w:r>
        <w:t>Late data/correction can create R1, R2, etc., each linked to prior run.</w:t>
      </w:r>
    </w:p>
    <w:p>
      <w:pPr>
        <w:pStyle w:val="ListBullet"/>
        <w:spacing w:after="30"/>
      </w:pPr>
      <w:r>
        <w:t>Manual resend of an unchanged snapshot is distinguished from a recalculated revision.</w:t>
      </w:r>
    </w:p>
    <w:p>
      <w:pPr>
        <w:pStyle w:val="ListBullet"/>
        <w:spacing w:after="30"/>
      </w:pPr>
      <w:r>
        <w:t>Every generation/send/resend action is audited.</w:t>
      </w:r>
    </w:p>
    <w:p>
      <w:pPr>
        <w:pStyle w:val="Heading1"/>
      </w:pPr>
      <w:r>
        <w:t>13. Dashboard / Query Architecture</w:t>
      </w:r>
    </w:p>
    <w:p>
      <w:pPr>
        <w:pStyle w:val="Heading2"/>
      </w:pPr>
      <w:r>
        <w:t>13.1 Read Model Strategy</w:t>
      </w:r>
    </w:p>
    <w:p>
      <w:r>
        <w:t>Dashboard queries run against normalized transactional tables and SQL views, not raw submissions. Daily aggregates may be materialized/cached later if needed, but the canonical figures remain derivable from transaction data.</w:t>
      </w:r>
    </w:p>
    <w:p>
      <w:pPr>
        <w:pStyle w:val="Heading2"/>
      </w:pPr>
      <w:r>
        <w:t>13.2 Recommended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vw_daily_product_sales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Food/Beverage quantity and priced revenue by Business Date.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vw_daily_payments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Settlement totals by payment method.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vw_daily_cashier_expenses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expense totals and categories.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vw_fund_account_movements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Housebank/Cashier inflow/outflow and running components.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vw_daily_reconciliation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 sales vs eligible settlement and clearing residual.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vw_cash_reconciliation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Expected/actual cash and variance.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vw_daily_completeness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Required source group state per Business Date.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vw_stock_opname_variance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Stock actual/expected/variance by session/item.</w:t>
            </w:r>
          </w:p>
        </w:tc>
      </w:tr>
    </w:tbl>
    <w:p>
      <w:pPr>
        <w:spacing w:after="0"/>
      </w:pPr>
    </w:p>
    <w:p>
      <w:pPr>
        <w:pStyle w:val="Heading2"/>
      </w:pPr>
      <w:r>
        <w:t>13.3 Query Service</w:t>
      </w:r>
    </w:p>
    <w:p>
      <w:pPr>
        <w:pStyle w:val="ListBullet"/>
        <w:spacing w:after="30"/>
      </w:pPr>
      <w:r>
        <w:t>DashboardQueryService returns UI-ready DTOs with money formatted only at presentation edge.</w:t>
      </w:r>
    </w:p>
    <w:p>
      <w:pPr>
        <w:pStyle w:val="ListBullet"/>
        <w:spacing w:after="30"/>
      </w:pPr>
      <w:r>
        <w:t>Date-range filter uses Business Date, never raw submission timestamp.</w:t>
      </w:r>
    </w:p>
    <w:p>
      <w:pPr>
        <w:pStyle w:val="ListBullet"/>
        <w:spacing w:after="30"/>
      </w:pPr>
      <w:r>
        <w:t>Owner/Director can drill KPI -&gt; grouped detail -&gt; source transaction/raw reference.</w:t>
      </w:r>
    </w:p>
    <w:p>
      <w:pPr>
        <w:pStyle w:val="ListBullet"/>
        <w:spacing w:after="30"/>
      </w:pPr>
      <w:r>
        <w:t>Manager receives permission-limited operational DTOs; Cashier/Kitchen query routes return only authorized scope.</w:t>
      </w:r>
    </w:p>
    <w:p>
      <w:pPr>
        <w:pStyle w:val="Heading2"/>
      </w:pPr>
      <w:r>
        <w:t>13.4 Route / Screen Skeleton (for UI Spec Handoff)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/dashboard</w:t>
              <w:br/>
              <w:t>/sales/food</w:t>
              <w:br/>
              <w:t>/sales/beverage</w:t>
              <w:br/>
              <w:t>/cashier/reports</w:t>
              <w:br/>
              <w:t>/cashier/reconciliation</w:t>
              <w:br/>
              <w:t>/finance/housebank</w:t>
              <w:br/>
              <w:t>/finance/transactions</w:t>
              <w:br/>
              <w:t>/purchase-requests</w:t>
              <w:br/>
              <w:t>/inventory</w:t>
              <w:br/>
              <w:t>/reports/daily</w:t>
              <w:br/>
              <w:t>/system/data-issues</w:t>
              <w:br/>
              <w:t>/audit</w:t>
              <w:br/>
              <w:t>/settings/users</w:t>
              <w:br/>
              <w:t>/settings/menu</w:t>
              <w:br/>
              <w:t>/settings/daily-report</w:t>
              <w:br/>
              <w:t>/settings/system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These routes are technical navigation candidates only. The next UI/UX document will define information architecture, wireframes, responsive behavior, empty/loading/error states, and exact role navigation.</w:t>
            </w:r>
          </w:p>
        </w:tc>
      </w:tr>
    </w:tbl>
    <w:p>
      <w:pPr>
        <w:spacing w:after="0"/>
      </w:pPr>
    </w:p>
    <w:p>
      <w:pPr>
        <w:pStyle w:val="Heading1"/>
      </w:pPr>
      <w:r>
        <w:t>14. Authentication and Authorization</w:t>
      </w:r>
    </w:p>
    <w:p>
      <w:pPr>
        <w:pStyle w:val="Heading2"/>
      </w:pPr>
      <w:r>
        <w:t>14.1 Authentication Baseline</w:t>
      </w:r>
    </w:p>
    <w:p>
      <w:r>
        <w:t>Recommended MVP: Auth.js with Google OAuth because the operating environment already uses Google tools. The application database remains the authority for role, active status, and permissions; successful Google authentication alone does not grant access.</w:t>
      </w:r>
    </w:p>
    <w:p>
      <w:pPr>
        <w:pStyle w:val="ListBullet"/>
        <w:spacing w:after="30"/>
      </w:pPr>
      <w:r>
        <w:t>User email must match an active application user/allowlist record.</w:t>
      </w:r>
    </w:p>
    <w:p>
      <w:pPr>
        <w:pStyle w:val="ListBullet"/>
        <w:spacing w:after="30"/>
      </w:pPr>
      <w:r>
        <w:t>Session carries user id and role reference; sensitive actions recheck server-side authorization.</w:t>
      </w:r>
    </w:p>
    <w:p>
      <w:pPr>
        <w:pStyle w:val="ListBullet"/>
        <w:spacing w:after="30"/>
      </w:pPr>
      <w:r>
        <w:t>If Google OAuth is later replaced, domain modules are unaffected because they depend on ActorContext, not provider-specific session objects.</w:t>
      </w:r>
    </w:p>
    <w:p>
      <w:pPr>
        <w:pStyle w:val="Heading2"/>
      </w:pPr>
      <w:r>
        <w:t>14.2 Role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OWNER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Full access including settings, audit, corrections, financial operations.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DIRECTOR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Equivalent full access; primary company-&gt;Housebank funding operator.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MANAGER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Operational review, PR, stock, cashier/sales visibility as allowed; no company funding by default.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+ Beverage operational scope; no Housebank/owner settings.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</w:t>
            </w:r>
          </w:p>
        </w:tc>
        <w:tc>
          <w:tcPr>
            <w:tcW w:type="dxa" w:w="80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Kitchen sales + Kitchen inventory scope only.</w:t>
            </w:r>
          </w:p>
        </w:tc>
      </w:tr>
    </w:tbl>
    <w:p>
      <w:pPr>
        <w:spacing w:after="0"/>
      </w:pPr>
    </w:p>
    <w:p>
      <w:pPr>
        <w:pStyle w:val="Heading2"/>
      </w:pPr>
      <w:r>
        <w:t>14.3 Enforcement Points</w:t>
      </w:r>
    </w:p>
    <w:p>
      <w:pPr>
        <w:pStyle w:val="ListBullet"/>
        <w:spacing w:after="30"/>
      </w:pPr>
      <w:r>
        <w:t>Page/route access guard for UX.</w:t>
      </w:r>
    </w:p>
    <w:p>
      <w:pPr>
        <w:pStyle w:val="ListBullet"/>
        <w:spacing w:after="30"/>
      </w:pPr>
      <w:r>
        <w:t>Application-service action authorization for true security.</w:t>
      </w:r>
    </w:p>
    <w:p>
      <w:pPr>
        <w:pStyle w:val="ListBullet"/>
        <w:spacing w:after="30"/>
      </w:pPr>
      <w:r>
        <w:t>Repository queries scope by user role where sensitive rows differ.</w:t>
      </w:r>
    </w:p>
    <w:p>
      <w:pPr>
        <w:pStyle w:val="ListBullet"/>
        <w:spacing w:after="30"/>
      </w:pPr>
      <w:r>
        <w:t>External integration endpoints use integration identity/HMAC, not user session.</w:t>
      </w:r>
    </w:p>
    <w:p>
      <w:pPr>
        <w:pStyle w:val="ListBullet"/>
        <w:spacing w:after="30"/>
      </w:pPr>
      <w:r>
        <w:t>Audit stores the effective actor for each mutation.</w:t>
      </w:r>
    </w:p>
    <w:p>
      <w:pPr>
        <w:pStyle w:val="Heading2"/>
      </w:pPr>
      <w:r>
        <w:t>14.4 Permission Vocabulary</w:t>
      </w:r>
    </w:p>
    <w:p>
      <w:r>
        <w:t>The upcoming RBAC matrix should use action-level permissions such as VIEW, CREATE, UPDATE, CORRECT, VOID, APPROVE, EXPORT, MANAGE_SETTINGS, MANAGE_USERS, FUND_HOUSEBANK, and TRANSFER_FUNDS rather than only “can access module”.</w:t>
      </w:r>
    </w:p>
    <w:p>
      <w:pPr>
        <w:pStyle w:val="Heading1"/>
      </w:pPr>
      <w:r>
        <w:t>15. API Design Conventions</w:t>
      </w:r>
    </w:p>
    <w:p>
      <w:pPr>
        <w:pStyle w:val="Heading2"/>
      </w:pPr>
      <w:r>
        <w:t>15.1 API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Authentication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Internal application read/write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/api/finance/..., /api/purchase-requests/...</w:t>
            </w:r>
          </w:p>
        </w:tc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User session + permission.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External Google ingestion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/api/integrations/google-form/{sourceKey}</w:t>
            </w:r>
          </w:p>
        </w:tc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HMAC integration signature.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Internal scheduled job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/api/internal/jobs/daily-report/check</w:t>
            </w:r>
          </w:p>
        </w:tc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HMAC/service secret.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Delivery callback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/api/internal/jobs/daily-report/{runId}/delivery</w:t>
            </w:r>
          </w:p>
        </w:tc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HMAC/service secret.</w:t>
            </w:r>
          </w:p>
        </w:tc>
      </w:tr>
    </w:tbl>
    <w:p>
      <w:pPr>
        <w:spacing w:after="0"/>
      </w:pPr>
    </w:p>
    <w:p>
      <w:pPr>
        <w:pStyle w:val="Heading2"/>
      </w:pPr>
      <w:r>
        <w:t>15.2 Response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{</w:t>
              <w:br/>
              <w:t xml:space="preserve">  "data": { ... },</w:t>
              <w:br/>
              <w:t xml:space="preserve">  "meta": { "requestId": "..." }</w:t>
              <w:br/>
              <w:t>}</w:t>
              <w:br/>
              <w:br/>
              <w:t>// error</w:t>
              <w:br/>
              <w:t>{</w:t>
              <w:br/>
              <w:t xml:space="preserve">  "error": {</w:t>
              <w:br/>
              <w:t xml:space="preserve">    "code": "VALIDATION_ERROR",</w:t>
              <w:br/>
              <w:t xml:space="preserve">    "message": "Human-safe summary",</w:t>
              <w:br/>
              <w:t xml:space="preserve">    "fieldErrors": { ... }</w:t>
              <w:br/>
              <w:t xml:space="preserve">  },</w:t>
              <w:br/>
              <w:t xml:space="preserve">  "meta": { "requestId": "..."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15.3 API Rules</w:t>
      </w:r>
    </w:p>
    <w:p>
      <w:pPr>
        <w:pStyle w:val="ListBullet"/>
        <w:spacing w:after="30"/>
      </w:pPr>
      <w:r>
        <w:t>Amounts cross API boundary as decimal strings or integer rupiah values defined consistently; never rely on floating JSON arithmetic.</w:t>
      </w:r>
    </w:p>
    <w:p>
      <w:pPr>
        <w:pStyle w:val="ListBullet"/>
        <w:spacing w:after="30"/>
      </w:pPr>
      <w:r>
        <w:t>Dates use ISO 8601; Business Date uses YYYY-MM-DD; timestamps include offset or UTC Z.</w:t>
      </w:r>
    </w:p>
    <w:p>
      <w:pPr>
        <w:pStyle w:val="ListBullet"/>
        <w:spacing w:after="30"/>
      </w:pPr>
      <w:r>
        <w:t>Mutation request validation uses Zod schemas shared with UI where appropriate.</w:t>
      </w:r>
    </w:p>
    <w:p>
      <w:pPr>
        <w:pStyle w:val="ListBullet"/>
        <w:spacing w:after="30"/>
      </w:pPr>
      <w:r>
        <w:t>Client cannot submit calculated balance/total as authoritative value.</w:t>
      </w:r>
    </w:p>
    <w:p>
      <w:pPr>
        <w:pStyle w:val="ListBullet"/>
        <w:spacing w:after="30"/>
      </w:pPr>
      <w:r>
        <w:t>Pagination and filtering are mandatory for large audit/transaction lists.</w:t>
      </w:r>
    </w:p>
    <w:p>
      <w:pPr>
        <w:pStyle w:val="ListBullet"/>
        <w:spacing w:after="30"/>
      </w:pPr>
      <w:r>
        <w:t>Detailed endpoint contracts are deferred to API &amp; Integration Specification.</w:t>
      </w:r>
    </w:p>
    <w:p>
      <w:pPr>
        <w:pStyle w:val="Heading1"/>
      </w:pPr>
      <w:r>
        <w:t>16. Error Handling, Data Quality, and Observability</w:t>
      </w:r>
    </w:p>
    <w:p>
      <w:pPr>
        <w:pStyle w:val="Heading2"/>
      </w:pPr>
      <w:r>
        <w:t>16.1 Error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5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VALIDATION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Invalid date, negative amount, non-numeric quantity</w:t>
            </w:r>
          </w:p>
        </w:tc>
        <w:tc>
          <w:tcPr>
            <w:tcW w:type="dxa" w:w="45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Reject/flag with field-level detail; do not create financial effect.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AUTHORIZATION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 tries Company-&gt;Housebank funding</w:t>
            </w:r>
          </w:p>
        </w:tc>
        <w:tc>
          <w:tcPr>
            <w:tcW w:type="dxa" w:w="45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403 / denial; security/audit log if material.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INTEGRATION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Bad HMAC, source mapping missing</w:t>
            </w:r>
          </w:p>
        </w:tc>
        <w:tc>
          <w:tcPr>
            <w:tcW w:type="dxa" w:w="45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Reject request or create processing issue; log correlation id.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DATA_QUALITY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Suspicious huge amount, helper text in business field</w:t>
            </w:r>
          </w:p>
        </w:tc>
        <w:tc>
          <w:tcPr>
            <w:tcW w:type="dxa" w:w="45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Store raw, mark NEEDS_REVIEW, prevent/limit normalized posting based on severity.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CONFLICT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Duplicate journal/source event, invalid PR transition</w:t>
            </w:r>
          </w:p>
        </w:tc>
        <w:tc>
          <w:tcPr>
            <w:tcW w:type="dxa" w:w="45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409-style domain conflict; no partial write.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SYSTEM</w:t>
            </w:r>
          </w:p>
        </w:tc>
        <w:tc>
          <w:tcPr>
            <w:tcW w:type="dxa" w:w="35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DB/network/unexpected exception</w:t>
            </w:r>
          </w:p>
        </w:tc>
        <w:tc>
          <w:tcPr>
            <w:tcW w:type="dxa" w:w="45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Rollback, log request id, return generic safe error to user.</w:t>
            </w:r>
          </w:p>
        </w:tc>
      </w:tr>
    </w:tbl>
    <w:p>
      <w:pPr>
        <w:spacing w:after="0"/>
      </w:pPr>
    </w:p>
    <w:p>
      <w:pPr>
        <w:pStyle w:val="Heading2"/>
      </w:pPr>
      <w:r>
        <w:t>16.2 Data Issues Queue</w:t>
      </w:r>
    </w:p>
    <w:p>
      <w:r>
        <w:t>A dedicated “Data Issues” read model/page should expose invalid submissions, source changes, suspicious values, mapping failures, and incomplete required fields. Owner/Director/Manager permissions determine who can resolve/reprocess.</w:t>
      </w:r>
    </w:p>
    <w:p>
      <w:pPr>
        <w:pStyle w:val="Heading2"/>
      </w:pPr>
      <w:r>
        <w:t>16.3 Logging</w:t>
      </w:r>
    </w:p>
    <w:p>
      <w:pPr>
        <w:pStyle w:val="ListBullet"/>
        <w:spacing w:after="30"/>
      </w:pPr>
      <w:r>
        <w:t>Structured server logs include request_id/correlation_id, module, action, actor id when available, source key, and error code.</w:t>
      </w:r>
    </w:p>
    <w:p>
      <w:pPr>
        <w:pStyle w:val="ListBullet"/>
        <w:spacing w:after="30"/>
      </w:pPr>
      <w:r>
        <w:t>Never log database passwords, OAuth tokens, full secrets, or unnecessary personal data.</w:t>
      </w:r>
    </w:p>
    <w:p>
      <w:pPr>
        <w:pStyle w:val="ListBullet"/>
        <w:spacing w:after="30"/>
      </w:pPr>
      <w:r>
        <w:t>Integration processing status is persisted separately from ephemeral runtime logs so support does not depend on provider log retention.</w:t>
      </w:r>
    </w:p>
    <w:p>
      <w:pPr>
        <w:pStyle w:val="Heading2"/>
      </w:pPr>
      <w:r>
        <w:t>16.4 Health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Signal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Where Visible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Last successful source ingestion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Admin/Data Issues or System status.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Failed raw submissions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 Issues.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Last scheduler heartbeat / last daily report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Daily Report Settings / System status.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Backup last success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System/operations status when backup automation is implemented.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DB connectivity/version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Internal health endpoint, protected or non-sensitive.</w:t>
            </w:r>
          </w:p>
        </w:tc>
      </w:tr>
    </w:tbl>
    <w:p>
      <w:pPr>
        <w:spacing w:after="0"/>
      </w:pPr>
    </w:p>
    <w:p>
      <w:pPr>
        <w:pStyle w:val="Heading1"/>
      </w:pPr>
      <w:r>
        <w:t>17. Security Design</w:t>
      </w:r>
    </w:p>
    <w:p>
      <w:pPr>
        <w:pStyle w:val="Heading2"/>
      </w:pPr>
      <w:r>
        <w:t>17.1 Threat-Oriented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Threat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Unauthorized finance action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Server-side RBAC and explicit action permission.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Webhook forgery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HMAC signature + timestamp replay window + source allowlist.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Duplicate/replayed event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Payload hash/idempotency constraints.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Tampering with audit history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Append-only application design; restricted DB role; no edit/delete UI.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Mass assignment / derived value edit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Explicit Zod command schemas; ignore/reject calculated fields.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Secret leakage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Environment secrets / Apps Script Properties; redact logs.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SQL injection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Drizzle parameterization / prepared SQL; no interpolated untrusted SQL.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Cross-site request abuse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Auth.js CSRF/session protections; same-site cookie settings; write actions require authenticated session.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Broken object authorization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Every entity mutation loads entity and checks permission/context server-side.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Backup compromise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Separate storage account/location; restricted access; optional encryption at rest from provider.</w:t>
            </w:r>
          </w:p>
        </w:tc>
      </w:tr>
    </w:tbl>
    <w:p>
      <w:pPr>
        <w:spacing w:after="0"/>
      </w:pPr>
    </w:p>
    <w:p>
      <w:pPr>
        <w:pStyle w:val="Heading2"/>
      </w:pPr>
      <w:r>
        <w:t>17.2 Principle of Least Privilege</w:t>
      </w:r>
    </w:p>
    <w:p>
      <w:pPr>
        <w:pStyle w:val="ListBullet"/>
        <w:spacing w:after="30"/>
      </w:pPr>
      <w:r>
        <w:t>Application runtime DB user gets required DML rights, not database-owner privileges where provider supports separate roles.</w:t>
      </w:r>
    </w:p>
    <w:p>
      <w:pPr>
        <w:pStyle w:val="ListBullet"/>
        <w:spacing w:after="30"/>
      </w:pPr>
      <w:r>
        <w:t>Migration/admin credentials are not exposed to browser/runtime unless necessary.</w:t>
      </w:r>
    </w:p>
    <w:p>
      <w:pPr>
        <w:pStyle w:val="ListBullet"/>
        <w:spacing w:after="30"/>
      </w:pPr>
      <w:r>
        <w:t>Google integration secret is scoped only to webhook/scheduler endpoints.</w:t>
      </w:r>
    </w:p>
    <w:p>
      <w:pPr>
        <w:pStyle w:val="ListBullet"/>
        <w:spacing w:after="30"/>
      </w:pPr>
      <w:r>
        <w:t>Kitchen and Cashier never receive financial configuration data in API responses merely because a hidden page exists.</w:t>
      </w:r>
    </w:p>
    <w:p>
      <w:pPr>
        <w:pStyle w:val="Heading2"/>
      </w:pPr>
      <w:r>
        <w:t>17.3 Sensitive Data</w:t>
      </w:r>
    </w:p>
    <w:p>
      <w:r>
        <w:t>This system primarily stores operational and financial business data. Personal data should be minimized to staff identity/contact needed for access/audit. Receipt links and financial descriptions should be protected by authorization and not exposed through public URLs when avoidable.</w:t>
      </w:r>
    </w:p>
    <w:p>
      <w:pPr>
        <w:pStyle w:val="Heading1"/>
      </w:pPr>
      <w:r>
        <w:t>18. Performance and Scalability</w:t>
      </w:r>
    </w:p>
    <w:p>
      <w:pPr>
        <w:pStyle w:val="Heading2"/>
      </w:pPr>
      <w:r>
        <w:t>18.1 Expected Scale</w:t>
      </w:r>
    </w:p>
    <w:p>
      <w:r>
        <w:t>MVP is designed for one cafe with relatively low daily submission volume. The architecture prioritizes correctness and low cost; it should still remain efficient for several years of daily records without redesign.</w:t>
      </w:r>
    </w:p>
    <w:p>
      <w:pPr>
        <w:pStyle w:val="Heading2"/>
      </w:pPr>
      <w:r>
        <w:t>18.2 Query Strategy</w:t>
      </w:r>
    </w:p>
    <w:p>
      <w:pPr>
        <w:pStyle w:val="ListBullet"/>
        <w:spacing w:after="30"/>
      </w:pPr>
      <w:r>
        <w:t>Index Business Date on transactional/report tables used for daily/range filters.</w:t>
      </w:r>
    </w:p>
    <w:p>
      <w:pPr>
        <w:pStyle w:val="ListBullet"/>
        <w:spacing w:after="30"/>
      </w:pPr>
      <w:r>
        <w:t>Index foreign keys and common status fields used in PR/audit/data-issue screens.</w:t>
      </w:r>
    </w:p>
    <w:p>
      <w:pPr>
        <w:pStyle w:val="ListBullet"/>
        <w:spacing w:after="30"/>
      </w:pPr>
      <w:r>
        <w:t>Use normalized sales items rather than scanning 35-42 wide spreadsheet columns at dashboard time.</w:t>
      </w:r>
    </w:p>
    <w:p>
      <w:pPr>
        <w:pStyle w:val="ListBullet"/>
        <w:spacing w:after="30"/>
      </w:pPr>
      <w:r>
        <w:t>Use SQL views for common aggregates; add materialized/daily aggregate cache only after measuring need.</w:t>
      </w:r>
    </w:p>
    <w:p>
      <w:pPr>
        <w:pStyle w:val="ListBullet"/>
        <w:spacing w:after="30"/>
      </w:pPr>
      <w:r>
        <w:t>Audit tables require pagination and selective filters; never load full history into browser.</w:t>
      </w:r>
    </w:p>
    <w:p>
      <w:pPr>
        <w:pStyle w:val="Heading2"/>
      </w:pPr>
      <w:r>
        <w:t>18.3 Serverless Database Considerations</w:t>
      </w:r>
    </w:p>
    <w:p>
      <w:pPr>
        <w:pStyle w:val="ListBullet"/>
        <w:spacing w:after="30"/>
      </w:pPr>
      <w:r>
        <w:t>Use provider-supported pooled/serverless connection string.</w:t>
      </w:r>
    </w:p>
    <w:p>
      <w:pPr>
        <w:pStyle w:val="ListBullet"/>
        <w:spacing w:after="30"/>
      </w:pPr>
      <w:r>
        <w:t>Keep transactions short; do not hold DB transaction open while calling Google APIs or email transport.</w:t>
      </w:r>
    </w:p>
    <w:p>
      <w:pPr>
        <w:pStyle w:val="ListBullet"/>
        <w:spacing w:after="30"/>
      </w:pPr>
      <w:r>
        <w:t>Perform external email send after report snapshot reservation/commit.</w:t>
      </w:r>
    </w:p>
    <w:p>
      <w:pPr>
        <w:pStyle w:val="ListBullet"/>
        <w:spacing w:after="30"/>
      </w:pPr>
      <w:r>
        <w:t>Cold-start latency is acceptable for internal MVP; financial consistency is higher priority than sub-second first response.</w:t>
      </w:r>
    </w:p>
    <w:p>
      <w:pPr>
        <w:pStyle w:val="Heading2"/>
      </w:pPr>
      <w:r>
        <w:t>18.4 Growth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Future Action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Dashboard queries become slow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Add indexed aggregate tables/materialized views and scheduled refresh.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Ingestion volume increases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Introduce background job/queue and asynchronous normalization.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Multiple branches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Add branch_id to core entities and branch-scoped authorization; migrate reports to branch-aware views.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Moka integration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Add POS integration adapter feeding same sales/payment domain commands.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Heavy analytics</w:t>
            </w:r>
          </w:p>
        </w:tc>
        <w:tc>
          <w:tcPr>
            <w:tcW w:type="dxa" w:w="69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Replicate/read warehouse later without changing operational transaction model.</w:t>
            </w:r>
          </w:p>
        </w:tc>
      </w:tr>
    </w:tbl>
    <w:p>
      <w:pPr>
        <w:spacing w:after="0"/>
      </w:pPr>
    </w:p>
    <w:p>
      <w:pPr>
        <w:pStyle w:val="Heading1"/>
      </w:pPr>
      <w:r>
        <w:t>19. Backup, Recovery, and Provider Portability</w:t>
      </w:r>
    </w:p>
    <w:p>
      <w:pPr>
        <w:pStyle w:val="Heading2"/>
      </w:pPr>
      <w:r>
        <w:t>19.1 Data-Copy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Google Forms/Sheets  = raw operational evidence</w:t>
              <w:br/>
              <w:t>PostgreSQL            = normalized application + accounting + audit source</w:t>
              <w:br/>
              <w:t>External DB backup    = recovery copy independent of DB provider</w:t>
            </w:r>
          </w:p>
        </w:tc>
      </w:tr>
    </w:tbl>
    <w:p>
      <w:pPr>
        <w:spacing w:after="0"/>
      </w:pPr>
    </w:p>
    <w:p>
      <w:pPr>
        <w:pStyle w:val="Heading2"/>
      </w:pPr>
      <w:r>
        <w:t>19.2 Backup Scope</w:t>
      </w:r>
    </w:p>
    <w:p>
      <w:pPr>
        <w:pStyle w:val="ListBullet"/>
        <w:spacing w:after="30"/>
      </w:pPr>
      <w:r>
        <w:t>All PostgreSQL schemas/tables required for application-native data: users/roles, corrections, Housebank, purchase approvals, journal, report runs, audit, settings, inventory.</w:t>
      </w:r>
    </w:p>
    <w:p>
      <w:pPr>
        <w:pStyle w:val="ListBullet"/>
        <w:spacing w:after="30"/>
      </w:pPr>
      <w:r>
        <w:t>Raw Google Form submissions are additionally recoverable from Sheets, but app raw-submission table is still backed up.</w:t>
      </w:r>
    </w:p>
    <w:p>
      <w:pPr>
        <w:pStyle w:val="ListBullet"/>
        <w:spacing w:after="30"/>
      </w:pPr>
      <w:r>
        <w:t>Receipts may remain referenced in Google Drive; database backup contains file id/URL metadata.</w:t>
      </w:r>
    </w:p>
    <w:p>
      <w:pPr>
        <w:pStyle w:val="Heading2"/>
      </w:pPr>
      <w:r>
        <w:t>19.3 Restore Procedure - Design Requirement</w:t>
      </w:r>
    </w:p>
    <w:p>
      <w:pPr>
        <w:pStyle w:val="ListNumber"/>
        <w:spacing w:after="30"/>
      </w:pPr>
      <w:r>
        <w:t>Provision replacement PostgreSQL database.</w:t>
      </w:r>
    </w:p>
    <w:p>
      <w:pPr>
        <w:pStyle w:val="ListNumber"/>
        <w:spacing w:after="30"/>
      </w:pPr>
      <w:r>
        <w:t>Run schema migrations to compatible version or restore full logical dump as chosen by runbook.</w:t>
      </w:r>
    </w:p>
    <w:p>
      <w:pPr>
        <w:pStyle w:val="ListNumber"/>
        <w:spacing w:after="30"/>
      </w:pPr>
      <w:r>
        <w:t>Restore data backup.</w:t>
      </w:r>
    </w:p>
    <w:p>
      <w:pPr>
        <w:pStyle w:val="ListNumber"/>
        <w:spacing w:after="30"/>
      </w:pPr>
      <w:r>
        <w:t>Verify row counts / journal balance / critical integrity checks.</w:t>
      </w:r>
    </w:p>
    <w:p>
      <w:pPr>
        <w:pStyle w:val="ListNumber"/>
        <w:spacing w:after="30"/>
      </w:pPr>
      <w:r>
        <w:t>Update DATABASE_URL and provider pool configuration.</w:t>
      </w:r>
    </w:p>
    <w:p>
      <w:pPr>
        <w:pStyle w:val="ListNumber"/>
        <w:spacing w:after="30"/>
      </w:pPr>
      <w:r>
        <w:t>Redeploy/restart application and perform smoke tests.</w:t>
      </w:r>
    </w:p>
    <w:p>
      <w:pPr>
        <w:pStyle w:val="ListNumber"/>
        <w:spacing w:after="30"/>
      </w:pPr>
      <w:r>
        <w:t>Replay Google Sheet rows since last successful backup if required; ingestion idempotency prevents duplicates.</w:t>
      </w:r>
    </w:p>
    <w:p>
      <w:pPr>
        <w:pStyle w:val="Heading2"/>
      </w:pPr>
      <w:r>
        <w:t>19.4 Provider Independence</w:t>
      </w:r>
    </w:p>
    <w:p>
      <w:pPr>
        <w:pStyle w:val="ListBullet"/>
        <w:spacing w:after="30"/>
      </w:pPr>
      <w:r>
        <w:t>Use standard PostgreSQL types/functions for core business data where possible.</w:t>
      </w:r>
    </w:p>
    <w:p>
      <w:pPr>
        <w:pStyle w:val="ListBullet"/>
        <w:spacing w:after="30"/>
      </w:pPr>
      <w:r>
        <w:t>Provider-specific branching/compute features are not required for correctness.</w:t>
      </w:r>
    </w:p>
    <w:p>
      <w:pPr>
        <w:pStyle w:val="ListBullet"/>
        <w:spacing w:after="30"/>
      </w:pPr>
      <w:r>
        <w:t>DB connection is injected through configuration.</w:t>
      </w:r>
    </w:p>
    <w:p>
      <w:pPr>
        <w:pStyle w:val="ListBullet"/>
        <w:spacing w:after="30"/>
      </w:pPr>
      <w:r>
        <w:t>Migration history is owned by the application repository, not only provider dashboard.</w:t>
      </w:r>
    </w:p>
    <w:p>
      <w:pPr>
        <w:pStyle w:val="Heading1"/>
      </w:pPr>
      <w:r>
        <w:t>20. Deployment and Environment Design</w:t>
      </w:r>
    </w:p>
    <w:p>
      <w:pPr>
        <w:pStyle w:val="Heading2"/>
      </w:pPr>
      <w:r>
        <w:t>20.1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47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 Rule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local</w:t>
            </w:r>
          </w:p>
        </w:tc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Developer execution and unit/integration testing</w:t>
            </w:r>
          </w:p>
        </w:tc>
        <w:tc>
          <w:tcPr>
            <w:tcW w:type="dxa" w:w="47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Synthetic/local data only unless explicitly sanitized.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preview</w:t>
            </w:r>
          </w:p>
        </w:tc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Pull-request / feature validation</w:t>
            </w:r>
          </w:p>
        </w:tc>
        <w:tc>
          <w:tcPr>
            <w:tcW w:type="dxa" w:w="47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Separate preview DB/schema; never production DB.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staging</w:t>
            </w:r>
          </w:p>
        </w:tc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UAT against near-production configuration</w:t>
            </w:r>
          </w:p>
        </w:tc>
        <w:tc>
          <w:tcPr>
            <w:tcW w:type="dxa" w:w="47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Controlled test data; can connect to test Google forms.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production</w:t>
            </w:r>
          </w:p>
        </w:tc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Cafe operational system</w:t>
            </w:r>
          </w:p>
        </w:tc>
        <w:tc>
          <w:tcPr>
            <w:tcW w:type="dxa" w:w="47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Production PostgreSQL, real Google form sources, real scheduled report recipients.</w:t>
            </w:r>
          </w:p>
        </w:tc>
      </w:tr>
    </w:tbl>
    <w:p>
      <w:pPr>
        <w:spacing w:after="0"/>
      </w:pPr>
    </w:p>
    <w:p>
      <w:pPr>
        <w:pStyle w:val="Heading2"/>
      </w:pPr>
      <w:r>
        <w:t>20.2 Deployment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Git repository</w:t>
              <w:br/>
              <w:t xml:space="preserve">   └─ Next.js application</w:t>
              <w:br/>
              <w:t xml:space="preserve">        ├─ Vercel deployment (baseline)</w:t>
              <w:br/>
              <w:t xml:space="preserve">        ├─ PostgreSQL connection (pooled runtime URL)</w:t>
              <w:br/>
              <w:t xml:space="preserve">        └─ Environment secrets</w:t>
              <w:br/>
              <w:br/>
              <w:t>Google Apps Script projects</w:t>
              <w:br/>
              <w:t xml:space="preserve">   ├─ Form event sender / reconciliation replay</w:t>
              <w:br/>
              <w:t xml:space="preserve">   └─ Report scheduler heartbeat + MailApp</w:t>
            </w:r>
          </w:p>
        </w:tc>
      </w:tr>
    </w:tbl>
    <w:p>
      <w:pPr>
        <w:spacing w:after="0"/>
      </w:pPr>
    </w:p>
    <w:p>
      <w:pPr>
        <w:pStyle w:val="Heading2"/>
      </w:pPr>
      <w:r>
        <w:t>20.3 Required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Variable / Setting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DATABASE_URL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Pooled runtime PostgreSQL connection.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DATABASE_MIGRATION_URL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Optional direct/admin connection used only by migrations.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AUTH_SECRET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Auth.js session signing/secret.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GOOGLE_OAUTH_CLIENT_ID / SECRET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login baseline.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GOOGLE_INTEGRATION_SECRET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HMAC shared secret for form/replay endpoints.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REPORT_JOB_SECRET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HMAC/service secret for scheduler and delivery callback.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APP_BASE_URL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Canonical application URL.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BUSINESS_TIMEZONE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Asia/Jakarta baseline; application setting is authoritative for reporting.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LOG_LEVEL</w:t>
            </w:r>
          </w:p>
        </w:tc>
        <w:tc>
          <w:tcPr>
            <w:tcW w:type="dxa" w:w="63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Runtime log verbosity.</w:t>
            </w:r>
          </w:p>
        </w:tc>
      </w:tr>
    </w:tbl>
    <w:p>
      <w:pPr>
        <w:spacing w:after="0"/>
      </w:pPr>
    </w:p>
    <w:p>
      <w:pPr>
        <w:pStyle w:val="Heading2"/>
      </w:pPr>
      <w:r>
        <w:t>20.4 Migration Policy</w:t>
      </w:r>
    </w:p>
    <w:p>
      <w:pPr>
        <w:pStyle w:val="ListBullet"/>
        <w:spacing w:after="30"/>
      </w:pPr>
      <w:r>
        <w:t>Schema changes are versioned in repository and applied through migrations.</w:t>
      </w:r>
    </w:p>
    <w:p>
      <w:pPr>
        <w:pStyle w:val="ListBullet"/>
        <w:spacing w:after="30"/>
      </w:pPr>
      <w:r>
        <w:t>Backward-compatible expand/migrate/contract pattern is preferred for production changes.</w:t>
      </w:r>
    </w:p>
    <w:p>
      <w:pPr>
        <w:pStyle w:val="ListBullet"/>
        <w:spacing w:after="30"/>
      </w:pPr>
      <w:r>
        <w:t>Destructive migrations require backup and explicit review.</w:t>
      </w:r>
    </w:p>
    <w:p>
      <w:pPr>
        <w:pStyle w:val="ListBullet"/>
        <w:spacing w:after="30"/>
      </w:pPr>
      <w:r>
        <w:t>Application deploy that depends on new schema must be coordinated with migration execution.</w:t>
      </w:r>
    </w:p>
    <w:p>
      <w:pPr>
        <w:pStyle w:val="Heading1"/>
      </w:pPr>
      <w:r>
        <w:t>21. Source-Code Structure and Engineering Conventions</w:t>
      </w:r>
    </w:p>
    <w:p>
      <w:pPr>
        <w:pStyle w:val="Heading2"/>
      </w:pPr>
      <w:r>
        <w:t>21.1 Recommended 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src/</w:t>
              <w:br/>
              <w:t xml:space="preserve">  app/</w:t>
              <w:br/>
              <w:t xml:space="preserve">    (auth)/</w:t>
              <w:br/>
              <w:t xml:space="preserve">    (protected)/</w:t>
              <w:br/>
              <w:t xml:space="preserve">      dashboard/</w:t>
              <w:br/>
              <w:t xml:space="preserve">      sales/</w:t>
              <w:br/>
              <w:t xml:space="preserve">      cashier/</w:t>
              <w:br/>
              <w:t xml:space="preserve">      finance/</w:t>
              <w:br/>
              <w:t xml:space="preserve">      purchase-requests/</w:t>
              <w:br/>
              <w:t xml:space="preserve">      inventory/</w:t>
              <w:br/>
              <w:t xml:space="preserve">      reports/</w:t>
              <w:br/>
              <w:t xml:space="preserve">      audit/</w:t>
              <w:br/>
              <w:t xml:space="preserve">      settings/</w:t>
              <w:br/>
              <w:t xml:space="preserve">    api/</w:t>
              <w:br/>
              <w:t xml:space="preserve">      integrations/</w:t>
              <w:br/>
              <w:t xml:space="preserve">      internal/jobs/</w:t>
              <w:br/>
              <w:t xml:space="preserve">  modules/</w:t>
              <w:br/>
              <w:t xml:space="preserve">    identity/</w:t>
              <w:br/>
              <w:t xml:space="preserve">    integration/</w:t>
              <w:br/>
              <w:t xml:space="preserve">    cashier/</w:t>
              <w:br/>
              <w:t xml:space="preserve">    sales/</w:t>
              <w:br/>
              <w:t xml:space="preserve">    finance/</w:t>
              <w:br/>
              <w:t xml:space="preserve">    accounting/</w:t>
              <w:br/>
              <w:t xml:space="preserve">    purchase/</w:t>
              <w:br/>
              <w:t xml:space="preserve">    inventory/</w:t>
              <w:br/>
              <w:t xml:space="preserve">    correction/</w:t>
              <w:br/>
              <w:t xml:space="preserve">    reporting/</w:t>
              <w:br/>
              <w:t xml:space="preserve">    audit/</w:t>
              <w:br/>
              <w:t xml:space="preserve">    settings/</w:t>
              <w:br/>
              <w:t xml:space="preserve">  db/</w:t>
              <w:br/>
              <w:t xml:space="preserve">    schema/</w:t>
              <w:br/>
              <w:t xml:space="preserve">    migrations/</w:t>
              <w:br/>
              <w:t xml:space="preserve">    views/</w:t>
              <w:br/>
              <w:t xml:space="preserve">  lib/</w:t>
              <w:br/>
              <w:t xml:space="preserve">    auth/</w:t>
              <w:br/>
              <w:t xml:space="preserve">    money/</w:t>
              <w:br/>
              <w:t xml:space="preserve">    date/</w:t>
              <w:br/>
              <w:t xml:space="preserve">    validation/</w:t>
              <w:br/>
              <w:t xml:space="preserve">    logging/</w:t>
              <w:br/>
              <w:t xml:space="preserve">  components/</w:t>
              <w:br/>
              <w:t xml:space="preserve">    ui/</w:t>
              <w:br/>
              <w:t xml:space="preserve">    charts/</w:t>
              <w:br/>
              <w:t xml:space="preserve">  tests/</w:t>
              <w:br/>
              <w:t xml:space="preserve">    unit/</w:t>
              <w:br/>
              <w:t xml:space="preserve">    integration/</w:t>
              <w:br/>
              <w:t xml:space="preserve">    e2e/</w:t>
            </w:r>
          </w:p>
        </w:tc>
      </w:tr>
    </w:tbl>
    <w:p>
      <w:pPr>
        <w:spacing w:after="0"/>
      </w:pPr>
    </w:p>
    <w:p>
      <w:pPr>
        <w:pStyle w:val="Heading2"/>
      </w:pPr>
      <w:r>
        <w:t>21.2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Language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TypeScript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Web framework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Next.js App Router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UI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Tailwind CSS + shadcn/ui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Charts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Recharts for MVP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Validation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Zod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ORM / SQL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Drizzle ORM + explicit SQL views where useful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Database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PostgreSQL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Authentication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Auth.js + Google OAuth baseline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Money arithmetic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PostgreSQL NUMERIC + decimal-safe application handling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Dates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DATE + TIMESTAMPTZ; Asia/Jakarta business-date service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Testing</w:t>
            </w:r>
          </w:p>
        </w:tc>
        <w:tc>
          <w:tcPr>
            <w:tcW w:type="dxa" w:w="7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Vitest or equivalent unit/integration; Playwright for critical E2E flows</w:t>
            </w:r>
          </w:p>
        </w:tc>
      </w:tr>
    </w:tbl>
    <w:p>
      <w:pPr>
        <w:spacing w:after="0"/>
      </w:pPr>
    </w:p>
    <w:p>
      <w:pPr>
        <w:pStyle w:val="Heading2"/>
      </w:pPr>
      <w:r>
        <w:t>21.3 Coding Rules</w:t>
      </w:r>
    </w:p>
    <w:p>
      <w:pPr>
        <w:pStyle w:val="ListBullet"/>
        <w:spacing w:after="30"/>
      </w:pPr>
      <w:r>
        <w:t>No financial calculation using JavaScript floating point.</w:t>
      </w:r>
    </w:p>
    <w:p>
      <w:pPr>
        <w:pStyle w:val="ListBullet"/>
        <w:spacing w:after="30"/>
      </w:pPr>
      <w:r>
        <w:t>No direct table mutation from page components.</w:t>
      </w:r>
    </w:p>
    <w:p>
      <w:pPr>
        <w:pStyle w:val="ListBullet"/>
        <w:spacing w:after="30"/>
      </w:pPr>
      <w:r>
        <w:t>Every public application command has authorization + validation.</w:t>
      </w:r>
    </w:p>
    <w:p>
      <w:pPr>
        <w:pStyle w:val="ListBullet"/>
        <w:spacing w:after="30"/>
      </w:pPr>
      <w:r>
        <w:t>Every material financial/governance mutation writes audit in same transaction where possible.</w:t>
      </w:r>
    </w:p>
    <w:p>
      <w:pPr>
        <w:pStyle w:val="ListBullet"/>
        <w:spacing w:after="30"/>
      </w:pPr>
      <w:r>
        <w:t>Repository/API names use stable business terms: Housebank, Cashier, BusinessDate, PurchaseRequest, not spreadsheet column names.</w:t>
      </w:r>
    </w:p>
    <w:p>
      <w:pPr>
        <w:pStyle w:val="ListBullet"/>
        <w:spacing w:after="30"/>
      </w:pPr>
      <w:r>
        <w:t>Google column names belong only in integration mapping/normalizer code.</w:t>
      </w:r>
    </w:p>
    <w:p>
      <w:pPr>
        <w:pStyle w:val="Heading1"/>
      </w:pPr>
      <w:r>
        <w:t>22.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Rationale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ADR-001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Modular monolith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Lowest complexity while preserving module boundaries and transactional consistency.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ADR-002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PostgreSQL application database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Relational integrity, accounting joins/aggregations, provider portability.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ADR-003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Google Sheets as raw source, not dashboard DB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Preserves staff workflow while avoiding sheet-as-database limitations.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ADR-004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Raw submissions immutable/versioned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Supports audit, reprocessing, and source-change detection.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ADR-005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Business Date separate from submitted_at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Late submissions must still report to intended operational date.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ADR-006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Sales Clearing reconciliation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Avoids double-counting independent product-sales and payment sources.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ADR-007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 hard delete for financial records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Audit/accounting integrity.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ADR-008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Apps Script heartbeat for configurable email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 for MVP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Allows configurable time at low cost; tolerance documented.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ADR-009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Explicit accounting PostingService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Transparent, testable posting rules rather than hidden SQL triggers.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ADR-010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Beverage form gets explicit sales date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Required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Removes ambiguity from late submissions.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ADR-011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 Redis/queue in MVP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Volume does not justify infrastructure; can add later behind service boundary.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ADR-012</w:t>
            </w:r>
          </w:p>
        </w:tc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Report snapshots immutable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Selected</w:t>
            </w:r>
          </w:p>
        </w:tc>
        <w:tc>
          <w:tcPr>
            <w:tcW w:type="dxa" w:w="396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Sent reports remain historically reproducible; revisions are separate runs.</w:t>
            </w:r>
          </w:p>
        </w:tc>
      </w:tr>
    </w:tbl>
    <w:p>
      <w:pPr>
        <w:spacing w:after="0"/>
      </w:pPr>
    </w:p>
    <w:p>
      <w:pPr>
        <w:pStyle w:val="Heading1"/>
      </w:pPr>
      <w:r>
        <w:t>23. Traceability and Implementation Handoff</w:t>
      </w:r>
    </w:p>
    <w:p>
      <w:pPr>
        <w:pStyle w:val="Heading2"/>
      </w:pPr>
      <w:r>
        <w:t>23.1 SRS / ERD -&gt; Design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Design ID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SRS / ERD Trace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Design Decision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SDD-INT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FR-INT-*; ERD Integration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Signed/idempotent ingestion, raw versioning, normalizer registry, replay.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SDD-CAS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FR-CAS-*; Cashier ERD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Normalized payment/expense/count lines and reconciliation service.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SDD-SALES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FR-KIT/BEV/MENU-*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Unpivot quantity reports, effective price resolver, sales clearing allocation.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SDD-FIN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FR-FIN-*; Finance ERD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Separate fund accounts, posting service, derived balance.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SDD-PR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FR-PR-*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Explicit state machine, approval history, actual-spend posting.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SDD-INV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FR-INV-*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Session/line stock opname with calculated variance.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SDD-EML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FR-EML-*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Heartbeat due-check, immutable report run, incomplete send, revision.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SDD-COR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FR-COR/AUD-*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Correction overlay, reversal/repost, append-only audit.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SDD-SEC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NFR-SEC-*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Google auth baseline, RBAC, HMAC integration, secret handling.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SDD-BKP</w:t>
            </w:r>
          </w:p>
        </w:tc>
        <w:tc>
          <w:tcPr>
            <w:tcW w:type="dxa" w:w="23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SRS NFR-BKP/PORT-*</w:t>
            </w:r>
          </w:p>
        </w:tc>
        <w:tc>
          <w:tcPr>
            <w:tcW w:type="dxa" w:w="58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External backups and PostgreSQL-provider portability.</w:t>
            </w:r>
          </w:p>
        </w:tc>
      </w:tr>
    </w:tbl>
    <w:p>
      <w:pPr>
        <w:spacing w:after="0"/>
      </w:pPr>
    </w:p>
    <w:p>
      <w:pPr>
        <w:pStyle w:val="Heading2"/>
      </w:pPr>
      <w:r>
        <w:t>23.2 Next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Next Artifact</w:t>
            </w:r>
          </w:p>
        </w:tc>
        <w:tc>
          <w:tcPr>
            <w:tcW w:type="dxa" w:w="7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It Must Finalize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UI/UX &amp; Screen Specification</w:t>
            </w:r>
          </w:p>
        </w:tc>
        <w:tc>
          <w:tcPr>
            <w:tcW w:type="dxa" w:w="7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Information architecture, role navigation, wireframes, page states, forms, tables, charts, mobile behavior, correction/data-issue UX.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RBAC Matrix</w:t>
            </w:r>
          </w:p>
        </w:tc>
        <w:tc>
          <w:tcPr>
            <w:tcW w:type="dxa" w:w="7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Action-level VIEW/CREATE/UPDATE/CORRECT/VOID/APPROVE/EXPORT permissions for each role/module.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API &amp; Integration Specification</w:t>
            </w:r>
          </w:p>
        </w:tc>
        <w:tc>
          <w:tcPr>
            <w:tcW w:type="dxa" w:w="7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Concrete endpoints, request/response schemas, HMAC canonicalization, Apps Script contract, error codes.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Physical Database Specification</w:t>
            </w:r>
          </w:p>
        </w:tc>
        <w:tc>
          <w:tcPr>
            <w:tcW w:type="dxa" w:w="7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PostgreSQL DDL, exact data types, FK/UNIQUE/CHECK, indexes, SQL views, Drizzle schema, seed records.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Test/UAT Plan</w:t>
            </w:r>
          </w:p>
        </w:tc>
        <w:tc>
          <w:tcPr>
            <w:tcW w:type="dxa" w:w="7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Financial test cases, permission tests, Google ingestion, correction, report scheduling, backup/restore.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Deployment Runbook</w:t>
            </w:r>
          </w:p>
        </w:tc>
        <w:tc>
          <w:tcPr>
            <w:tcW w:type="dxa" w:w="7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Vercel/provider setup, environment secrets, migration, Apps Script deployment, backup/restore procedure.</w:t>
            </w:r>
          </w:p>
        </w:tc>
      </w:tr>
    </w:tbl>
    <w:p>
      <w:pPr>
        <w:spacing w:after="0"/>
      </w:pPr>
    </w:p>
    <w:p>
      <w:pPr>
        <w:pStyle w:val="Heading2"/>
      </w:pPr>
      <w:r>
        <w:t>23.3 Implementation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Frontend implementation should not begin beyond the shell/design-system level until UI/UX + RBAC are approved. Financial write implementation should not begin until the physical schema and posting mappings are finalized. This avoids rework in the highest-risk areas.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State Machines</w:t>
      </w:r>
    </w:p>
    <w:p>
      <w:pPr>
        <w:pStyle w:val="Heading2"/>
      </w:pPr>
      <w:r>
        <w:t>A.1 Raw Submission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RECEIVED -&gt; VALIDATING -&gt; PROCESSED</w:t>
              <w:br/>
              <w:t xml:space="preserve">                    +-- NEEDS_REVIEW</w:t>
              <w:br/>
              <w:t xml:space="preserve">                    +-- REJECTED</w:t>
              <w:br/>
              <w:t>NEEDS_REVIEW -&gt; REPROCESSING -&gt; PROCESSED / NEEDS_REVIEW</w:t>
            </w:r>
          </w:p>
        </w:tc>
      </w:tr>
    </w:tbl>
    <w:p>
      <w:pPr>
        <w:spacing w:after="0"/>
      </w:pPr>
    </w:p>
    <w:p>
      <w:pPr>
        <w:pStyle w:val="Heading2"/>
      </w:pPr>
      <w:r>
        <w:t>A.2 Purchase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DRAFT -&gt; SUBMITTED -&gt; APPROVED -&gt; PURCHASED -&gt; RECEIPT_RECORDED -&gt; CLOSED</w:t>
              <w:br/>
              <w:t xml:space="preserve">            +-- REVISION_REQUESTED -&gt; SUBMITTED</w:t>
              <w:br/>
              <w:t xml:space="preserve">            +-- REJECTED</w:t>
            </w:r>
          </w:p>
        </w:tc>
      </w:tr>
    </w:tbl>
    <w:p>
      <w:pPr>
        <w:spacing w:after="0"/>
      </w:pPr>
    </w:p>
    <w:p>
      <w:pPr>
        <w:pStyle w:val="Heading2"/>
      </w:pPr>
      <w:r>
        <w:t>A.3 Financial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DRAFT (optional app-created) -&gt; POSTED -&gt; VOIDED/REVERSED</w:t>
              <w:br/>
              <w:br/>
              <w:t>POSTED is immutable; correction produces reversal/correcting transaction.</w:t>
            </w:r>
          </w:p>
        </w:tc>
      </w:tr>
    </w:tbl>
    <w:p>
      <w:pPr>
        <w:spacing w:after="0"/>
      </w:pPr>
    </w:p>
    <w:p>
      <w:pPr>
        <w:pStyle w:val="Heading2"/>
      </w:pPr>
      <w:r>
        <w:t>A.4 Daily Report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DUE -&gt; RESERVED -&gt; GENERATED -&gt; SENT</w:t>
              <w:br/>
              <w:t xml:space="preserve">                        +-- FAILED</w:t>
              <w:br/>
              <w:t xml:space="preserve">                        +-- UNKNOWN</w:t>
              <w:br/>
              <w:t>SENT -&gt; REVISION R1 -&gt; SENT</w:t>
              <w:br/>
              <w:t xml:space="preserve">     -&gt; RESEND (same snapshot)</w:t>
            </w:r>
          </w:p>
        </w:tc>
      </w:tr>
    </w:tbl>
    <w:p>
      <w:pPr>
        <w:spacing w:after="0"/>
      </w:pPr>
    </w:p>
    <w:p>
      <w:pPr>
        <w:pStyle w:val="Heading2"/>
      </w:pPr>
      <w:r>
        <w:t>A.5 Daily Closing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1F1F1F"/>
                <w:sz w:val="15"/>
              </w:rPr>
              <w:t>INCOMPLETE  --(all required sources VALID)--&gt; COMPLETE</w:t>
              <w:br/>
              <w:t>COMPLETE    --(source correction/issues)-------&gt; re-evaluated COMPLETE/INCOMPLETE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B. Initial Accounting Mapping</w:t>
      </w:r>
    </w:p>
    <w:p>
      <w:r>
        <w:t>This is a design baseline for implementation testing. Final account codes/names will be frozen in the Physical Database / Accounting Mapping specification.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Code (illustrative)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Account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1001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Cash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Asset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1002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Housebank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Asset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1010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QRIS Clearing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Asset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1011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Bank Transfer Clearing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Asset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1012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Card Clearing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Asset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1100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Accounts Receivable / City Ledger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Asset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2001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Customer Deposit / DP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Liability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3001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Company Funding / Intercompany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Equity/Liability - final classification TBD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4000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Sales Clearing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Clearing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4100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 Sales Revenue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Revenue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4200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Beverage Sales Revenue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Revenue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5000+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Operational Expense Categories</w:t>
            </w:r>
          </w:p>
        </w:tc>
        <w:tc>
          <w:tcPr>
            <w:tcW w:type="dxa" w:w="2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Expense</w:t>
            </w:r>
          </w:p>
        </w:tc>
      </w:tr>
    </w:tbl>
    <w:p>
      <w:pPr>
        <w:spacing w:after="0"/>
      </w:pPr>
    </w:p>
    <w:p>
      <w:pPr>
        <w:pStyle w:val="Heading2"/>
      </w:pPr>
      <w:r>
        <w:t>B.1 Posting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Case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Journal Expectation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Company adds Rp5,000,000 to Housebank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Dr Housebank 5,000,000 / Cr Company Funding 5,000,000; no revenue.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Housebank transfers Rp1,000,000 to Cashier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Dr Cashier Cash 1,000,000 / Cr Housebank 1,000,000; no P&amp;L.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 receives Cash Rp2,000,000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Dr Cashier Cash 2,000,000 / Cr Sales Clearing 2,000,000.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Product forms calculate Food 1,200,000 + Beverage 800,000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Dr Sales Clearing 2,000,000 / Cr Food Sales 1,200,000 / Cr Beverage Sales 800,000.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 pays operational expense Rp300,000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Dr Operational Expense 300,000 / Cr Cashier Cash 300,000.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Incorrect posted expense 300,000 corrected to 200,000</w:t>
            </w:r>
          </w:p>
        </w:tc>
        <w:tc>
          <w:tcPr>
            <w:tcW w:type="dxa" w:w="65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Create correction/reversal effect of 100,000; original posted event remains historically visible; audit required.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DP, promotion/cooperation, and other ambiguous settlement classes require final accounting mapping before automatic posting is enabled. The system may ingest and report them while marking accounting classification as pending.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b/>
          <w:color w:val="17365D"/>
        </w:rPr>
        <w:t>END OF SDD v0.1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6969"/>
        <w:sz w:val="15"/>
      </w:rPr>
      <w:t xml:space="preserve">SDD v0.1  |  Confidential Internal Use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SDD - Dopamin Cafe Accounting &amp; Inventory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ptos" w:hAnsi="Aptos"/>
      <w:color w:val="5A5A5A"/>
      <w:sz w:val="15"/>
    </w:rPr>
  </w:style>
  <w:style w:type="paragraph" w:customStyle="1" w:styleId="Note">
    <w:name w:val="Note"/>
    <w:pPr>
      <w:spacing w:after="80"/>
      <w:ind w:left="259" w:right="259"/>
    </w:pPr>
    <w:rPr>
      <w:rFonts w:ascii="Aptos" w:hAnsi="Aptos"/>
      <w:i/>
      <w:sz w:val="17"/>
    </w:rPr>
  </w:style>
  <w:style w:type="paragraph" w:customStyle="1" w:styleId="CodeBlock">
    <w:name w:val="CodeBlock"/>
    <w:pPr>
      <w:spacing w:before="40" w:after="100" w:line="240" w:lineRule="auto"/>
      <w:ind w:left="173" w:right="173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- Dopamin Cafe Accounting &amp; Inventory System</dc:title>
  <dc:subject>Software Design Description v0.1</dc:subject>
  <dc:creator>System Analysis Draft</dc:creator>
  <cp:keywords>Dopamin Cafe, SDD, accounting, inventory, Google Forms,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