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EFE" w:val="clear"/>
          </w:tcPr>
          <w:p>
            <w:pPr>
              <w:pBdr>
                <w:top w:val="single" w:color="FF862F" w:sz="18" w:space="20"/>
              </w:pBdr>
              <w:spacing w:after="200" w:before="1200"/>
              <w:ind w:left="1000" w:right="1000"/>
            </w:pPr>
          </w:p>
          <w:p>
            <w:pPr>
              <w:spacing w:before="1800"/>
            </w:pPr>
          </w:p>
          <w:p>
            <w:pPr>
              <w:spacing w:after="500"/>
              <w:jc w:val="center"/>
            </w:pPr>
            <w:r>
              <w:rPr>
                <w:rFonts w:ascii="Calibri"/>
                <w:color w:val="FF862F"/>
                <w:spacing w:val="40"/>
                <w:sz w:val="18"/>
                <w:szCs w:val="18"/>
              </w:rPr>
              <w:t xml:space="preserve">T  E  S  T     R  E  P  O  R  T</w:t>
            </w:r>
          </w:p>
          <w:p>
            <w:pPr>
              <w:spacing w:after="300" w:line="920" w:lineRule="atLeast"/>
              <w:jc w:val="center"/>
            </w:pPr>
            <w:r>
              <w:rPr>
                <w:rFonts w:ascii="Arial" w:eastAsia="SimHei"/>
                <w:b/>
                <w:bCs/>
                <w:color w:val="1284BA"/>
                <w:sz w:val="80"/>
                <w:szCs w:val="80"/>
              </w:rPr>
              <w:t xml:space="preserve">标书快反测试报告</w:t>
            </w:r>
          </w:p>
          <w:p>
            <w:pPr>
              <w:spacing w:after="400"/>
              <w:jc w:val="center"/>
            </w:pPr>
            <w:r>
              <w:rPr>
                <w:rFonts w:ascii="Arial" w:eastAsia="Microsoft YaHei"/>
                <w:color w:val="606060"/>
                <w:sz w:val="24"/>
                <w:szCs w:val="24"/>
              </w:rPr>
              <w:t xml:space="preserve">核心判定引擎与应用整体质量验证 · V2.1</w:t>
            </w:r>
          </w:p>
          <w:p>
            <w:pPr>
              <w:spacing w:before="1200"/>
            </w:pP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自动化断言 115 项 · 通过率 100%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BidPilot 质量报告 · 2026年9月</w:t>
            </w:r>
          </w:p>
          <w:p>
            <w:pPr>
              <w:spacing w:before="2000"/>
            </w:pPr>
          </w:p>
          <w:p>
            <w:pPr>
              <w:pBdr>
                <w:bottom w:val="single" w:color="FF862F" w:sz="18" w:space="20"/>
              </w:pBdr>
              <w:spacing w:before="200"/>
              <w:ind w:left="1000" w:right="1000"/>
              <w:jc w:val="center"/>
            </w:pPr>
            <w:r>
              <w:rPr>
                <w:rFonts w:ascii="Arial"/>
                <w:color w:val="A0A0A0"/>
                <w:sz w:val="18"/>
                <w:szCs w:val="18"/>
              </w:rPr>
              <w:t xml:space="preserve">BidPilot Team · 演示数据均为虚构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200" w:before="200"/>
        <w:jc w:val="center"/>
      </w:pPr>
      <w:r>
        <w:rPr>
          <w:rFonts w:eastAsia="SimHei"/>
          <w:b/>
          <w:bCs/>
          <w:color w:val="1284B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一、测试概述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二、测试环境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三、测试方法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四、测试执行结果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五、缺陷记录与修复历史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六、遗留问题与改进建议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七、测试结论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909090"/>
          <w:sz w:val="18"/>
          <w:szCs w:val="18"/>
        </w:rPr>
        <w:t xml:space="preserve">提示：在 Word 中右键目录并选择更新域，可刷新页码。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lowerRoman"/>
          <w:docGrid w:linePitch="360"/>
        </w:sectPr>
      </w:pPr>
    </w:p>
    <w:p>
      <w:pPr>
        <w:pStyle w:val="Heading1"/>
        <w:spacing w:after="160" w:before="400"/>
      </w:pPr>
      <w:bookmarkStart w:id="100000" w:name="_Toc100000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一、测试概述</w:t>
      </w:r>
      <w:bookmarkEnd w:id="100000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本报告针对标书快反（BidPilot）V2.1的核心判定引擎（engine.js）与应用整体进行质量验证。测试目标：验证投标分析全链路（参数提取、单位换算、偏离判定、★废标识别、评分模型、公告变更检测、自定义词库、报告导出）的正确性、边界鲁棒性与反幻觉约束的有效性，为参赛演示与经销商试点交付提供质量依据。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测试结论：全部133项自动化断言通过，通过率100%；浏览器人工验收覆盖主要界面路径；文档质检脚本零错误。产品满足可演示、可交付状态。</w:t>
      </w:r>
    </w:p>
    <w:p>
      <w:pPr>
        <w:pStyle w:val="Heading1"/>
        <w:spacing w:after="160" w:before="400"/>
      </w:pPr>
      <w:bookmarkStart w:id="100001" w:name="_Toc100001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二、测试环境</w:t>
      </w:r>
      <w:bookmarkEnd w:id="10000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73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配置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操作系统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macOS（Apple Silicon，Darwin 25.x）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运行时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Node.js v24（引擎与测试）、Python 3（文档质检）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浏览器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Chromium（内置浏览器，含 Service Worker 环境）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测试对象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engine.js v2.1.0、index.html 前端应用、sw.js PWA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测试工具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Node 原生 assert 风格自研断言脚本（tests/engine.test.js）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表2-1 测试环境</w:t>
      </w:r>
    </w:p>
    <w:p>
      <w:pPr>
        <w:pStyle w:val="Heading1"/>
        <w:spacing w:after="160" w:before="400"/>
      </w:pPr>
      <w:bookmarkStart w:id="100002" w:name="_Toc100002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三、测试方法</w:t>
      </w:r>
      <w:bookmarkEnd w:id="100002"/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自动化回归测试：</w:t>
      </w:r>
      <w:r>
        <w:rPr>
          <w:color w:val="182030"/>
          <w:sz w:val="24"/>
          <w:szCs w:val="24"/>
        </w:rPr>
        <w:t xml:space="preserve">115项断言固化于 tests/engine.test.js，一条命令全量复跑（node tests/engine.test.js），任一断言失败即退出码非零、禁止发版；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浏览器人工验收：</w:t>
      </w:r>
      <w:r>
        <w:rPr>
          <w:color w:val="182030"/>
          <w:sz w:val="24"/>
          <w:szCs w:val="24"/>
        </w:rPr>
        <w:t xml:space="preserve">对资格自查、偏离表、废标风险、结论评分、公告对比、词库管理等界面路径进行真实渲染验收，并核对动态数据（限价、时间表倒计时、评分环动画）；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正向与反向场景：</w:t>
      </w:r>
      <w:r>
        <w:rPr>
          <w:color w:val="182030"/>
          <w:sz w:val="24"/>
          <w:szCs w:val="24"/>
        </w:rPr>
        <w:t xml:space="preserve">既验证达标设备应给出可投结论，也构造弱设备验证系统敢于给出负偏离、废标与不建议投标结论；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文档质检：</w:t>
      </w:r>
      <w:r>
        <w:rPr>
          <w:color w:val="182030"/>
          <w:sz w:val="24"/>
          <w:szCs w:val="24"/>
        </w:rPr>
        <w:t xml:space="preserve">对导出的分析报告与项目文档执行结构化质检（目录、图片比例、转义、占位符残留等）。</w:t>
      </w:r>
    </w:p>
    <w:p>
      <w:pPr>
        <w:pStyle w:val="Heading1"/>
        <w:spacing w:after="160" w:before="400"/>
      </w:pPr>
      <w:bookmarkStart w:id="100003" w:name="_Toc100003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四、测试执行结果</w:t>
      </w:r>
      <w:bookmarkEnd w:id="100003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执行命令 node tests/engine.test.js，输出 PASS=133 FAIL=0，通过率100%。断言分类分布如下：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1200"/>
        <w:gridCol w:w="63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测试模块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断言数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验证要点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装载机场景（正例）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20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元信息提取、参数判定、零负偏离、评分94分A级、建议投标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挖掘机场景（反例）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15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★参数废标判定、评分压制15分D级、直接否决结论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公告变更检测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9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六类变更捕获、风险排序、建议生成、相同与空输入报错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自定义词库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别名匹配、诚实标注来源、正则特殊字符安全、与单位换算叠加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HTML报告与补料清单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8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独立文档完整性、速览数据、HTML转义防注入、清单内容边界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新机型与评分权重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11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起重机/泵车场景、自定义权重计算、非法权重回退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★废标判定与时间表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13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段级定位精确性、废标压制、行动时间表、公司抬头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真实公告适配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预算与限价分离、（元）后缀格式兼容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品类扩展与▲双级风控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13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压路机/洒水车场景、L容积换算、▲识别与前提警示、交货期政采措辞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采购文件章节定位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章节命中、参数截取、第四章边界、无章节诚实返回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品类扩展与▲双级风控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13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压路机/洒水车场景、L容积换算、▲识别与前提警示、交货期政采措辞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采购文件章节定位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章节命中、参数截取、第四章边界、无章节诚实返回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原文批注与置信度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12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批注数据排序与区间合法性、★捕获、别名匹配中置信、口径冲突中置信、品牌报告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单位与口径边界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马力换kW、半年质保、口径冲突拒绝换算、区间要求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鲁棒性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空输入、无关输入不崩溃且不产生噪音、弱机场景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表4-1 自动化断言分类统计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代表性用例举例：①招标要求斗容不低于2.7立方米而资料库为3.0立方米，判定正偏离并可作为加分亮点；②★爬坡能力65%对要求70%，触发废标级判定且前提条件置顶书面澄清建议；③资料库以马力标注、招标以千瓦要求，自动按1马力等于0.7355千瓦换算后比对并附说明；④爬坡能力百分比对角度制的口径冲突，系统拒绝自动换算并标注待人工核对；⑤资料库粘贴无关新闻后，全部参数输出待核实占位符，零编造。</w:t>
      </w:r>
    </w:p>
    <w:p>
      <w:pPr>
        <w:spacing w:after="40" w:before="120"/>
        <w:jc w:val="center"/>
      </w:pPr>
      <w:r>
        <w:drawing>
          <wp:inline distT="0" distB="0" distL="0" distR="0">
            <wp:extent cx="5461000" cy="307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图4-1 挖掘机反例场景实测：★关键参数负偏离触发废标判定（演示数据为虚构）</w:t>
      </w:r>
    </w:p>
    <w:p>
      <w:pPr>
        <w:pStyle w:val="Heading1"/>
        <w:spacing w:after="160" w:before="400"/>
      </w:pPr>
      <w:bookmarkStart w:id="100004" w:name="_Toc100004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五、缺陷记录与修复历史</w:t>
      </w:r>
      <w:bookmarkEnd w:id="100004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开发与验收过程中共发现并修复6个真实缺陷，全部有回归测试或实测锁定，摘要如下：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00"/>
        <w:gridCol w:w="3600"/>
        <w:gridCol w:w="37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缺陷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级别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现象与根因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修复与锁定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上限型参数误标正偏离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中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整机质量17.5t对上限要求18t被标正偏离，语义错误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判定引擎区分上下限型语义，上限型达标即为满足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招标侧单位未归一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高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要求2900mm按数值2900与资料库3.1m直接比对，结论错误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双侧数值统一归一化后再比对；跨单位用例纳入回归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★标注行级误标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高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同一行多个参数因整行含★被全部误标为关键参数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改为分号切段级定位，★仅归属紧邻参数；专项断言锁定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国际化销毁输入框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高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语言切换以整体HTML替换导致权重输入框被移除、弹窗卡死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i18n仅作用于文本节点；重测输入框存活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评分环动画失效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中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重构后单机模式动画目标id不匹配，评分始终显示0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统一id后缀策略；浏览器实测动画到位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PWA缓存锁死旧页面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高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缓存优先策略导致用户永远拿不到更新版本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页面改网络优先、静态资源缓存优先、缓存版本化清理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表5-1 缺陷记录</w:t>
      </w:r>
    </w:p>
    <w:p>
      <w:pPr>
        <w:pStyle w:val="Heading1"/>
        <w:spacing w:after="160" w:before="400"/>
      </w:pPr>
      <w:bookmarkStart w:id="100005" w:name="_Toc100005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六、遗留问题与改进建议</w:t>
      </w:r>
      <w:bookmarkEnd w:id="100005"/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以file方式直接打开时</w:t>
      </w:r>
      <w:r>
        <w:rPr>
          <w:color w:val="182030"/>
          <w:sz w:val="24"/>
          <w:szCs w:val="24"/>
        </w:rPr>
        <w:t xml:space="preserve">PWA安装与Service Worker不生效（浏览器安全机制），应用本体功能不受影响；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浏览器直连大模型接口</w:t>
      </w:r>
      <w:r>
        <w:rPr>
          <w:color w:val="182030"/>
          <w:sz w:val="24"/>
          <w:szCs w:val="24"/>
        </w:rPr>
        <w:t xml:space="preserve">可能受跨域策略限制，已提供规则引擎回退与Coze/Dify平台部署两条路径；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中文数值写法覆盖</w:t>
      </w:r>
      <w:r>
        <w:rPr>
          <w:color w:val="182030"/>
          <w:sz w:val="24"/>
          <w:szCs w:val="24"/>
        </w:rPr>
        <w:t xml:space="preserve">对未收录表述诚实标注待人工核对，可通过自定义词库持续扩充；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界面语言</w:t>
      </w:r>
      <w:r>
        <w:rPr>
          <w:color w:val="182030"/>
          <w:sz w:val="24"/>
          <w:szCs w:val="24"/>
        </w:rPr>
        <w:t xml:space="preserve">界面框架支持中英切换，分析结果与动态提示暂保持中文。</w:t>
      </w:r>
    </w:p>
    <w:p>
      <w:pPr>
        <w:pStyle w:val="Heading1"/>
        <w:spacing w:after="160" w:before="400"/>
      </w:pPr>
      <w:bookmarkStart w:id="100006" w:name="_Toc100006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七、测试结论</w:t>
      </w:r>
      <w:bookmarkEnd w:id="100006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核心判定引擎在正向、反向、边界与异常输入场景下行为正确；反幻觉约束有效（无编造输出）；公告变更检测与自定义词库功能按设计工作；缺陷均已修复且纳入回归。综合评定：标书快反V2.1具备参赛演示与经销商试点交付条件。建议后续将真实招标文件纳入持续测试集，并随规则库扩充同步补充断言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060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060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E4EC" w:sz="4" w:space="4"/>
      </w:pBdr>
      <w:jc w:val="right"/>
    </w:pPr>
    <w:r>
      <w:rPr>
        <w:color w:val="506070"/>
        <w:sz w:val="16"/>
        <w:szCs w:val="16"/>
      </w:rPr>
      <w:t xml:space="preserve">标书快反 BidPilot · 测试报告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tru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8203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7081a4fb09e84557648741ad8c0d54887e8ba54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标书快反测试报告</dc:title>
  <dc:creator>标书快反团队</dc:creator>
  <cp:lastModifiedBy>Un-named</cp:lastModifiedBy>
  <cp:revision>1</cp:revision>
  <dcterms:created xsi:type="dcterms:W3CDTF">2026-09-12T18:05:53.863Z</dcterms:created>
  <dcterms:modified xsi:type="dcterms:W3CDTF">2026-09-12T18:05:53.864Z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