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E588" w14:textId="77777777" w:rsidR="00236A97" w:rsidRPr="000F07C3" w:rsidRDefault="00236A97" w:rsidP="00236A97">
      <w:pPr>
        <w:ind w:firstLine="560"/>
        <w:jc w:val="center"/>
        <w:rPr>
          <w:rFonts w:ascii="微软雅黑" w:eastAsia="微软雅黑" w:hAnsi="微软雅黑"/>
          <w:b/>
          <w:bCs/>
          <w:sz w:val="32"/>
          <w:szCs w:val="36"/>
        </w:rPr>
      </w:pPr>
      <w:bookmarkStart w:id="0" w:name="_Toc168866531"/>
      <w:r w:rsidRPr="009A0C39">
        <w:rPr>
          <w:rFonts w:ascii="微软雅黑" w:eastAsia="微软雅黑" w:hAnsi="微软雅黑"/>
          <w:b/>
          <w:bCs/>
          <w:sz w:val="28"/>
          <w:szCs w:val="32"/>
        </w:rPr>
        <w:t>基于短时充电数据的锂电池健康状态及老化机制智能量化平台</w:t>
      </w:r>
      <w:r w:rsidRPr="009A0C39">
        <w:rPr>
          <w:rFonts w:ascii="微软雅黑" w:eastAsia="微软雅黑" w:hAnsi="微软雅黑"/>
          <w:b/>
          <w:bCs/>
          <w:sz w:val="21"/>
        </w:rPr>
        <w:br/>
      </w:r>
      <w:r>
        <w:rPr>
          <w:rFonts w:ascii="微软雅黑" w:eastAsia="微软雅黑" w:hAnsi="微软雅黑"/>
          <w:b/>
          <w:bCs/>
          <w:sz w:val="52"/>
          <w:szCs w:val="56"/>
        </w:rPr>
        <w:t>软件使用手册</w:t>
      </w:r>
      <w:bookmarkEnd w:id="0"/>
    </w:p>
    <w:p w14:paraId="01609323" w14:textId="77777777" w:rsidR="00236A97" w:rsidRDefault="00236A97" w:rsidP="00236A97">
      <w:pPr>
        <w:ind w:firstLineChars="0" w:firstLine="0"/>
        <w:jc w:val="center"/>
        <w:rPr>
          <w:rFonts w:hint="eastAsia"/>
          <w:b/>
          <w:bCs/>
        </w:rPr>
      </w:pPr>
      <w:r>
        <w:rPr>
          <w:b/>
          <w:bCs/>
        </w:rPr>
        <w:t>V</w:t>
      </w:r>
      <w:r>
        <w:rPr>
          <w:rFonts w:hint="eastAsia"/>
          <w:b/>
          <w:bCs/>
        </w:rPr>
        <w:t>er 2.0</w:t>
      </w:r>
      <w:r>
        <w:rPr>
          <w:b/>
          <w:bCs/>
        </w:rPr>
        <w:tab/>
      </w:r>
      <w:r>
        <w:rPr>
          <w:b/>
          <w:bCs/>
        </w:rPr>
        <w:tab/>
      </w:r>
      <w:r>
        <w:rPr>
          <w:rFonts w:hint="eastAsia"/>
          <w:b/>
          <w:bCs/>
        </w:rPr>
        <w:t>更新日期：</w:t>
      </w:r>
      <w:r>
        <w:rPr>
          <w:b/>
          <w:bCs/>
        </w:rPr>
        <w:t>202</w:t>
      </w:r>
      <w:r>
        <w:rPr>
          <w:rFonts w:hint="eastAsia"/>
          <w:b/>
          <w:bCs/>
        </w:rPr>
        <w:t>5</w:t>
      </w:r>
      <w:r>
        <w:rPr>
          <w:b/>
          <w:bCs/>
        </w:rPr>
        <w:t>/</w:t>
      </w:r>
      <w:r>
        <w:rPr>
          <w:rFonts w:hint="eastAsia"/>
          <w:b/>
          <w:bCs/>
        </w:rPr>
        <w:t>1</w:t>
      </w:r>
      <w:r>
        <w:rPr>
          <w:b/>
          <w:bCs/>
        </w:rPr>
        <w:t>/</w:t>
      </w:r>
      <w:r>
        <w:rPr>
          <w:rFonts w:hint="eastAsia"/>
          <w:b/>
          <w:bCs/>
        </w:rPr>
        <w:t>13</w:t>
      </w:r>
    </w:p>
    <w:p w14:paraId="70F95B96" w14:textId="77777777" w:rsidR="00236A97" w:rsidRDefault="00236A97" w:rsidP="00236A97">
      <w:pPr>
        <w:ind w:firstLineChars="95" w:firstLine="228"/>
      </w:pPr>
    </w:p>
    <w:p w14:paraId="293B7A56" w14:textId="77777777" w:rsidR="00236A97" w:rsidRDefault="00236A97" w:rsidP="00236A97">
      <w:pPr>
        <w:pStyle w:val="1"/>
      </w:pPr>
      <w:bookmarkStart w:id="1" w:name="_Toc168866612"/>
      <w:bookmarkStart w:id="2" w:name="_Toc168866532"/>
      <w:r>
        <w:rPr>
          <w:rFonts w:hint="eastAsia"/>
        </w:rPr>
        <w:t>引言</w:t>
      </w:r>
      <w:bookmarkEnd w:id="1"/>
      <w:bookmarkEnd w:id="2"/>
    </w:p>
    <w:p w14:paraId="69D10962" w14:textId="77777777" w:rsidR="00236A97" w:rsidRDefault="00236A97" w:rsidP="00236A97">
      <w:pPr>
        <w:ind w:firstLine="480"/>
      </w:pPr>
      <w:r>
        <w:rPr>
          <w:rFonts w:hint="eastAsia"/>
        </w:rPr>
        <w:t>对于现有方法而言，从快充工况下的电池中获取容量增量（</w:t>
      </w:r>
      <w:r>
        <w:rPr>
          <w:rFonts w:hint="eastAsia"/>
        </w:rPr>
        <w:t>Incremental Capacity, IC</w:t>
      </w:r>
      <w:r>
        <w:rPr>
          <w:rFonts w:hint="eastAsia"/>
        </w:rPr>
        <w:t>）曲线进行容量增量分析是一件困难的事情。往往需要让电车停止工作，进行低速率的多次充放电测试采集数据，再对数据进行数值微分得到初始</w:t>
      </w:r>
      <w:r>
        <w:rPr>
          <w:rFonts w:hint="eastAsia"/>
        </w:rPr>
        <w:t>IC</w:t>
      </w:r>
      <w:r>
        <w:rPr>
          <w:rFonts w:hint="eastAsia"/>
        </w:rPr>
        <w:t>曲线，而想要获取得到平滑的曲线，还需要通过滤波处理。数值微分方法使得高采样率会造成噪声异常，因此对于滤波核的选取较为困难，需要考虑到特征保留和噪声去除双重目标。</w:t>
      </w:r>
    </w:p>
    <w:p w14:paraId="1361F422" w14:textId="77777777" w:rsidR="00236A97" w:rsidRDefault="00236A97" w:rsidP="00236A97">
      <w:pPr>
        <w:ind w:firstLine="480"/>
      </w:pPr>
      <w:r>
        <w:rPr>
          <w:rFonts w:hint="eastAsia"/>
        </w:rPr>
        <w:t>为了解决这个挑战，我们团队开发了锂电卫士</w:t>
      </w:r>
      <w:r>
        <w:rPr>
          <w:rFonts w:hint="eastAsia"/>
        </w:rPr>
        <w:t>--</w:t>
      </w:r>
      <w:r>
        <w:rPr>
          <w:rFonts w:hint="eastAsia"/>
        </w:rPr>
        <w:t>基于短时充电数据的锂电池健康状态及老化机制量化平台，交互式的操作使得用户仅需进行点击便能自动化实现准确预测电池健康状态（</w:t>
      </w:r>
      <w:r>
        <w:rPr>
          <w:rFonts w:hint="eastAsia"/>
        </w:rPr>
        <w:t>State Of Health</w:t>
      </w:r>
      <w:r>
        <w:rPr>
          <w:rFonts w:hint="eastAsia"/>
        </w:rPr>
        <w:t>）和快速获取</w:t>
      </w:r>
      <w:r>
        <w:rPr>
          <w:rFonts w:hint="eastAsia"/>
        </w:rPr>
        <w:t>IC</w:t>
      </w:r>
      <w:r>
        <w:rPr>
          <w:rFonts w:hint="eastAsia"/>
        </w:rPr>
        <w:t>曲线进行量化分析的目标。</w:t>
      </w:r>
    </w:p>
    <w:p w14:paraId="2FDF75AC" w14:textId="77777777" w:rsidR="00236A97" w:rsidRDefault="00236A97" w:rsidP="00236A97">
      <w:pPr>
        <w:ind w:firstLine="480"/>
      </w:pPr>
      <w:r>
        <w:rPr>
          <w:rFonts w:hint="eastAsia"/>
        </w:rPr>
        <w:t>考虑到快充策略下的电池，放电过程不可控，而充电过程随机且灵活，大部分情况较为短暂。因此我们对于采集的循环数据，使用滑窗模拟短时充电数据，构建与</w:t>
      </w:r>
      <w:r>
        <w:rPr>
          <w:rFonts w:hint="eastAsia"/>
        </w:rPr>
        <w:t>IC</w:t>
      </w:r>
      <w:r>
        <w:rPr>
          <w:rFonts w:hint="eastAsia"/>
        </w:rPr>
        <w:t>曲线或</w:t>
      </w:r>
      <w:r>
        <w:rPr>
          <w:rFonts w:hint="eastAsia"/>
        </w:rPr>
        <w:t>SOH</w:t>
      </w:r>
      <w:r>
        <w:rPr>
          <w:rFonts w:hint="eastAsia"/>
        </w:rPr>
        <w:t>之间的耦合样本进行相关的模型训练，验证等。</w:t>
      </w:r>
    </w:p>
    <w:p w14:paraId="2AB21F9A" w14:textId="04F19790" w:rsidR="00236A97" w:rsidRDefault="000753C8" w:rsidP="00236A97">
      <w:pPr>
        <w:pStyle w:val="1"/>
      </w:pPr>
      <w:r>
        <w:rPr>
          <w:rFonts w:hint="eastAsia"/>
        </w:rPr>
        <w:t>作品信息</w:t>
      </w:r>
    </w:p>
    <w:p w14:paraId="0E7321CD" w14:textId="1D843DFA" w:rsidR="00236A97" w:rsidRDefault="00236A97" w:rsidP="00D900C7">
      <w:pPr>
        <w:pStyle w:val="2"/>
        <w:spacing w:after="156"/>
      </w:pPr>
      <w:r>
        <w:rPr>
          <w:rFonts w:hint="eastAsia"/>
        </w:rPr>
        <w:t>相关名词概念</w:t>
      </w:r>
    </w:p>
    <w:p w14:paraId="71E47A8E" w14:textId="56628AC1" w:rsidR="00236A97" w:rsidRDefault="00236A97" w:rsidP="00D900C7">
      <w:pPr>
        <w:pStyle w:val="3"/>
      </w:pPr>
      <w:r w:rsidRPr="009F6D6A">
        <w:t>Q–V曲线</w:t>
      </w:r>
      <w:r>
        <w:rPr>
          <w:rFonts w:hint="eastAsia"/>
        </w:rPr>
        <w:t>概述</w:t>
      </w:r>
    </w:p>
    <w:p w14:paraId="051DA321" w14:textId="77777777" w:rsidR="00C251D4" w:rsidRDefault="00236A97" w:rsidP="00D37EFA">
      <w:pPr>
        <w:ind w:firstLine="480"/>
      </w:pPr>
      <w:r>
        <w:t>容量</w:t>
      </w:r>
      <w:r>
        <w:t>–</w:t>
      </w:r>
      <w:r>
        <w:t>电压曲线</w:t>
      </w:r>
      <w:r>
        <w:rPr>
          <w:rFonts w:hint="eastAsia"/>
        </w:rPr>
        <w:t>，</w:t>
      </w:r>
      <w:r>
        <w:t>通常是指在充放电过程中，锂离子电池的容量（</w:t>
      </w:r>
      <w:r>
        <w:t>Q</w:t>
      </w:r>
      <w:r>
        <w:t>）随电压（</w:t>
      </w:r>
      <w:r>
        <w:t>V</w:t>
      </w:r>
      <w:r>
        <w:t>）变化的</w:t>
      </w:r>
      <w:r>
        <w:rPr>
          <w:rFonts w:hint="eastAsia"/>
        </w:rPr>
        <w:t>特征</w:t>
      </w:r>
      <w:r>
        <w:t>曲线。能够直观地反映电池在不同电压区间所能提供或接受的容量大小，以及在这些过程中发生的电化学反应特征。</w:t>
      </w:r>
    </w:p>
    <w:p w14:paraId="5ADCAC34" w14:textId="1F4A6BFE" w:rsidR="00D37EFA" w:rsidRDefault="00D37EFA" w:rsidP="00D37EFA">
      <w:pPr>
        <w:ind w:firstLine="480"/>
      </w:pPr>
      <w:r>
        <w:rPr>
          <w:rFonts w:hint="eastAsia"/>
        </w:rPr>
        <w:t>不同正、负极材料具有不同的嵌锂</w:t>
      </w:r>
      <w:r>
        <w:t>/</w:t>
      </w:r>
      <w:r>
        <w:t>脱锂反应机理，电压平台数量、平台位置、平台宽度等都会在</w:t>
      </w:r>
      <w:r>
        <w:t>Q–V</w:t>
      </w:r>
      <w:r>
        <w:t>曲线上表现出来。</w:t>
      </w:r>
      <w:r>
        <w:rPr>
          <w:rFonts w:hint="eastAsia"/>
        </w:rPr>
        <w:t>对比新旧电池的</w:t>
      </w:r>
      <w:r>
        <w:t>Q–V</w:t>
      </w:r>
      <w:r>
        <w:t>曲线，可以观察到随循环次数增加，曲线整体的容量（</w:t>
      </w:r>
      <w:r>
        <w:t>Q</w:t>
      </w:r>
      <w:r>
        <w:t>方向）会衰减，同时电压平台也可能发生移动或形变。</w:t>
      </w:r>
      <w:r>
        <w:rPr>
          <w:rFonts w:hint="eastAsia"/>
        </w:rPr>
        <w:t>通过分析曲线形状的变化，可以了解电池容量损失的主要来源，例如活性物质损失、极化增大、</w:t>
      </w:r>
      <w:r>
        <w:t xml:space="preserve">SEI </w:t>
      </w:r>
      <w:r>
        <w:t>膜增厚等。</w:t>
      </w:r>
    </w:p>
    <w:p w14:paraId="07AFA0FD" w14:textId="2D3F3E7D" w:rsidR="00D37EFA" w:rsidRPr="00D37EFA" w:rsidRDefault="00542603" w:rsidP="00542603">
      <w:pPr>
        <w:pStyle w:val="3"/>
        <w:rPr>
          <w:rFonts w:hint="eastAsia"/>
        </w:rPr>
      </w:pPr>
      <w:r>
        <w:rPr>
          <w:rFonts w:hint="eastAsia"/>
        </w:rPr>
        <w:t>充电策略概述</w:t>
      </w:r>
    </w:p>
    <w:p w14:paraId="0D55D384" w14:textId="31917225" w:rsidR="00236A97" w:rsidRDefault="00236A97" w:rsidP="00236A97">
      <w:pPr>
        <w:ind w:firstLine="480"/>
      </w:pPr>
      <w:r>
        <w:rPr>
          <w:rFonts w:hint="eastAsia"/>
        </w:rPr>
        <w:t>恒流充放电（</w:t>
      </w:r>
      <w:r>
        <w:t>Constant Current, CC</w:t>
      </w:r>
      <w:r>
        <w:t>）</w:t>
      </w:r>
      <w:r w:rsidR="00542603">
        <w:rPr>
          <w:rFonts w:hint="eastAsia"/>
        </w:rPr>
        <w:t>：</w:t>
      </w:r>
      <w:r>
        <w:rPr>
          <w:rFonts w:hint="eastAsia"/>
        </w:rPr>
        <w:t>在实验室常见的方法是以较小的恒定电流（例如</w:t>
      </w:r>
      <w:r>
        <w:t>C/10</w:t>
      </w:r>
      <w:r>
        <w:t>、</w:t>
      </w:r>
      <w:r>
        <w:t>C/20</w:t>
      </w:r>
      <w:r>
        <w:t>等）对电池进行缓慢地充放电，同时记录电压随容量的变化，从而得到一条完整的</w:t>
      </w:r>
      <w:r>
        <w:t>Q–V</w:t>
      </w:r>
      <w:r>
        <w:t>曲线。</w:t>
      </w:r>
      <w:r>
        <w:rPr>
          <w:rFonts w:hint="eastAsia"/>
        </w:rPr>
        <w:t>由于电流较小，可以减小极化</w:t>
      </w:r>
      <w:r>
        <w:t>带来的影响，使测量更能反映电池本征的容量与电压特征。</w:t>
      </w:r>
    </w:p>
    <w:p w14:paraId="451EDCA7" w14:textId="78752BD3" w:rsidR="00236A97" w:rsidRDefault="00236A97" w:rsidP="00236A97">
      <w:pPr>
        <w:ind w:firstLine="480"/>
      </w:pPr>
      <w:r>
        <w:t>恒流</w:t>
      </w:r>
      <w:r w:rsidR="006A4E43">
        <w:rPr>
          <w:rFonts w:hint="eastAsia"/>
        </w:rPr>
        <w:t>-</w:t>
      </w:r>
      <w:r w:rsidR="006A4E43">
        <w:rPr>
          <w:rFonts w:hint="eastAsia"/>
        </w:rPr>
        <w:t>恒压</w:t>
      </w:r>
      <w:r>
        <w:t>充放电组合（</w:t>
      </w:r>
      <w:r>
        <w:t>CC–CV</w:t>
      </w:r>
      <w:r>
        <w:t>等方式）</w:t>
      </w:r>
      <w:r w:rsidR="008A129F">
        <w:rPr>
          <w:rFonts w:hint="eastAsia"/>
        </w:rPr>
        <w:t>：</w:t>
      </w:r>
      <w:r>
        <w:rPr>
          <w:rFonts w:hint="eastAsia"/>
        </w:rPr>
        <w:t>有些场合会结合恒流与恒电压模式，获得更细节的电压</w:t>
      </w:r>
      <w:r>
        <w:t>-</w:t>
      </w:r>
      <w:r>
        <w:t>容量分布。</w:t>
      </w:r>
      <w:r>
        <w:rPr>
          <w:rFonts w:hint="eastAsia"/>
        </w:rPr>
        <w:t>在接近电压限制时，改为恒电压模式继续充电或放电，得到更多关于终端区间的容量信息。</w:t>
      </w:r>
    </w:p>
    <w:p w14:paraId="6FE334E1" w14:textId="5275811B" w:rsidR="00236A97" w:rsidRDefault="008A129F" w:rsidP="00236A97">
      <w:pPr>
        <w:ind w:firstLine="480"/>
      </w:pPr>
      <w:r>
        <w:rPr>
          <w:rFonts w:hint="eastAsia"/>
        </w:rPr>
        <w:t>多阶</w:t>
      </w:r>
      <w:r w:rsidR="00236A97">
        <w:rPr>
          <w:rFonts w:hint="eastAsia"/>
        </w:rPr>
        <w:t>段充放电</w:t>
      </w:r>
      <w:r>
        <w:rPr>
          <w:rFonts w:hint="eastAsia"/>
        </w:rPr>
        <w:t>策略：</w:t>
      </w:r>
      <w:r w:rsidR="00236A97">
        <w:rPr>
          <w:rFonts w:hint="eastAsia"/>
        </w:rPr>
        <w:t>将整个充放电过程分段，分别在不同的固定电压</w:t>
      </w:r>
      <w:r>
        <w:rPr>
          <w:rFonts w:hint="eastAsia"/>
        </w:rPr>
        <w:t>或者</w:t>
      </w:r>
      <w:r>
        <w:rPr>
          <w:rFonts w:hint="eastAsia"/>
        </w:rPr>
        <w:t>SOC</w:t>
      </w:r>
      <w:r w:rsidR="00236A97">
        <w:rPr>
          <w:rFonts w:hint="eastAsia"/>
        </w:rPr>
        <w:t>区间</w:t>
      </w:r>
      <w:r w:rsidR="0079776D">
        <w:rPr>
          <w:rFonts w:hint="eastAsia"/>
        </w:rPr>
        <w:t>使用不同的恒流充电，当电池达到</w:t>
      </w:r>
      <w:r w:rsidR="0079776D">
        <w:rPr>
          <w:rFonts w:hint="eastAsia"/>
        </w:rPr>
        <w:t>80%SOC</w:t>
      </w:r>
      <w:r w:rsidR="0079776D">
        <w:rPr>
          <w:rFonts w:hint="eastAsia"/>
        </w:rPr>
        <w:t>后采用基础的</w:t>
      </w:r>
      <w:r w:rsidR="0079776D">
        <w:rPr>
          <w:rFonts w:hint="eastAsia"/>
        </w:rPr>
        <w:t>1C CCCV</w:t>
      </w:r>
      <w:r w:rsidR="0079776D">
        <w:rPr>
          <w:rFonts w:hint="eastAsia"/>
        </w:rPr>
        <w:t>充电，</w:t>
      </w:r>
      <w:r w:rsidR="00BF1954">
        <w:rPr>
          <w:rFonts w:hint="eastAsia"/>
        </w:rPr>
        <w:t>本作品</w:t>
      </w:r>
      <w:r w:rsidR="00BF1954">
        <w:rPr>
          <w:rFonts w:hint="eastAsia"/>
        </w:rPr>
        <w:lastRenderedPageBreak/>
        <w:t>实验例采用多阶段快充策略。</w:t>
      </w:r>
    </w:p>
    <w:p w14:paraId="68B15283" w14:textId="7E464128" w:rsidR="00472D7C" w:rsidRDefault="00FD3687" w:rsidP="00FD3687">
      <w:pPr>
        <w:pStyle w:val="3"/>
      </w:pPr>
      <w:r>
        <w:rPr>
          <w:rFonts w:hint="eastAsia"/>
        </w:rPr>
        <w:t>IC曲线概述</w:t>
      </w:r>
    </w:p>
    <w:p w14:paraId="38084F9F" w14:textId="0C993413" w:rsidR="003D5BAB" w:rsidRDefault="00D4264F" w:rsidP="0009789F">
      <w:pPr>
        <w:ind w:firstLine="480"/>
      </w:pPr>
      <w:r>
        <w:rPr>
          <w:rFonts w:hint="eastAsia"/>
        </w:rPr>
        <w:t>IC</w:t>
      </w:r>
      <w:r>
        <w:rPr>
          <w:rFonts w:hint="eastAsia"/>
        </w:rPr>
        <w:t>曲线通常指的是</w:t>
      </w:r>
      <w:r>
        <w:rPr>
          <w:rFonts w:hint="eastAsia"/>
        </w:rPr>
        <w:t>Incremental Capacity Curve</w:t>
      </w:r>
      <w:r>
        <w:rPr>
          <w:rFonts w:hint="eastAsia"/>
        </w:rPr>
        <w:t>，也可写作</w:t>
      </w:r>
      <w:r>
        <w:rPr>
          <w:rFonts w:hint="eastAsia"/>
        </w:rPr>
        <w:t>dQ/dV</w:t>
      </w:r>
      <w:r>
        <w:rPr>
          <w:rFonts w:hint="eastAsia"/>
        </w:rPr>
        <w:t>曲线。它是将常规的</w:t>
      </w:r>
      <w:r>
        <w:rPr>
          <w:rFonts w:hint="eastAsia"/>
        </w:rPr>
        <w:t>Q</w:t>
      </w:r>
      <w:r>
        <w:rPr>
          <w:rFonts w:hint="eastAsia"/>
        </w:rPr>
        <w:t>–</w:t>
      </w:r>
      <w:r>
        <w:rPr>
          <w:rFonts w:hint="eastAsia"/>
        </w:rPr>
        <w:t>V</w:t>
      </w:r>
      <w:r>
        <w:rPr>
          <w:rFonts w:hint="eastAsia"/>
        </w:rPr>
        <w:t>曲线进行微分（对电压</w:t>
      </w:r>
      <w:r>
        <w:rPr>
          <w:rFonts w:hint="eastAsia"/>
        </w:rPr>
        <w:t>V</w:t>
      </w:r>
      <w:r>
        <w:rPr>
          <w:rFonts w:hint="eastAsia"/>
        </w:rPr>
        <w:t>求导）后得到的结果，因而也被称为“微分容量曲线”或“增量容量曲线”。微分的物理含义：它表示单位电压区间内电池所释放或吸收的容量增量。典型测量方式是使用比较小的充放电电流（如</w:t>
      </w:r>
      <w:r w:rsidR="0009789F">
        <w:rPr>
          <w:rFonts w:hint="eastAsia"/>
        </w:rPr>
        <w:t>0.1</w:t>
      </w:r>
      <w:r>
        <w:rPr>
          <w:rFonts w:hint="eastAsia"/>
        </w:rPr>
        <w:t>C</w:t>
      </w:r>
      <w:r>
        <w:rPr>
          <w:rFonts w:hint="eastAsia"/>
        </w:rPr>
        <w:t>、</w:t>
      </w:r>
      <w:r w:rsidR="0009789F">
        <w:rPr>
          <w:rFonts w:hint="eastAsia"/>
        </w:rPr>
        <w:t>0.05</w:t>
      </w:r>
      <w:r>
        <w:rPr>
          <w:rFonts w:hint="eastAsia"/>
        </w:rPr>
        <w:t>C</w:t>
      </w:r>
      <w:r>
        <w:rPr>
          <w:rFonts w:hint="eastAsia"/>
        </w:rPr>
        <w:t>等）对电池进行完整的充放电测试，这样可尽量减少极化和内阻带来的电压偏移，使得到的微分曲线更能反映材料自身的电化学特征。</w:t>
      </w:r>
    </w:p>
    <w:p w14:paraId="7F6F0BAA" w14:textId="56461CDE" w:rsidR="00D4264F" w:rsidRDefault="00D4264F" w:rsidP="00D4264F">
      <w:pPr>
        <w:ind w:firstLine="480"/>
      </w:pPr>
      <w:r>
        <w:rPr>
          <w:rFonts w:hint="eastAsia"/>
        </w:rPr>
        <w:t>在锂离子电池充放电过程中，不同电极材料会在某些电压区间发生相变或对应特定的嵌锂</w:t>
      </w:r>
      <w:r>
        <w:rPr>
          <w:rFonts w:hint="eastAsia"/>
        </w:rPr>
        <w:t>/</w:t>
      </w:r>
      <w:r>
        <w:rPr>
          <w:rFonts w:hint="eastAsia"/>
        </w:rPr>
        <w:t>脱锂反应。这些反应往往在</w:t>
      </w:r>
      <w:r>
        <w:rPr>
          <w:rFonts w:hint="eastAsia"/>
        </w:rPr>
        <w:t>Q</w:t>
      </w:r>
      <w:r>
        <w:rPr>
          <w:rFonts w:hint="eastAsia"/>
        </w:rPr>
        <w:t>–</w:t>
      </w:r>
      <w:r>
        <w:rPr>
          <w:rFonts w:hint="eastAsia"/>
        </w:rPr>
        <w:t>V</w:t>
      </w:r>
      <w:r>
        <w:rPr>
          <w:rFonts w:hint="eastAsia"/>
        </w:rPr>
        <w:t>曲线上形成“平台”，而在</w:t>
      </w:r>
      <w:r>
        <w:rPr>
          <w:rFonts w:hint="eastAsia"/>
        </w:rPr>
        <w:t>IC</w:t>
      </w:r>
      <w:r>
        <w:rPr>
          <w:rFonts w:hint="eastAsia"/>
        </w:rPr>
        <w:t>曲线上则会体现为明显的峰或谷。通过峰的位置、强度和形状，可区分出不同的反应阶段。与常规的</w:t>
      </w:r>
      <w:r>
        <w:rPr>
          <w:rFonts w:hint="eastAsia"/>
        </w:rPr>
        <w:t>Q</w:t>
      </w:r>
      <w:r>
        <w:rPr>
          <w:rFonts w:hint="eastAsia"/>
        </w:rPr>
        <w:t>–</w:t>
      </w:r>
      <w:r>
        <w:rPr>
          <w:rFonts w:hint="eastAsia"/>
        </w:rPr>
        <w:t>V</w:t>
      </w:r>
      <w:r>
        <w:rPr>
          <w:rFonts w:hint="eastAsia"/>
        </w:rPr>
        <w:t>曲线相比，</w:t>
      </w:r>
      <w:r>
        <w:rPr>
          <w:rFonts w:hint="eastAsia"/>
        </w:rPr>
        <w:t>IC</w:t>
      </w:r>
      <w:r>
        <w:rPr>
          <w:rFonts w:hint="eastAsia"/>
        </w:rPr>
        <w:t>曲线更敏感地捕捉到小的容量变化和电化学反应峰的移动或衰减。若某些峰在循环过程中逐渐减弱或消失，或出现新的峰，往往意味着材料结构发生变化，或者电极表面副反应加剧等。对比不同循环阶段（如新电池与老化电池）的</w:t>
      </w:r>
      <w:r>
        <w:rPr>
          <w:rFonts w:hint="eastAsia"/>
        </w:rPr>
        <w:t>IC</w:t>
      </w:r>
      <w:r>
        <w:rPr>
          <w:rFonts w:hint="eastAsia"/>
        </w:rPr>
        <w:t>曲线，可以直观地观察出哪部分反应衰减最显著，从而推断衰减机理。</w:t>
      </w:r>
    </w:p>
    <w:p w14:paraId="168317E9" w14:textId="6BF4A93E" w:rsidR="002B4787" w:rsidRDefault="002B4787" w:rsidP="002B4787">
      <w:pPr>
        <w:pStyle w:val="3"/>
      </w:pPr>
      <w:r>
        <w:rPr>
          <w:rFonts w:hint="eastAsia"/>
        </w:rPr>
        <w:t>SOH概述</w:t>
      </w:r>
    </w:p>
    <w:p w14:paraId="6299C4FF" w14:textId="08D01BCB" w:rsidR="000E6677" w:rsidRDefault="000E6677" w:rsidP="000E6677">
      <w:pPr>
        <w:ind w:firstLine="480"/>
      </w:pPr>
      <w:r>
        <w:rPr>
          <w:rFonts w:hint="eastAsia"/>
        </w:rPr>
        <w:t>在锂离子电池及其他类型可充电电池的研究与应用中，</w:t>
      </w:r>
      <w:r>
        <w:rPr>
          <w:rFonts w:hint="eastAsia"/>
        </w:rPr>
        <w:t>SOH</w:t>
      </w:r>
      <w:r>
        <w:rPr>
          <w:rFonts w:hint="eastAsia"/>
        </w:rPr>
        <w:t>（</w:t>
      </w:r>
      <w:r>
        <w:rPr>
          <w:rFonts w:hint="eastAsia"/>
        </w:rPr>
        <w:t>State of Health</w:t>
      </w:r>
      <w:r>
        <w:rPr>
          <w:rFonts w:hint="eastAsia"/>
        </w:rPr>
        <w:t>）指的是电池健康状态。它用来衡量电池在当前时刻相对于新电池或标称状态时所能提供的性能水平（如容量、内阻、功率等）。简单来说，</w:t>
      </w:r>
      <w:r>
        <w:rPr>
          <w:rFonts w:hint="eastAsia"/>
        </w:rPr>
        <w:t>SOH</w:t>
      </w:r>
      <w:r>
        <w:rPr>
          <w:rFonts w:hint="eastAsia"/>
        </w:rPr>
        <w:t>越高，表示电池仍接近新品性能；</w:t>
      </w:r>
      <w:r>
        <w:rPr>
          <w:rFonts w:hint="eastAsia"/>
        </w:rPr>
        <w:t>SOH</w:t>
      </w:r>
      <w:r>
        <w:rPr>
          <w:rFonts w:hint="eastAsia"/>
        </w:rPr>
        <w:t>越低，说明电池发生了较多老化或衰减，无法像新电池那样提供充放电特性。</w:t>
      </w:r>
    </w:p>
    <w:p w14:paraId="33EE0D83" w14:textId="77777777" w:rsidR="00D62E5C" w:rsidRPr="003E4E59" w:rsidRDefault="0072052B" w:rsidP="00D62E5C">
      <w:pPr>
        <w:ind w:firstLine="480"/>
        <w:rPr>
          <w:rFonts w:hint="eastAsia"/>
        </w:rPr>
      </w:pPr>
      <w:r>
        <w:rPr>
          <w:rFonts w:hint="eastAsia"/>
        </w:rPr>
        <w:t>本作品使用的</w:t>
      </w:r>
      <w:r>
        <w:rPr>
          <w:rFonts w:hint="eastAsia"/>
        </w:rPr>
        <w:t>SOH</w:t>
      </w:r>
      <w:r>
        <w:rPr>
          <w:rFonts w:hint="eastAsia"/>
        </w:rPr>
        <w:t>计算式子如下</w:t>
      </w:r>
      <w:r w:rsidR="00D62E5C">
        <w:rPr>
          <w:rFonts w:hint="eastAsia"/>
        </w:rPr>
        <w:t>C</w:t>
      </w:r>
      <w:r w:rsidR="00D62E5C">
        <w:rPr>
          <w:rFonts w:hint="eastAsia"/>
        </w:rPr>
        <w:t>为当前容量值，</w:t>
      </w:r>
      <w:r w:rsidR="00D62E5C">
        <w:rPr>
          <w:rFonts w:hint="eastAsia"/>
        </w:rPr>
        <w:t>C</w:t>
      </w:r>
      <w:r w:rsidR="00D62E5C">
        <w:rPr>
          <w:rFonts w:hint="eastAsia"/>
          <w:vertAlign w:val="subscript"/>
        </w:rPr>
        <w:t>EoL</w:t>
      </w:r>
      <w:r w:rsidR="00D62E5C">
        <w:rPr>
          <w:rFonts w:hint="eastAsia"/>
        </w:rPr>
        <w:t>为寿命终点，</w:t>
      </w:r>
      <w:r w:rsidR="00D62E5C">
        <w:rPr>
          <w:rFonts w:hint="eastAsia"/>
        </w:rPr>
        <w:t>C</w:t>
      </w:r>
      <w:r w:rsidR="00D62E5C">
        <w:rPr>
          <w:rFonts w:hint="eastAsia"/>
          <w:vertAlign w:val="subscript"/>
        </w:rPr>
        <w:t>BoL</w:t>
      </w:r>
      <w:r w:rsidR="00D62E5C">
        <w:rPr>
          <w:rFonts w:hint="eastAsia"/>
        </w:rPr>
        <w:t>为标称容量。</w:t>
      </w:r>
    </w:p>
    <w:p w14:paraId="6DA3DCFD" w14:textId="137A93F5" w:rsidR="00A34F7F" w:rsidRPr="00A34F7F" w:rsidRDefault="00A34F7F" w:rsidP="00A34F7F">
      <w:pPr>
        <w:ind w:firstLine="480"/>
        <w:rPr>
          <w:rFonts w:hint="eastAsia"/>
        </w:rPr>
      </w:pPr>
      <m:oMathPara>
        <m:oMath>
          <m:r>
            <m:rPr>
              <m:nor/>
            </m:rPr>
            <w:rPr>
              <w:rFonts w:ascii="Cambria Math" w:hAnsi="Cambria Math"/>
            </w:rPr>
            <m:t>SOH</m:t>
          </m:r>
          <m: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i/>
                    </w:rPr>
                  </m:ctrlPr>
                </m:sSubPr>
                <m:e>
                  <m:r>
                    <w:rPr>
                      <w:rFonts w:ascii="Cambria Math" w:hAnsi="Cambria Math"/>
                    </w:rPr>
                    <m:t>C</m:t>
                  </m:r>
                </m:e>
                <m:sub>
                  <m:r>
                    <m:rPr>
                      <m:nor/>
                    </m:rPr>
                    <w:rPr>
                      <w:rFonts w:ascii="Cambria Math" w:hAnsi="Cambria Math"/>
                    </w:rPr>
                    <m:t>EoL</m:t>
                  </m:r>
                </m:sub>
              </m:sSub>
              <m:ctrlPr>
                <w:rPr>
                  <w:rFonts w:ascii="Cambria Math" w:hAnsi="Cambria Math"/>
                  <w:i/>
                </w:rPr>
              </m:ctrlPr>
            </m:num>
            <m:den>
              <m:sSub>
                <m:sSubPr>
                  <m:ctrlPr>
                    <w:rPr>
                      <w:rFonts w:ascii="Cambria Math" w:hAnsi="Cambria Math"/>
                      <w:i/>
                    </w:rPr>
                  </m:ctrlPr>
                </m:sSubPr>
                <m:e>
                  <m:r>
                    <w:rPr>
                      <w:rFonts w:ascii="Cambria Math" w:hAnsi="Cambria Math"/>
                    </w:rPr>
                    <m:t>C</m:t>
                  </m:r>
                </m:e>
                <m:sub>
                  <m:r>
                    <m:rPr>
                      <m:nor/>
                    </m:rPr>
                    <w:rPr>
                      <w:rFonts w:ascii="Cambria Math" w:hAnsi="Cambria Math"/>
                    </w:rPr>
                    <m:t>BoL</m:t>
                  </m:r>
                </m:sub>
              </m:sSub>
              <m:r>
                <w:rPr>
                  <w:rFonts w:ascii="Cambria Math" w:hAnsi="Cambria Math"/>
                </w:rPr>
                <m:t>-</m:t>
              </m:r>
              <m:sSub>
                <m:sSubPr>
                  <m:ctrlPr>
                    <w:rPr>
                      <w:rFonts w:ascii="Cambria Math" w:hAnsi="Cambria Math"/>
                      <w:i/>
                    </w:rPr>
                  </m:ctrlPr>
                </m:sSubPr>
                <m:e>
                  <m:r>
                    <w:rPr>
                      <w:rFonts w:ascii="Cambria Math" w:hAnsi="Cambria Math"/>
                    </w:rPr>
                    <m:t>C</m:t>
                  </m:r>
                </m:e>
                <m:sub>
                  <m:r>
                    <m:rPr>
                      <m:nor/>
                    </m:rPr>
                    <w:rPr>
                      <w:rFonts w:ascii="Cambria Math" w:hAnsi="Cambria Math"/>
                    </w:rPr>
                    <m:t>EoL</m:t>
                  </m:r>
                </m:sub>
              </m:sSub>
              <m:ctrlPr>
                <w:rPr>
                  <w:rFonts w:ascii="Cambria Math" w:hAnsi="Cambria Math"/>
                  <w:i/>
                </w:rPr>
              </m:ctrlPr>
            </m:den>
          </m:f>
          <m:r>
            <m:rPr>
              <m:sty m:val="p"/>
            </m:rPr>
            <w:rPr>
              <w:rFonts w:ascii="Cambria Math" w:hAnsi="Cambria Math" w:hint="eastAsia"/>
            </w:rPr>
            <m:t>×</m:t>
          </m:r>
          <m:r>
            <w:rPr>
              <w:rFonts w:ascii="Cambria Math" w:hAnsi="Cambria Math"/>
            </w:rPr>
            <m:t>100%</m:t>
          </m:r>
        </m:oMath>
      </m:oMathPara>
    </w:p>
    <w:p w14:paraId="11AEB7AD" w14:textId="11E757EE" w:rsidR="000E6677" w:rsidRDefault="001832C5" w:rsidP="001832C5">
      <w:pPr>
        <w:pStyle w:val="3"/>
      </w:pPr>
      <w:r>
        <w:rPr>
          <w:rFonts w:hint="eastAsia"/>
        </w:rPr>
        <w:t>LAM量化</w:t>
      </w:r>
    </w:p>
    <w:p w14:paraId="7A64B502" w14:textId="6980A59D" w:rsidR="001832C5" w:rsidRDefault="001832C5" w:rsidP="001832C5">
      <w:pPr>
        <w:ind w:firstLine="480"/>
        <w:rPr>
          <w:rFonts w:hint="eastAsia"/>
        </w:rPr>
      </w:pPr>
      <w:r>
        <w:rPr>
          <w:rFonts w:hint="eastAsia"/>
        </w:rPr>
        <w:t>在锂离子电池的衰减机理研究中，通常会将容量衰减的主要来源分为几个类别，其中最常提及的包括：活性物质损失（</w:t>
      </w:r>
      <w:r>
        <w:rPr>
          <w:rFonts w:hint="eastAsia"/>
        </w:rPr>
        <w:t>Loss of Active Material, LAM</w:t>
      </w:r>
      <w:r>
        <w:rPr>
          <w:rFonts w:hint="eastAsia"/>
        </w:rPr>
        <w:t>）</w:t>
      </w:r>
      <w:r>
        <w:rPr>
          <w:rFonts w:hint="eastAsia"/>
        </w:rPr>
        <w:t>，</w:t>
      </w:r>
      <w:r>
        <w:rPr>
          <w:rFonts w:hint="eastAsia"/>
        </w:rPr>
        <w:t>可循环锂损失（</w:t>
      </w:r>
      <w:r>
        <w:rPr>
          <w:rFonts w:hint="eastAsia"/>
        </w:rPr>
        <w:t>Loss of Lithium Inventory, LLI</w:t>
      </w:r>
      <w:r>
        <w:rPr>
          <w:rFonts w:hint="eastAsia"/>
        </w:rPr>
        <w:t>）</w:t>
      </w:r>
      <w:r>
        <w:rPr>
          <w:rFonts w:hint="eastAsia"/>
        </w:rPr>
        <w:t>，</w:t>
      </w:r>
      <w:r>
        <w:rPr>
          <w:rFonts w:hint="eastAsia"/>
        </w:rPr>
        <w:t>内部阻抗上升（</w:t>
      </w:r>
      <w:r>
        <w:rPr>
          <w:rFonts w:hint="eastAsia"/>
        </w:rPr>
        <w:t>Rise of Internal Resistance, RIR</w:t>
      </w:r>
      <w:r>
        <w:rPr>
          <w:rFonts w:hint="eastAsia"/>
        </w:rPr>
        <w:t>）等</w:t>
      </w:r>
      <w:r w:rsidR="00D66D14">
        <w:rPr>
          <w:rFonts w:hint="eastAsia"/>
        </w:rPr>
        <w:t>。</w:t>
      </w:r>
    </w:p>
    <w:p w14:paraId="03AF1B3E" w14:textId="0BF8E371" w:rsidR="00B955A7" w:rsidRDefault="001832C5" w:rsidP="00B955A7">
      <w:pPr>
        <w:ind w:firstLine="480"/>
      </w:pPr>
      <w:r>
        <w:rPr>
          <w:rFonts w:hint="eastAsia"/>
        </w:rPr>
        <w:t>其中，</w:t>
      </w:r>
      <w:r>
        <w:rPr>
          <w:rFonts w:hint="eastAsia"/>
        </w:rPr>
        <w:t>LAM</w:t>
      </w:r>
      <w:r>
        <w:rPr>
          <w:rFonts w:hint="eastAsia"/>
        </w:rPr>
        <w:t>指的是电极材料本身在循环过程中由于种种原因（如结构坍塌、晶格畸变、副反应等）使原本可参与电化学反应的活性物质减少，导致电池实际可逆容量下降。</w:t>
      </w:r>
    </w:p>
    <w:p w14:paraId="6025885E" w14:textId="2D0A03C0" w:rsidR="00B955A7" w:rsidRPr="00E6686E" w:rsidRDefault="00B955A7" w:rsidP="00B955A7">
      <w:pPr>
        <w:ind w:firstLine="480"/>
        <w:rPr>
          <w:rFonts w:hint="eastAsia"/>
        </w:rPr>
      </w:pPr>
      <w:r>
        <w:rPr>
          <w:rFonts w:hint="eastAsia"/>
        </w:rPr>
        <w:t>量化式子如下</w:t>
      </w:r>
      <w:r w:rsidR="00A559C4">
        <w:rPr>
          <w:rFonts w:hint="eastAsia"/>
        </w:rPr>
        <w:t>,dQ/dV</w:t>
      </w:r>
      <w:r w:rsidR="00A559C4">
        <w:rPr>
          <w:rFonts w:hint="eastAsia"/>
        </w:rPr>
        <w:t>为容量增量值，</w:t>
      </w:r>
      <w:r w:rsidR="00E6686E">
        <w:t>M</w:t>
      </w:r>
      <w:r w:rsidR="00E6686E">
        <w:rPr>
          <w:rFonts w:hint="eastAsia"/>
        </w:rPr>
        <w:t>ax(dQ/dV)</w:t>
      </w:r>
      <w:r w:rsidR="00E6686E">
        <w:rPr>
          <w:rFonts w:hint="eastAsia"/>
          <w:vertAlign w:val="subscript"/>
        </w:rPr>
        <w:t>i</w:t>
      </w:r>
      <w:r w:rsidR="00E6686E">
        <w:rPr>
          <w:rFonts w:hint="eastAsia"/>
        </w:rPr>
        <w:t>为第</w:t>
      </w:r>
      <w:r w:rsidR="00E6686E">
        <w:rPr>
          <w:rFonts w:hint="eastAsia"/>
        </w:rPr>
        <w:t>i</w:t>
      </w:r>
      <w:r w:rsidR="00A559C4">
        <w:rPr>
          <w:rFonts w:hint="eastAsia"/>
        </w:rPr>
        <w:t>循环的</w:t>
      </w:r>
      <w:r w:rsidR="003761A1">
        <w:rPr>
          <w:rFonts w:hint="eastAsia"/>
        </w:rPr>
        <w:t>IC</w:t>
      </w:r>
      <w:r w:rsidR="00A559C4">
        <w:rPr>
          <w:rFonts w:hint="eastAsia"/>
        </w:rPr>
        <w:t>峰值。</w:t>
      </w:r>
      <w:r w:rsidR="00E6686E">
        <w:t>M</w:t>
      </w:r>
      <w:r w:rsidR="00E6686E">
        <w:rPr>
          <w:rFonts w:hint="eastAsia"/>
        </w:rPr>
        <w:t>ax(dQ/dV)</w:t>
      </w:r>
      <w:r w:rsidR="00E6686E">
        <w:rPr>
          <w:rFonts w:hint="eastAsia"/>
          <w:vertAlign w:val="subscript"/>
        </w:rPr>
        <w:t>1</w:t>
      </w:r>
      <w:r w:rsidR="00E6686E">
        <w:rPr>
          <w:rFonts w:hint="eastAsia"/>
        </w:rPr>
        <w:t>为初始循环</w:t>
      </w:r>
      <w:r w:rsidR="00E6686E">
        <w:rPr>
          <w:rFonts w:hint="eastAsia"/>
        </w:rPr>
        <w:t>IC</w:t>
      </w:r>
      <w:r w:rsidR="00E6686E">
        <w:rPr>
          <w:rFonts w:hint="eastAsia"/>
        </w:rPr>
        <w:t>峰值。</w:t>
      </w:r>
    </w:p>
    <w:p w14:paraId="7819F5FA" w14:textId="1108BAE0" w:rsidR="00372A68" w:rsidRPr="005403EB" w:rsidRDefault="00372A68" w:rsidP="00372A68">
      <w:pPr>
        <w:ind w:firstLine="360"/>
        <w:rPr>
          <w:rFonts w:ascii="Cambria Math" w:hAnsi="Cambria Math" w:hint="eastAsia"/>
          <w:sz w:val="18"/>
          <w:szCs w:val="16"/>
          <w:oMath/>
        </w:rPr>
      </w:pPr>
      <m:oMathPara>
        <m:oMath>
          <m:r>
            <m:rPr>
              <m:nor/>
            </m:rPr>
            <w:rPr>
              <w:rFonts w:ascii="Cambria Math" w:hAnsi="Cambria Math"/>
              <w:sz w:val="18"/>
              <w:szCs w:val="16"/>
            </w:rPr>
            <m:t>LA</m:t>
          </m:r>
          <m:sSub>
            <m:sSubPr>
              <m:ctrlPr>
                <w:rPr>
                  <w:rFonts w:ascii="Cambria Math" w:hAnsi="Cambria Math"/>
                  <w:sz w:val="18"/>
                  <w:szCs w:val="16"/>
                </w:rPr>
              </m:ctrlPr>
            </m:sSubPr>
            <m:e>
              <m:r>
                <m:rPr>
                  <m:nor/>
                </m:rPr>
                <w:rPr>
                  <w:rFonts w:ascii="Cambria Math" w:hAnsi="Cambria Math"/>
                  <w:sz w:val="18"/>
                  <w:szCs w:val="16"/>
                </w:rPr>
                <m:t>M</m:t>
              </m:r>
            </m:e>
            <m:sub>
              <m:r>
                <m:rPr>
                  <m:nor/>
                </m:rPr>
                <w:rPr>
                  <w:rFonts w:ascii="Cambria Math" w:hAnsi="Cambria Math"/>
                  <w:sz w:val="18"/>
                  <w:szCs w:val="16"/>
                </w:rPr>
                <m:t>i</m:t>
              </m:r>
            </m:sub>
          </m:sSub>
          <m:r>
            <m:rPr>
              <m:sty m:val="p"/>
            </m:rPr>
            <w:rPr>
              <w:rFonts w:ascii="Cambria Math" w:hAnsi="Cambria Math"/>
              <w:sz w:val="18"/>
              <w:szCs w:val="16"/>
            </w:rPr>
            <m:t>=</m:t>
          </m:r>
          <m:f>
            <m:fPr>
              <m:ctrlPr>
                <w:rPr>
                  <w:rFonts w:ascii="Cambria Math" w:hAnsi="Cambria Math"/>
                  <w:sz w:val="18"/>
                  <w:szCs w:val="16"/>
                </w:rPr>
              </m:ctrlPr>
            </m:fPr>
            <m:num>
              <m:sSub>
                <m:sSubPr>
                  <m:ctrlPr>
                    <w:rPr>
                      <w:rFonts w:ascii="Cambria Math" w:hAnsi="Cambria Math"/>
                      <w:sz w:val="18"/>
                      <w:szCs w:val="16"/>
                    </w:rPr>
                  </m:ctrlPr>
                </m:sSubPr>
                <m:e>
                  <m:func>
                    <m:funcPr>
                      <m:ctrlPr>
                        <w:rPr>
                          <w:rFonts w:ascii="Cambria Math" w:hAnsi="Cambria Math"/>
                          <w:sz w:val="18"/>
                          <w:szCs w:val="16"/>
                        </w:rPr>
                      </m:ctrlPr>
                    </m:funcPr>
                    <m:fName>
                      <m:r>
                        <m:rPr>
                          <m:sty m:val="p"/>
                        </m:rPr>
                        <w:rPr>
                          <w:rFonts w:ascii="Cambria Math" w:hAnsi="Cambria Math"/>
                          <w:sz w:val="18"/>
                          <w:szCs w:val="16"/>
                        </w:rPr>
                        <m:t>max</m:t>
                      </m:r>
                    </m:fName>
                    <m:e>
                      <m:d>
                        <m:dPr>
                          <m:ctrlPr>
                            <w:rPr>
                              <w:rFonts w:ascii="Cambria Math" w:hAnsi="Cambria Math"/>
                              <w:sz w:val="18"/>
                              <w:szCs w:val="16"/>
                            </w:rPr>
                          </m:ctrlPr>
                        </m:dPr>
                        <m:e>
                          <m:f>
                            <m:fPr>
                              <m:ctrlPr>
                                <w:rPr>
                                  <w:rFonts w:ascii="Cambria Math" w:hAnsi="Cambria Math"/>
                                  <w:sz w:val="18"/>
                                  <w:szCs w:val="16"/>
                                </w:rPr>
                              </m:ctrlPr>
                            </m:fPr>
                            <m:num>
                              <m:r>
                                <m:rPr>
                                  <m:sty m:val="p"/>
                                </m:rPr>
                                <w:rPr>
                                  <w:rFonts w:ascii="Cambria Math" w:hAnsi="Cambria Math" w:hint="eastAsia"/>
                                  <w:sz w:val="18"/>
                                  <w:szCs w:val="16"/>
                                </w:rPr>
                                <m:t>d</m:t>
                              </m:r>
                              <m:r>
                                <m:rPr>
                                  <m:sty m:val="p"/>
                                </m:rPr>
                                <w:rPr>
                                  <w:rFonts w:ascii="Cambria Math" w:hAnsi="Cambria Math"/>
                                  <w:sz w:val="18"/>
                                  <w:szCs w:val="16"/>
                                </w:rPr>
                                <m:t>Q</m:t>
                              </m:r>
                            </m:num>
                            <m:den>
                              <m:r>
                                <m:rPr>
                                  <m:sty m:val="p"/>
                                </m:rPr>
                                <w:rPr>
                                  <w:rFonts w:ascii="Cambria Math" w:hAnsi="Cambria Math"/>
                                  <w:sz w:val="18"/>
                                  <w:szCs w:val="16"/>
                                </w:rPr>
                                <m:t>d</m:t>
                              </m:r>
                              <m:r>
                                <m:rPr>
                                  <m:sty m:val="p"/>
                                </m:rPr>
                                <w:rPr>
                                  <w:rFonts w:ascii="Cambria Math" w:hAnsi="Cambria Math"/>
                                  <w:sz w:val="18"/>
                                  <w:szCs w:val="16"/>
                                </w:rPr>
                                <m:t>V</m:t>
                              </m:r>
                            </m:den>
                          </m:f>
                        </m:e>
                      </m:d>
                    </m:e>
                  </m:func>
                </m:e>
                <m:sub>
                  <m:r>
                    <m:rPr>
                      <m:sty m:val="p"/>
                    </m:rPr>
                    <w:rPr>
                      <w:rFonts w:ascii="Cambria Math" w:hAnsi="Cambria Math"/>
                      <w:sz w:val="18"/>
                      <w:szCs w:val="16"/>
                    </w:rPr>
                    <m:t>1</m:t>
                  </m:r>
                </m:sub>
              </m:sSub>
              <m:r>
                <m:rPr>
                  <m:sty m:val="p"/>
                </m:rPr>
                <w:rPr>
                  <w:rFonts w:ascii="Cambria Math" w:hAnsi="Cambria Math"/>
                  <w:sz w:val="18"/>
                  <w:szCs w:val="16"/>
                </w:rPr>
                <m:t>-</m:t>
              </m:r>
              <m:sSub>
                <m:sSubPr>
                  <m:ctrlPr>
                    <w:rPr>
                      <w:rFonts w:ascii="Cambria Math" w:hAnsi="Cambria Math"/>
                      <w:sz w:val="18"/>
                      <w:szCs w:val="16"/>
                    </w:rPr>
                  </m:ctrlPr>
                </m:sSubPr>
                <m:e>
                  <m:func>
                    <m:funcPr>
                      <m:ctrlPr>
                        <w:rPr>
                          <w:rFonts w:ascii="Cambria Math" w:hAnsi="Cambria Math"/>
                          <w:sz w:val="18"/>
                          <w:szCs w:val="16"/>
                        </w:rPr>
                      </m:ctrlPr>
                    </m:funcPr>
                    <m:fName>
                      <m:r>
                        <m:rPr>
                          <m:sty m:val="p"/>
                        </m:rPr>
                        <w:rPr>
                          <w:rFonts w:ascii="Cambria Math" w:hAnsi="Cambria Math"/>
                          <w:sz w:val="18"/>
                          <w:szCs w:val="16"/>
                        </w:rPr>
                        <m:t>max</m:t>
                      </m:r>
                    </m:fName>
                    <m:e>
                      <m:d>
                        <m:dPr>
                          <m:ctrlPr>
                            <w:rPr>
                              <w:rFonts w:ascii="Cambria Math" w:hAnsi="Cambria Math"/>
                              <w:sz w:val="18"/>
                              <w:szCs w:val="16"/>
                            </w:rPr>
                          </m:ctrlPr>
                        </m:dPr>
                        <m:e>
                          <m:f>
                            <m:fPr>
                              <m:ctrlPr>
                                <w:rPr>
                                  <w:rFonts w:ascii="Cambria Math" w:hAnsi="Cambria Math"/>
                                  <w:sz w:val="18"/>
                                  <w:szCs w:val="16"/>
                                </w:rPr>
                              </m:ctrlPr>
                            </m:fPr>
                            <m:num>
                              <m:r>
                                <m:rPr>
                                  <m:sty m:val="p"/>
                                </m:rPr>
                                <w:rPr>
                                  <w:rFonts w:ascii="Cambria Math" w:hAnsi="Cambria Math"/>
                                  <w:sz w:val="18"/>
                                  <w:szCs w:val="16"/>
                                </w:rPr>
                                <m:t>d</m:t>
                              </m:r>
                              <m:r>
                                <m:rPr>
                                  <m:sty m:val="p"/>
                                </m:rPr>
                                <w:rPr>
                                  <w:rFonts w:ascii="Cambria Math" w:hAnsi="Cambria Math"/>
                                  <w:sz w:val="18"/>
                                  <w:szCs w:val="16"/>
                                </w:rPr>
                                <m:t>Q</m:t>
                              </m:r>
                            </m:num>
                            <m:den>
                              <m:r>
                                <m:rPr>
                                  <m:sty m:val="p"/>
                                </m:rPr>
                                <w:rPr>
                                  <w:rFonts w:ascii="Cambria Math" w:hAnsi="Cambria Math"/>
                                  <w:sz w:val="18"/>
                                  <w:szCs w:val="16"/>
                                </w:rPr>
                                <m:t>d</m:t>
                              </m:r>
                              <m:r>
                                <m:rPr>
                                  <m:sty m:val="p"/>
                                </m:rPr>
                                <w:rPr>
                                  <w:rFonts w:ascii="Cambria Math" w:hAnsi="Cambria Math"/>
                                  <w:sz w:val="18"/>
                                  <w:szCs w:val="16"/>
                                </w:rPr>
                                <m:t>V</m:t>
                              </m:r>
                            </m:den>
                          </m:f>
                        </m:e>
                      </m:d>
                    </m:e>
                  </m:func>
                </m:e>
                <m:sub>
                  <m:r>
                    <m:rPr>
                      <m:sty m:val="p"/>
                    </m:rPr>
                    <w:rPr>
                      <w:rFonts w:ascii="Cambria Math" w:hAnsi="Cambria Math"/>
                      <w:sz w:val="18"/>
                      <w:szCs w:val="16"/>
                    </w:rPr>
                    <m:t>i</m:t>
                  </m:r>
                </m:sub>
              </m:sSub>
            </m:num>
            <m:den>
              <m:sSub>
                <m:sSubPr>
                  <m:ctrlPr>
                    <w:rPr>
                      <w:rFonts w:ascii="Cambria Math" w:hAnsi="Cambria Math"/>
                      <w:sz w:val="18"/>
                      <w:szCs w:val="16"/>
                    </w:rPr>
                  </m:ctrlPr>
                </m:sSubPr>
                <m:e>
                  <m:func>
                    <m:funcPr>
                      <m:ctrlPr>
                        <w:rPr>
                          <w:rFonts w:ascii="Cambria Math" w:hAnsi="Cambria Math"/>
                          <w:sz w:val="18"/>
                          <w:szCs w:val="16"/>
                        </w:rPr>
                      </m:ctrlPr>
                    </m:funcPr>
                    <m:fName>
                      <m:r>
                        <m:rPr>
                          <m:sty m:val="p"/>
                        </m:rPr>
                        <w:rPr>
                          <w:rFonts w:ascii="Cambria Math" w:hAnsi="Cambria Math"/>
                          <w:sz w:val="18"/>
                          <w:szCs w:val="16"/>
                        </w:rPr>
                        <m:t>max</m:t>
                      </m:r>
                    </m:fName>
                    <m:e>
                      <m:d>
                        <m:dPr>
                          <m:ctrlPr>
                            <w:rPr>
                              <w:rFonts w:ascii="Cambria Math" w:hAnsi="Cambria Math"/>
                              <w:sz w:val="18"/>
                              <w:szCs w:val="16"/>
                            </w:rPr>
                          </m:ctrlPr>
                        </m:dPr>
                        <m:e>
                          <m:f>
                            <m:fPr>
                              <m:ctrlPr>
                                <w:rPr>
                                  <w:rFonts w:ascii="Cambria Math" w:hAnsi="Cambria Math"/>
                                  <w:sz w:val="18"/>
                                  <w:szCs w:val="16"/>
                                </w:rPr>
                              </m:ctrlPr>
                            </m:fPr>
                            <m:num>
                              <m:r>
                                <m:rPr>
                                  <m:sty m:val="p"/>
                                </m:rPr>
                                <w:rPr>
                                  <w:rFonts w:ascii="Cambria Math" w:hAnsi="Cambria Math"/>
                                  <w:sz w:val="18"/>
                                  <w:szCs w:val="16"/>
                                </w:rPr>
                                <m:t>d</m:t>
                              </m:r>
                              <m:r>
                                <m:rPr>
                                  <m:sty m:val="p"/>
                                </m:rPr>
                                <w:rPr>
                                  <w:rFonts w:ascii="Cambria Math" w:hAnsi="Cambria Math"/>
                                  <w:sz w:val="18"/>
                                  <w:szCs w:val="16"/>
                                </w:rPr>
                                <m:t>Q</m:t>
                              </m:r>
                            </m:num>
                            <m:den>
                              <m:r>
                                <m:rPr>
                                  <m:sty m:val="p"/>
                                </m:rPr>
                                <w:rPr>
                                  <w:rFonts w:ascii="Cambria Math" w:hAnsi="Cambria Math"/>
                                  <w:sz w:val="18"/>
                                  <w:szCs w:val="16"/>
                                </w:rPr>
                                <m:t>d</m:t>
                              </m:r>
                              <m:r>
                                <m:rPr>
                                  <m:sty m:val="p"/>
                                </m:rPr>
                                <w:rPr>
                                  <w:rFonts w:ascii="Cambria Math" w:hAnsi="Cambria Math"/>
                                  <w:sz w:val="18"/>
                                  <w:szCs w:val="16"/>
                                </w:rPr>
                                <m:t>V</m:t>
                              </m:r>
                            </m:den>
                          </m:f>
                        </m:e>
                      </m:d>
                    </m:e>
                  </m:func>
                </m:e>
                <m:sub>
                  <m:r>
                    <m:rPr>
                      <m:sty m:val="p"/>
                    </m:rPr>
                    <w:rPr>
                      <w:rFonts w:ascii="Cambria Math" w:hAnsi="Cambria Math"/>
                      <w:sz w:val="18"/>
                      <w:szCs w:val="16"/>
                    </w:rPr>
                    <m:t>1</m:t>
                  </m:r>
                </m:sub>
              </m:sSub>
            </m:den>
          </m:f>
          <m:r>
            <m:rPr>
              <m:sty m:val="p"/>
            </m:rPr>
            <w:rPr>
              <w:rFonts w:ascii="Cambria Math" w:hAnsi="Cambria Math" w:hint="eastAsia"/>
              <w:sz w:val="18"/>
              <w:szCs w:val="16"/>
            </w:rPr>
            <m:t>×</m:t>
          </m:r>
          <m:r>
            <m:rPr>
              <m:sty m:val="p"/>
            </m:rPr>
            <w:rPr>
              <w:rFonts w:ascii="Cambria Math" w:hAnsi="Cambria Math"/>
              <w:sz w:val="18"/>
              <w:szCs w:val="16"/>
            </w:rPr>
            <m:t>100</m:t>
          </m:r>
          <m:r>
            <m:rPr>
              <m:sty m:val="p"/>
            </m:rPr>
            <w:rPr>
              <w:rFonts w:ascii="Cambria Math" w:hAnsi="Cambria Math"/>
              <w:sz w:val="18"/>
              <w:szCs w:val="16"/>
            </w:rPr>
            <m:t>%</m:t>
          </m:r>
        </m:oMath>
      </m:oMathPara>
    </w:p>
    <w:p w14:paraId="08121078" w14:textId="710B1013" w:rsidR="00FD3687" w:rsidRDefault="00C251D4" w:rsidP="00C251D4">
      <w:pPr>
        <w:pStyle w:val="3"/>
      </w:pPr>
      <w:r>
        <w:rPr>
          <w:rFonts w:hint="eastAsia"/>
        </w:rPr>
        <w:t>深度学习方法概述</w:t>
      </w:r>
    </w:p>
    <w:p w14:paraId="37544BDA" w14:textId="6999C28A" w:rsidR="003D5BAB" w:rsidRDefault="00C251D4" w:rsidP="00FD3687">
      <w:pPr>
        <w:ind w:firstLine="480"/>
      </w:pPr>
      <w:r>
        <w:rPr>
          <w:rFonts w:hint="eastAsia"/>
        </w:rPr>
        <w:t>本作品主要应用了五种深度学习方法实现准确的</w:t>
      </w:r>
      <w:r>
        <w:rPr>
          <w:rFonts w:hint="eastAsia"/>
        </w:rPr>
        <w:t>IC</w:t>
      </w:r>
      <w:r>
        <w:rPr>
          <w:rFonts w:hint="eastAsia"/>
        </w:rPr>
        <w:t>曲线和</w:t>
      </w:r>
      <w:r>
        <w:rPr>
          <w:rFonts w:hint="eastAsia"/>
        </w:rPr>
        <w:t>S</w:t>
      </w:r>
      <w:r>
        <w:t>o</w:t>
      </w:r>
      <w:r>
        <w:rPr>
          <w:rFonts w:hint="eastAsia"/>
        </w:rPr>
        <w:t>H</w:t>
      </w:r>
      <w:r>
        <w:rPr>
          <w:rFonts w:hint="eastAsia"/>
        </w:rPr>
        <w:t>预测。</w:t>
      </w:r>
    </w:p>
    <w:p w14:paraId="2458914D" w14:textId="028E5121" w:rsidR="00B02063" w:rsidRDefault="00B02063" w:rsidP="00700BD1">
      <w:pPr>
        <w:ind w:firstLine="482"/>
        <w:rPr>
          <w:rFonts w:hint="eastAsia"/>
        </w:rPr>
      </w:pPr>
      <w:r w:rsidRPr="00523578">
        <w:rPr>
          <w:rFonts w:hint="eastAsia"/>
          <w:b/>
          <w:bCs/>
        </w:rPr>
        <w:t>RNN</w:t>
      </w:r>
      <w:r w:rsidRPr="00523578">
        <w:rPr>
          <w:rFonts w:hint="eastAsia"/>
          <w:b/>
          <w:bCs/>
        </w:rPr>
        <w:t>（</w:t>
      </w:r>
      <w:r w:rsidRPr="00523578">
        <w:rPr>
          <w:rFonts w:hint="eastAsia"/>
          <w:b/>
          <w:bCs/>
        </w:rPr>
        <w:t>Recurrent Neural Network</w:t>
      </w:r>
      <w:r w:rsidRPr="00523578">
        <w:rPr>
          <w:rFonts w:hint="eastAsia"/>
          <w:b/>
          <w:bCs/>
        </w:rPr>
        <w:t>）</w:t>
      </w:r>
      <w:r w:rsidRPr="00523578">
        <w:rPr>
          <w:rFonts w:hint="eastAsia"/>
          <w:b/>
          <w:bCs/>
        </w:rPr>
        <w:t>：</w:t>
      </w:r>
      <w:r>
        <w:rPr>
          <w:rFonts w:hint="eastAsia"/>
        </w:rPr>
        <w:t>在处理具有序列性质的数据时（如自然语言、语音信号、时间序列、视频帧等），传统的前馈网络（</w:t>
      </w:r>
      <w:r>
        <w:rPr>
          <w:rFonts w:hint="eastAsia"/>
        </w:rPr>
        <w:t>Feedforward Neural Network</w:t>
      </w:r>
      <w:r>
        <w:rPr>
          <w:rFonts w:hint="eastAsia"/>
        </w:rPr>
        <w:t>）无法很好地利用序列上下文信息。循环神经网络（</w:t>
      </w:r>
      <w:r>
        <w:rPr>
          <w:rFonts w:hint="eastAsia"/>
        </w:rPr>
        <w:t>RNN</w:t>
      </w:r>
      <w:r>
        <w:rPr>
          <w:rFonts w:hint="eastAsia"/>
        </w:rPr>
        <w:t>）在结构上引入了反馈</w:t>
      </w:r>
      <w:r>
        <w:rPr>
          <w:rFonts w:hint="eastAsia"/>
        </w:rPr>
        <w:t>/</w:t>
      </w:r>
      <w:r>
        <w:rPr>
          <w:rFonts w:hint="eastAsia"/>
        </w:rPr>
        <w:t>循环连接，使得网络在处理当前输入的同时，可以“记住”过去时刻的隐藏状态，从而对序列数据进行建模。可以在一定程度上捕捉序列数据的上下文信息，结构相对简单，对短依</w:t>
      </w:r>
      <w:r>
        <w:rPr>
          <w:rFonts w:hint="eastAsia"/>
        </w:rPr>
        <w:lastRenderedPageBreak/>
        <w:t>赖序列有不错的建模能力。</w:t>
      </w:r>
    </w:p>
    <w:p w14:paraId="219DB02C" w14:textId="5F152250" w:rsidR="00B02063" w:rsidRDefault="00B02063" w:rsidP="00B02063">
      <w:pPr>
        <w:ind w:firstLine="482"/>
        <w:rPr>
          <w:rFonts w:hint="eastAsia"/>
        </w:rPr>
      </w:pPr>
      <w:r w:rsidRPr="00523578">
        <w:rPr>
          <w:rFonts w:hint="eastAsia"/>
          <w:b/>
          <w:bCs/>
        </w:rPr>
        <w:t>LSTM</w:t>
      </w:r>
      <w:r w:rsidRPr="00523578">
        <w:rPr>
          <w:rFonts w:hint="eastAsia"/>
          <w:b/>
          <w:bCs/>
        </w:rPr>
        <w:t>（</w:t>
      </w:r>
      <w:r w:rsidRPr="00523578">
        <w:rPr>
          <w:rFonts w:hint="eastAsia"/>
          <w:b/>
          <w:bCs/>
        </w:rPr>
        <w:t>Long Short-Term Memory</w:t>
      </w:r>
      <w:r w:rsidRPr="00523578">
        <w:rPr>
          <w:rFonts w:hint="eastAsia"/>
          <w:b/>
          <w:bCs/>
        </w:rPr>
        <w:t>）</w:t>
      </w:r>
      <w:r w:rsidR="00700BD1" w:rsidRPr="00523578">
        <w:rPr>
          <w:rFonts w:hint="eastAsia"/>
          <w:b/>
          <w:bCs/>
        </w:rPr>
        <w:t>：</w:t>
      </w:r>
      <w:r>
        <w:rPr>
          <w:rFonts w:hint="eastAsia"/>
        </w:rPr>
        <w:t>经典</w:t>
      </w:r>
      <w:r>
        <w:rPr>
          <w:rFonts w:hint="eastAsia"/>
        </w:rPr>
        <w:t xml:space="preserve"> RNN </w:t>
      </w:r>
      <w:r>
        <w:rPr>
          <w:rFonts w:hint="eastAsia"/>
        </w:rPr>
        <w:t>难以学习长序列中的依赖关系，尤其当间隔较大时，反向传播时梯度很容易衰减。</w:t>
      </w:r>
      <w:r>
        <w:rPr>
          <w:rFonts w:hint="eastAsia"/>
        </w:rPr>
        <w:t xml:space="preserve">1997 </w:t>
      </w:r>
      <w:r>
        <w:rPr>
          <w:rFonts w:hint="eastAsia"/>
        </w:rPr>
        <w:t>年，</w:t>
      </w:r>
      <w:r>
        <w:rPr>
          <w:rFonts w:hint="eastAsia"/>
        </w:rPr>
        <w:t>Hochreiter</w:t>
      </w:r>
      <w:r>
        <w:rPr>
          <w:rFonts w:hint="eastAsia"/>
        </w:rPr>
        <w:t>和</w:t>
      </w:r>
      <w:r>
        <w:rPr>
          <w:rFonts w:hint="eastAsia"/>
        </w:rPr>
        <w:t>Schmidhuber</w:t>
      </w:r>
      <w:r>
        <w:rPr>
          <w:rFonts w:hint="eastAsia"/>
        </w:rPr>
        <w:t>提出了</w:t>
      </w:r>
      <w:r>
        <w:rPr>
          <w:rFonts w:hint="eastAsia"/>
        </w:rPr>
        <w:t>LSTM</w:t>
      </w:r>
      <w:r>
        <w:rPr>
          <w:rFonts w:hint="eastAsia"/>
        </w:rPr>
        <w:t>，通过“门”机制和显式的“细胞状态”改进</w:t>
      </w:r>
      <w:r>
        <w:rPr>
          <w:rFonts w:hint="eastAsia"/>
        </w:rPr>
        <w:t>RNN</w:t>
      </w:r>
      <w:r>
        <w:rPr>
          <w:rFonts w:hint="eastAsia"/>
        </w:rPr>
        <w:t>，以减轻梯度消失问题。能有效缓解梯度消失问题；在较长的序列建模（语言建模、机器翻译、语音识别等）中表现优异；可以捕捉更远距离的上下文依赖。</w:t>
      </w:r>
    </w:p>
    <w:p w14:paraId="213F772D" w14:textId="119F8D30" w:rsidR="007B4F3B" w:rsidRDefault="00B02063" w:rsidP="007B4F3B">
      <w:pPr>
        <w:ind w:firstLine="482"/>
      </w:pPr>
      <w:r w:rsidRPr="00523578">
        <w:rPr>
          <w:rFonts w:hint="eastAsia"/>
          <w:b/>
          <w:bCs/>
        </w:rPr>
        <w:t>GRU</w:t>
      </w:r>
      <w:r w:rsidRPr="00523578">
        <w:rPr>
          <w:rFonts w:hint="eastAsia"/>
          <w:b/>
          <w:bCs/>
        </w:rPr>
        <w:t>（</w:t>
      </w:r>
      <w:r w:rsidRPr="00523578">
        <w:rPr>
          <w:rFonts w:hint="eastAsia"/>
          <w:b/>
          <w:bCs/>
        </w:rPr>
        <w:t>Gated Recurrent Unit</w:t>
      </w:r>
      <w:r w:rsidRPr="00523578">
        <w:rPr>
          <w:rFonts w:hint="eastAsia"/>
          <w:b/>
          <w:bCs/>
        </w:rPr>
        <w:t>）</w:t>
      </w:r>
      <w:r w:rsidR="00700BD1" w:rsidRPr="00523578">
        <w:rPr>
          <w:rFonts w:hint="eastAsia"/>
          <w:b/>
          <w:bCs/>
        </w:rPr>
        <w:t>：</w:t>
      </w:r>
      <w:r>
        <w:rPr>
          <w:rFonts w:hint="eastAsia"/>
        </w:rPr>
        <w:t>GRU</w:t>
      </w:r>
      <w:r w:rsidR="007B4F3B">
        <w:rPr>
          <w:rFonts w:hint="eastAsia"/>
        </w:rPr>
        <w:t>提出</w:t>
      </w:r>
      <w:r>
        <w:rPr>
          <w:rFonts w:hint="eastAsia"/>
        </w:rPr>
        <w:t>目的是在简化</w:t>
      </w:r>
      <w:r>
        <w:rPr>
          <w:rFonts w:hint="eastAsia"/>
        </w:rPr>
        <w:t>LSTM</w:t>
      </w:r>
      <w:r>
        <w:rPr>
          <w:rFonts w:hint="eastAsia"/>
        </w:rPr>
        <w:t>结构（减少门的数量和参数量）的同时，仍然保留对长程依赖的建模能力。相较于</w:t>
      </w:r>
      <w:r>
        <w:rPr>
          <w:rFonts w:hint="eastAsia"/>
        </w:rPr>
        <w:t xml:space="preserve"> LSTM </w:t>
      </w:r>
      <w:r>
        <w:rPr>
          <w:rFonts w:hint="eastAsia"/>
        </w:rPr>
        <w:t>结构更简单，计算开销更小；在很多实际任务中表现与</w:t>
      </w:r>
      <w:r>
        <w:rPr>
          <w:rFonts w:hint="eastAsia"/>
        </w:rPr>
        <w:t>LSTM</w:t>
      </w:r>
      <w:r>
        <w:rPr>
          <w:rFonts w:hint="eastAsia"/>
        </w:rPr>
        <w:t>相当或更优。</w:t>
      </w:r>
    </w:p>
    <w:p w14:paraId="3E3E0B58" w14:textId="586C63DB" w:rsidR="00B02063" w:rsidRDefault="00B02063" w:rsidP="00B02063">
      <w:pPr>
        <w:ind w:firstLine="482"/>
        <w:rPr>
          <w:rFonts w:hint="eastAsia"/>
        </w:rPr>
      </w:pPr>
      <w:r w:rsidRPr="00523578">
        <w:rPr>
          <w:rFonts w:hint="eastAsia"/>
          <w:b/>
          <w:bCs/>
        </w:rPr>
        <w:t>CNN</w:t>
      </w:r>
      <w:r w:rsidRPr="00523578">
        <w:rPr>
          <w:rFonts w:hint="eastAsia"/>
          <w:b/>
          <w:bCs/>
        </w:rPr>
        <w:t>（</w:t>
      </w:r>
      <w:r w:rsidRPr="00523578">
        <w:rPr>
          <w:rFonts w:hint="eastAsia"/>
          <w:b/>
          <w:bCs/>
        </w:rPr>
        <w:t>Convolutional Neural Network</w:t>
      </w:r>
      <w:r w:rsidRPr="00523578">
        <w:rPr>
          <w:rFonts w:hint="eastAsia"/>
          <w:b/>
          <w:bCs/>
        </w:rPr>
        <w:t>）</w:t>
      </w:r>
      <w:r w:rsidR="007B4F3B" w:rsidRPr="00523578">
        <w:rPr>
          <w:rFonts w:hint="eastAsia"/>
          <w:b/>
          <w:bCs/>
        </w:rPr>
        <w:t>：</w:t>
      </w:r>
      <w:r>
        <w:rPr>
          <w:rFonts w:hint="eastAsia"/>
        </w:rPr>
        <w:t>卷积神经网络最初在图像识别领域展现了强大的特征提取和分类能力。局部感受野（</w:t>
      </w:r>
      <w:r>
        <w:rPr>
          <w:rFonts w:hint="eastAsia"/>
        </w:rPr>
        <w:t>Local Receptive Field</w:t>
      </w:r>
      <w:r>
        <w:rPr>
          <w:rFonts w:hint="eastAsia"/>
        </w:rPr>
        <w:t>）与权值共享（</w:t>
      </w:r>
      <w:r>
        <w:rPr>
          <w:rFonts w:hint="eastAsia"/>
        </w:rPr>
        <w:t>Weight Sharing</w:t>
      </w:r>
      <w:r>
        <w:rPr>
          <w:rFonts w:hint="eastAsia"/>
        </w:rPr>
        <w:t>）是</w:t>
      </w:r>
      <w:r>
        <w:rPr>
          <w:rFonts w:hint="eastAsia"/>
        </w:rPr>
        <w:t>CNN</w:t>
      </w:r>
      <w:r>
        <w:rPr>
          <w:rFonts w:hint="eastAsia"/>
        </w:rPr>
        <w:t>的核心特征：使用卷积核在输入（如图像）的局部区域滑动，提取局部特征；卷积核参数在不同位置共享，大幅减少网络参数量，也适合提取平移不变特征。用若干个卷积核（</w:t>
      </w:r>
      <w:r>
        <w:rPr>
          <w:rFonts w:hint="eastAsia"/>
        </w:rPr>
        <w:t>Filter</w:t>
      </w:r>
      <w:r>
        <w:rPr>
          <w:rFonts w:hint="eastAsia"/>
        </w:rPr>
        <w:t>）对输入做卷积运算，并加上偏置后再通过激活函数产生输出特征图（</w:t>
      </w:r>
      <w:r>
        <w:rPr>
          <w:rFonts w:hint="eastAsia"/>
        </w:rPr>
        <w:t>Feature Map</w:t>
      </w:r>
      <w:r>
        <w:rPr>
          <w:rFonts w:hint="eastAsia"/>
        </w:rPr>
        <w:t>）。对特征图做下采样（如最大池化</w:t>
      </w:r>
      <w:r>
        <w:rPr>
          <w:rFonts w:hint="eastAsia"/>
        </w:rPr>
        <w:t>Max Pooling</w:t>
      </w:r>
      <w:r>
        <w:rPr>
          <w:rFonts w:hint="eastAsia"/>
        </w:rPr>
        <w:t>、平均池化</w:t>
      </w:r>
      <w:r>
        <w:rPr>
          <w:rFonts w:hint="eastAsia"/>
        </w:rPr>
        <w:t>Average Pooling</w:t>
      </w:r>
      <w:r>
        <w:rPr>
          <w:rFonts w:hint="eastAsia"/>
        </w:rPr>
        <w:t>等），缩小特征图空间尺寸，减少参数与计算量，也提升一定的平移不变性。</w:t>
      </w:r>
    </w:p>
    <w:p w14:paraId="5CFD3F63" w14:textId="1FB7B958" w:rsidR="003D5BAB" w:rsidRDefault="00B02063" w:rsidP="00E35AF5">
      <w:pPr>
        <w:ind w:firstLine="482"/>
      </w:pPr>
      <w:r w:rsidRPr="00523578">
        <w:rPr>
          <w:rFonts w:hint="eastAsia"/>
          <w:b/>
          <w:bCs/>
        </w:rPr>
        <w:t>ResNet</w:t>
      </w:r>
      <w:r w:rsidRPr="00523578">
        <w:rPr>
          <w:rFonts w:hint="eastAsia"/>
          <w:b/>
          <w:bCs/>
        </w:rPr>
        <w:t>（</w:t>
      </w:r>
      <w:r w:rsidRPr="00523578">
        <w:rPr>
          <w:rFonts w:hint="eastAsia"/>
          <w:b/>
          <w:bCs/>
        </w:rPr>
        <w:t>Residual Network</w:t>
      </w:r>
      <w:r w:rsidRPr="00523578">
        <w:rPr>
          <w:rFonts w:hint="eastAsia"/>
          <w:b/>
          <w:bCs/>
        </w:rPr>
        <w:t>）</w:t>
      </w:r>
      <w:r w:rsidR="00E35AF5" w:rsidRPr="00523578">
        <w:rPr>
          <w:rFonts w:hint="eastAsia"/>
          <w:b/>
          <w:bCs/>
        </w:rPr>
        <w:t>：</w:t>
      </w:r>
      <w:r>
        <w:rPr>
          <w:rFonts w:hint="eastAsia"/>
        </w:rPr>
        <w:t>随着深度学习的发展，研究者不断堆叠网络层数以期获得更好的表征能力，然而在极深网络（如</w:t>
      </w:r>
      <w:r>
        <w:rPr>
          <w:rFonts w:hint="eastAsia"/>
        </w:rPr>
        <w:t>30+</w:t>
      </w:r>
      <w:r>
        <w:rPr>
          <w:rFonts w:hint="eastAsia"/>
        </w:rPr>
        <w:t>层、</w:t>
      </w:r>
      <w:r>
        <w:rPr>
          <w:rFonts w:hint="eastAsia"/>
        </w:rPr>
        <w:t>50+</w:t>
      </w:r>
      <w:r>
        <w:rPr>
          <w:rFonts w:hint="eastAsia"/>
        </w:rPr>
        <w:t>层）时，模型容易出现退化现象：准确率不升反降，且梯度消失</w:t>
      </w:r>
      <w:r>
        <w:rPr>
          <w:rFonts w:hint="eastAsia"/>
        </w:rPr>
        <w:t>/</w:t>
      </w:r>
      <w:r>
        <w:rPr>
          <w:rFonts w:hint="eastAsia"/>
        </w:rPr>
        <w:t>爆炸问题加剧。</w:t>
      </w:r>
      <w:r>
        <w:rPr>
          <w:rFonts w:hint="eastAsia"/>
        </w:rPr>
        <w:t>ResNet</w:t>
      </w:r>
      <w:r>
        <w:rPr>
          <w:rFonts w:hint="eastAsia"/>
        </w:rPr>
        <w:t>通过残差连接（</w:t>
      </w:r>
      <w:r>
        <w:rPr>
          <w:rFonts w:hint="eastAsia"/>
        </w:rPr>
        <w:t>Residual Connection</w:t>
      </w:r>
      <w:r>
        <w:rPr>
          <w:rFonts w:hint="eastAsia"/>
        </w:rPr>
        <w:t>）巧妙地解决了深度网络训练的退化问题。</w:t>
      </w:r>
    </w:p>
    <w:p w14:paraId="0DE0BFBE" w14:textId="61606A45" w:rsidR="003D5BAB" w:rsidRDefault="000D0512" w:rsidP="000D0512">
      <w:pPr>
        <w:pStyle w:val="3"/>
      </w:pPr>
      <w:r>
        <w:rPr>
          <w:rFonts w:hint="eastAsia"/>
        </w:rPr>
        <w:t>超参数概述</w:t>
      </w:r>
    </w:p>
    <w:p w14:paraId="38CEDCFE" w14:textId="44FB676A" w:rsidR="000D0512" w:rsidRDefault="000D0512" w:rsidP="000D0512">
      <w:pPr>
        <w:ind w:firstLine="482"/>
      </w:pPr>
      <w:r w:rsidRPr="00523578">
        <w:rPr>
          <w:rFonts w:hint="eastAsia"/>
          <w:b/>
          <w:bCs/>
        </w:rPr>
        <w:t>滑动窗口：</w:t>
      </w:r>
      <w:r>
        <w:rPr>
          <w:rFonts w:hint="eastAsia"/>
        </w:rPr>
        <w:t>在序列中定义一个固定长度或可变长度的“窗口”，然后让这个窗口按一定步幅（通常是一个单位）沿着序列向前滑动，从而在不同的局部区域执行相同或相似的运算或统计。</w:t>
      </w:r>
      <w:r w:rsidR="006B1B78">
        <w:rPr>
          <w:rFonts w:hint="eastAsia"/>
        </w:rPr>
        <w:t>较小的窗口所包含的信息局限，但好处是应用场景更加灵活；而大窗口具有更多的特征信息，往往会实现更好的效果，但</w:t>
      </w:r>
      <w:r w:rsidR="009B12C7">
        <w:rPr>
          <w:rFonts w:hint="eastAsia"/>
        </w:rPr>
        <w:t>需要较长的数据采集时间，应用场景较为受限。所以需要根据实际情况灵活选择窗口大小。</w:t>
      </w:r>
    </w:p>
    <w:p w14:paraId="7C77EC50" w14:textId="040C16A2" w:rsidR="009C4070" w:rsidRDefault="009C4070" w:rsidP="009C4070">
      <w:pPr>
        <w:ind w:firstLine="482"/>
        <w:rPr>
          <w:rFonts w:hint="eastAsia"/>
        </w:rPr>
      </w:pPr>
      <w:r w:rsidRPr="00523578">
        <w:rPr>
          <w:rFonts w:hint="eastAsia"/>
          <w:b/>
          <w:bCs/>
        </w:rPr>
        <w:t>Batch_size</w:t>
      </w:r>
      <w:r w:rsidRPr="00523578">
        <w:rPr>
          <w:rFonts w:hint="eastAsia"/>
          <w:b/>
          <w:bCs/>
        </w:rPr>
        <w:t>：</w:t>
      </w:r>
      <w:r>
        <w:rPr>
          <w:rFonts w:hint="eastAsia"/>
        </w:rPr>
        <w:t>在深度学习训练过程中，</w:t>
      </w:r>
      <w:r>
        <w:rPr>
          <w:rFonts w:hint="eastAsia"/>
        </w:rPr>
        <w:t>Batch Size</w:t>
      </w:r>
      <w:r>
        <w:rPr>
          <w:rFonts w:hint="eastAsia"/>
        </w:rPr>
        <w:t>（批大小）是一个重要的超参数，决定了模型在一次参数更新时，使用多少训练样本进行前向传播和反向传播的计算。大</w:t>
      </w:r>
      <w:r>
        <w:rPr>
          <w:rFonts w:hint="eastAsia"/>
        </w:rPr>
        <w:t>的</w:t>
      </w:r>
      <w:r>
        <w:rPr>
          <w:rFonts w:hint="eastAsia"/>
        </w:rPr>
        <w:t>Batch Size</w:t>
      </w:r>
      <w:r>
        <w:rPr>
          <w:rFonts w:hint="eastAsia"/>
        </w:rPr>
        <w:t>可以充分利用</w:t>
      </w:r>
      <w:r>
        <w:rPr>
          <w:rFonts w:hint="eastAsia"/>
        </w:rPr>
        <w:t>GPU</w:t>
      </w:r>
      <w:r>
        <w:rPr>
          <w:rFonts w:hint="eastAsia"/>
        </w:rPr>
        <w:t>并行计算能力，减少在硬件上的占用与调度开销；然而，</w:t>
      </w:r>
      <w:r>
        <w:rPr>
          <w:rFonts w:hint="eastAsia"/>
        </w:rPr>
        <w:t>Batch Size</w:t>
      </w:r>
      <w:r>
        <w:rPr>
          <w:rFonts w:hint="eastAsia"/>
        </w:rPr>
        <w:t>越大，需要的显存也越多。如果显存不足，无法装载大</w:t>
      </w:r>
      <w:r>
        <w:rPr>
          <w:rFonts w:hint="eastAsia"/>
        </w:rPr>
        <w:t>batch</w:t>
      </w:r>
      <w:r>
        <w:rPr>
          <w:rFonts w:hint="eastAsia"/>
        </w:rPr>
        <w:t>的数据，就会出现“爆显存”或需要使用梯度累加等技巧。</w:t>
      </w:r>
    </w:p>
    <w:p w14:paraId="1A8FCE6B" w14:textId="2C364F7E" w:rsidR="006E6E06" w:rsidRDefault="004766F9" w:rsidP="006E6E06">
      <w:pPr>
        <w:ind w:firstLine="482"/>
        <w:rPr>
          <w:rFonts w:hint="eastAsia"/>
        </w:rPr>
      </w:pPr>
      <w:r w:rsidRPr="00523578">
        <w:rPr>
          <w:rFonts w:hint="eastAsia"/>
          <w:b/>
          <w:bCs/>
        </w:rPr>
        <w:t>Epoch</w:t>
      </w:r>
      <w:r w:rsidRPr="00523578">
        <w:rPr>
          <w:rFonts w:hint="eastAsia"/>
          <w:b/>
          <w:bCs/>
        </w:rPr>
        <w:t>数量：</w:t>
      </w:r>
      <w:r w:rsidR="006E6E06">
        <w:rPr>
          <w:rFonts w:hint="eastAsia"/>
        </w:rPr>
        <w:t>在模型的一个完整训练周期内，训练集里所有数据都要经过前向传播和反向传播并进行一次参数更新（或者多次参数更新，具体取决于</w:t>
      </w:r>
      <w:r w:rsidR="006E6E06">
        <w:rPr>
          <w:rFonts w:hint="eastAsia"/>
        </w:rPr>
        <w:t>batch</w:t>
      </w:r>
      <w:r w:rsidR="006E6E06">
        <w:rPr>
          <w:rFonts w:hint="eastAsia"/>
        </w:rPr>
        <w:t>大小）的过程，才能称之为</w:t>
      </w:r>
      <w:r w:rsidR="006E6E06">
        <w:rPr>
          <w:rFonts w:hint="eastAsia"/>
        </w:rPr>
        <w:t>1</w:t>
      </w:r>
      <w:r w:rsidR="006E6E06">
        <w:rPr>
          <w:rFonts w:hint="eastAsia"/>
        </w:rPr>
        <w:t>个</w:t>
      </w:r>
      <w:r w:rsidR="006E6E06">
        <w:rPr>
          <w:rFonts w:hint="eastAsia"/>
        </w:rPr>
        <w:t>Epoch</w:t>
      </w:r>
      <w:r w:rsidR="006E6E06">
        <w:rPr>
          <w:rFonts w:hint="eastAsia"/>
        </w:rPr>
        <w:t>。一个</w:t>
      </w:r>
      <w:r w:rsidR="006E6E06">
        <w:rPr>
          <w:rFonts w:hint="eastAsia"/>
        </w:rPr>
        <w:t>Epoch</w:t>
      </w:r>
      <w:r w:rsidR="006E6E06">
        <w:rPr>
          <w:rFonts w:hint="eastAsia"/>
        </w:rPr>
        <w:t>只会让模型“看”一遍全部数据，但这通常不足以让模型学到数据分布的所有规律，也无法让损失函数充分收敛。因此，在实际训练中往往需要多次遍历（多个</w:t>
      </w:r>
      <w:r w:rsidR="006E6E06">
        <w:rPr>
          <w:rFonts w:hint="eastAsia"/>
        </w:rPr>
        <w:t>Epoch</w:t>
      </w:r>
      <w:r w:rsidR="006E6E06">
        <w:rPr>
          <w:rFonts w:hint="eastAsia"/>
        </w:rPr>
        <w:t>），让模型逐渐收敛到较优的解。训练</w:t>
      </w:r>
      <w:r w:rsidR="006E6E06">
        <w:rPr>
          <w:rFonts w:hint="eastAsia"/>
        </w:rPr>
        <w:t xml:space="preserve"> Epoch </w:t>
      </w:r>
      <w:r w:rsidR="006E6E06">
        <w:rPr>
          <w:rFonts w:hint="eastAsia"/>
        </w:rPr>
        <w:t>数量越多，模型越有机会从数据中学到更多特征，降低训练误差；但</w:t>
      </w:r>
      <w:r w:rsidR="006E6E06">
        <w:rPr>
          <w:rFonts w:hint="eastAsia"/>
        </w:rPr>
        <w:t>Epoch</w:t>
      </w:r>
      <w:r w:rsidR="006E6E06">
        <w:rPr>
          <w:rFonts w:hint="eastAsia"/>
        </w:rPr>
        <w:t>太多也有可能导致过拟合（</w:t>
      </w:r>
      <w:r w:rsidR="006E6E06">
        <w:rPr>
          <w:rFonts w:hint="eastAsia"/>
        </w:rPr>
        <w:t>Overfitting</w:t>
      </w:r>
      <w:r w:rsidR="006E6E06">
        <w:rPr>
          <w:rFonts w:hint="eastAsia"/>
        </w:rPr>
        <w:t>），使模型对训练集表现好却无法泛化到新数据。</w:t>
      </w:r>
    </w:p>
    <w:p w14:paraId="0F5431B2" w14:textId="59D540B9" w:rsidR="003D5BAB" w:rsidRPr="006C012F" w:rsidRDefault="00523578" w:rsidP="00FD3687">
      <w:pPr>
        <w:ind w:firstLine="482"/>
      </w:pPr>
      <w:r w:rsidRPr="00523578">
        <w:rPr>
          <w:rFonts w:hint="eastAsia"/>
          <w:b/>
          <w:bCs/>
        </w:rPr>
        <w:t>训练集比例：</w:t>
      </w:r>
      <w:r w:rsidR="006C012F" w:rsidRPr="006C012F">
        <w:rPr>
          <w:rFonts w:hint="eastAsia"/>
        </w:rPr>
        <w:t>指在进行模型训练时，将可用数据（数据集）按一定比例划分成训练集、验证集和测试集（有时只分训练集和测试集）的过程，所使用的训练集所占的比率大小。</w:t>
      </w:r>
      <w:r w:rsidR="006C012F">
        <w:rPr>
          <w:rFonts w:hint="eastAsia"/>
        </w:rPr>
        <w:t>在本作品中，由于训练使用的是一个电池样本数据，因此训练集比例指的是此训练数据集中训练集的划分比例，剩下的为验证集。</w:t>
      </w:r>
    </w:p>
    <w:p w14:paraId="12601ED0" w14:textId="39303B29" w:rsidR="003D5BAB" w:rsidRDefault="00F278D4" w:rsidP="00F278D4">
      <w:pPr>
        <w:pStyle w:val="3"/>
      </w:pPr>
      <w:r>
        <w:lastRenderedPageBreak/>
        <w:t>L</w:t>
      </w:r>
      <w:r>
        <w:rPr>
          <w:rFonts w:hint="eastAsia"/>
        </w:rPr>
        <w:t>oss下降过程概述</w:t>
      </w:r>
    </w:p>
    <w:p w14:paraId="5E3C530A" w14:textId="5B92A016" w:rsidR="00F278D4" w:rsidRDefault="00F278D4" w:rsidP="00F278D4">
      <w:pPr>
        <w:ind w:firstLine="480"/>
        <w:rPr>
          <w:rFonts w:hint="eastAsia"/>
        </w:rPr>
      </w:pPr>
      <w:r>
        <w:rPr>
          <w:rFonts w:hint="eastAsia"/>
        </w:rPr>
        <w:t>在模型训练过程中，</w:t>
      </w:r>
      <w:r>
        <w:rPr>
          <w:rFonts w:hint="eastAsia"/>
        </w:rPr>
        <w:t>loss</w:t>
      </w:r>
      <w:r>
        <w:rPr>
          <w:rFonts w:hint="eastAsia"/>
        </w:rPr>
        <w:t>（损失）是衡量模型当前预测与真实标签（或目标值）之间差距的指标。模型训练的目标，就是通过不断迭代更新参数，使得</w:t>
      </w:r>
      <w:r>
        <w:rPr>
          <w:rFonts w:hint="eastAsia"/>
        </w:rPr>
        <w:t>loss</w:t>
      </w:r>
      <w:r>
        <w:rPr>
          <w:rFonts w:hint="eastAsia"/>
        </w:rPr>
        <w:t>减少，从而提高模型对训练数据的拟合程度，同时也要兼顾在验证集或测试集上的泛化能力。</w:t>
      </w:r>
    </w:p>
    <w:p w14:paraId="49CA2750" w14:textId="4D727245" w:rsidR="00F278D4" w:rsidRDefault="00F278D4" w:rsidP="00F278D4">
      <w:pPr>
        <w:ind w:firstLine="480"/>
        <w:rPr>
          <w:rFonts w:hint="eastAsia"/>
        </w:rPr>
      </w:pPr>
      <w:r>
        <w:rPr>
          <w:rFonts w:hint="eastAsia"/>
        </w:rPr>
        <w:t>在训练初期，模型参数通常是随机初始化或某种预训练权重，</w:t>
      </w:r>
      <w:r>
        <w:rPr>
          <w:rFonts w:hint="eastAsia"/>
        </w:rPr>
        <w:t>loss</w:t>
      </w:r>
      <w:r>
        <w:rPr>
          <w:rFonts w:hint="eastAsia"/>
        </w:rPr>
        <w:t>通常较高；经过不断的迭代，</w:t>
      </w:r>
      <w:r>
        <w:rPr>
          <w:rFonts w:hint="eastAsia"/>
        </w:rPr>
        <w:t>loss</w:t>
      </w:r>
      <w:r>
        <w:rPr>
          <w:rFonts w:hint="eastAsia"/>
        </w:rPr>
        <w:t>应该逐渐下降，表示模型在“学习”并减少预测错误；当训练到一定程度，</w:t>
      </w:r>
      <w:r>
        <w:rPr>
          <w:rFonts w:hint="eastAsia"/>
        </w:rPr>
        <w:t>loss</w:t>
      </w:r>
      <w:r>
        <w:rPr>
          <w:rFonts w:hint="eastAsia"/>
        </w:rPr>
        <w:t>的下降会趋于平缓，表示模型逐渐接近其“最优点”或收敛状态。</w:t>
      </w:r>
    </w:p>
    <w:p w14:paraId="4027030E" w14:textId="46F473FD" w:rsidR="00F278D4" w:rsidRDefault="00772382" w:rsidP="00772382">
      <w:pPr>
        <w:pStyle w:val="3"/>
      </w:pPr>
      <w:r>
        <w:rPr>
          <w:rFonts w:hint="eastAsia"/>
        </w:rPr>
        <w:t>误差指标概述</w:t>
      </w:r>
    </w:p>
    <w:p w14:paraId="67BF74B5" w14:textId="6F02F445" w:rsidR="00A17D44" w:rsidRDefault="00A17D44" w:rsidP="00A17D44">
      <w:pPr>
        <w:ind w:firstLine="482"/>
        <w:rPr>
          <w:rFonts w:hint="eastAsia"/>
        </w:rPr>
      </w:pPr>
      <w:r w:rsidRPr="00993617">
        <w:rPr>
          <w:rFonts w:hint="eastAsia"/>
          <w:b/>
          <w:bCs/>
        </w:rPr>
        <w:t>均方根误差（</w:t>
      </w:r>
      <w:r w:rsidRPr="00993617">
        <w:rPr>
          <w:rFonts w:hint="eastAsia"/>
          <w:b/>
          <w:bCs/>
        </w:rPr>
        <w:t>Root Mean Squared Error</w:t>
      </w:r>
      <w:r w:rsidRPr="00993617">
        <w:rPr>
          <w:rFonts w:hint="eastAsia"/>
          <w:b/>
          <w:bCs/>
        </w:rPr>
        <w:t>，</w:t>
      </w:r>
      <w:r w:rsidRPr="00993617">
        <w:rPr>
          <w:rFonts w:hint="eastAsia"/>
          <w:b/>
          <w:bCs/>
        </w:rPr>
        <w:t>RMSE</w:t>
      </w:r>
      <w:r w:rsidRPr="00993617">
        <w:rPr>
          <w:rFonts w:hint="eastAsia"/>
          <w:b/>
          <w:bCs/>
        </w:rPr>
        <w:t>）</w:t>
      </w:r>
      <w:r w:rsidRPr="00993617">
        <w:rPr>
          <w:rFonts w:hint="eastAsia"/>
          <w:b/>
          <w:bCs/>
        </w:rPr>
        <w:t>：</w:t>
      </w:r>
      <w:r>
        <w:rPr>
          <w:rFonts w:hint="eastAsia"/>
        </w:rPr>
        <w:t>通过先对误差（真实值与预测值之差）做平方，再取平均，最后开方得到。对大误差更敏感，因为误差会被平方放大。</w:t>
      </w:r>
    </w:p>
    <w:p w14:paraId="2874B55B" w14:textId="77777777" w:rsidR="00415C26" w:rsidRDefault="00EA0CA6" w:rsidP="00415C26">
      <w:pPr>
        <w:ind w:firstLine="482"/>
      </w:pPr>
      <w:r w:rsidRPr="00993617">
        <w:rPr>
          <w:rFonts w:hint="eastAsia"/>
          <w:b/>
          <w:bCs/>
        </w:rPr>
        <w:t>平均绝对误差</w:t>
      </w:r>
      <w:r w:rsidR="00A17D44" w:rsidRPr="00993617">
        <w:rPr>
          <w:rFonts w:hint="eastAsia"/>
          <w:b/>
          <w:bCs/>
        </w:rPr>
        <w:t>（</w:t>
      </w:r>
      <w:r w:rsidR="00A17D44" w:rsidRPr="00993617">
        <w:rPr>
          <w:rFonts w:hint="eastAsia"/>
          <w:b/>
          <w:bCs/>
        </w:rPr>
        <w:t>Mean Absolute Error</w:t>
      </w:r>
      <w:r w:rsidR="00A17D44" w:rsidRPr="00993617">
        <w:rPr>
          <w:rFonts w:hint="eastAsia"/>
          <w:b/>
          <w:bCs/>
        </w:rPr>
        <w:t>，</w:t>
      </w:r>
      <w:r w:rsidRPr="00993617">
        <w:rPr>
          <w:rFonts w:hint="eastAsia"/>
          <w:b/>
          <w:bCs/>
        </w:rPr>
        <w:t>MAE</w:t>
      </w:r>
      <w:r w:rsidR="00A17D44" w:rsidRPr="00993617">
        <w:rPr>
          <w:rFonts w:hint="eastAsia"/>
          <w:b/>
          <w:bCs/>
        </w:rPr>
        <w:t>）</w:t>
      </w:r>
      <w:r w:rsidRPr="00993617">
        <w:rPr>
          <w:rFonts w:hint="eastAsia"/>
          <w:b/>
          <w:bCs/>
        </w:rPr>
        <w:t>：</w:t>
      </w:r>
      <w:r w:rsidR="00A17D44">
        <w:rPr>
          <w:rFonts w:hint="eastAsia"/>
        </w:rPr>
        <w:t>MA</w:t>
      </w:r>
      <w:r w:rsidR="00415C26">
        <w:rPr>
          <w:rFonts w:hint="eastAsia"/>
        </w:rPr>
        <w:t>E</w:t>
      </w:r>
      <w:r w:rsidR="00415C26">
        <w:rPr>
          <w:rFonts w:hint="eastAsia"/>
        </w:rPr>
        <w:t>为</w:t>
      </w:r>
      <w:r w:rsidR="00A17D44">
        <w:rPr>
          <w:rFonts w:hint="eastAsia"/>
        </w:rPr>
        <w:t>预测误差的绝对值再平均，衡量的是预测值与真实值之间的平均“绝对偏离”。相比</w:t>
      </w:r>
      <w:r w:rsidR="00A17D44">
        <w:rPr>
          <w:rFonts w:hint="eastAsia"/>
        </w:rPr>
        <w:t>RMSE</w:t>
      </w:r>
      <w:r w:rsidR="00A17D44">
        <w:rPr>
          <w:rFonts w:hint="eastAsia"/>
        </w:rPr>
        <w:t>，</w:t>
      </w:r>
      <w:r w:rsidR="00A17D44">
        <w:rPr>
          <w:rFonts w:hint="eastAsia"/>
        </w:rPr>
        <w:t>MAE</w:t>
      </w:r>
      <w:r w:rsidR="00A17D44">
        <w:rPr>
          <w:rFonts w:hint="eastAsia"/>
        </w:rPr>
        <w:t>对少数极大误差的敏感度相对较低。</w:t>
      </w:r>
    </w:p>
    <w:p w14:paraId="359CEDCB" w14:textId="0EFA20AF" w:rsidR="00993617" w:rsidRDefault="00415C26" w:rsidP="00993617">
      <w:pPr>
        <w:ind w:firstLine="482"/>
      </w:pPr>
      <w:r w:rsidRPr="00993617">
        <w:rPr>
          <w:rFonts w:hint="eastAsia"/>
          <w:b/>
          <w:bCs/>
        </w:rPr>
        <w:t>判定系数</w:t>
      </w:r>
      <w:r w:rsidR="00A17D44" w:rsidRPr="00993617">
        <w:rPr>
          <w:rFonts w:hint="eastAsia"/>
          <w:b/>
          <w:bCs/>
        </w:rPr>
        <w:t>（</w:t>
      </w:r>
      <w:r w:rsidR="00A17D44" w:rsidRPr="00993617">
        <w:rPr>
          <w:rFonts w:hint="eastAsia"/>
          <w:b/>
          <w:bCs/>
        </w:rPr>
        <w:t>R-squared</w:t>
      </w:r>
      <w:r w:rsidR="00A17D44" w:rsidRPr="00993617">
        <w:rPr>
          <w:rFonts w:hint="eastAsia"/>
          <w:b/>
          <w:bCs/>
        </w:rPr>
        <w:t>，</w:t>
      </w:r>
      <w:r w:rsidRPr="00993617">
        <w:rPr>
          <w:rFonts w:hint="eastAsia"/>
          <w:b/>
          <w:bCs/>
        </w:rPr>
        <w:t>R</w:t>
      </w:r>
      <w:r w:rsidRPr="00993617">
        <w:rPr>
          <w:rFonts w:hint="eastAsia"/>
          <w:b/>
          <w:bCs/>
          <w:vertAlign w:val="superscript"/>
        </w:rPr>
        <w:t>2</w:t>
      </w:r>
      <w:r w:rsidR="00A17D44" w:rsidRPr="00993617">
        <w:rPr>
          <w:rFonts w:hint="eastAsia"/>
          <w:b/>
          <w:bCs/>
        </w:rPr>
        <w:t>）</w:t>
      </w:r>
      <w:r w:rsidRPr="00993617">
        <w:rPr>
          <w:rFonts w:hint="eastAsia"/>
          <w:b/>
          <w:bCs/>
        </w:rPr>
        <w:t>：</w:t>
      </w:r>
      <w:r w:rsidR="00A17D44">
        <w:rPr>
          <w:rFonts w:hint="eastAsia"/>
        </w:rPr>
        <w:t>用来衡量模型对真实数据中方差的解释程度，即模型在多大程度上解释了数据变化。</w:t>
      </w:r>
      <w:r w:rsidR="00A17D44">
        <w:rPr>
          <w:rFonts w:hint="eastAsia"/>
        </w:rPr>
        <w:t xml:space="preserve">RMSE </w:t>
      </w:r>
      <w:r w:rsidR="00A17D44">
        <w:rPr>
          <w:rFonts w:hint="eastAsia"/>
        </w:rPr>
        <w:t>更强调大误差，</w:t>
      </w:r>
      <w:r w:rsidR="00A17D44">
        <w:rPr>
          <w:rFonts w:hint="eastAsia"/>
        </w:rPr>
        <w:t xml:space="preserve">MAE </w:t>
      </w:r>
      <w:r w:rsidR="00A17D44">
        <w:rPr>
          <w:rFonts w:hint="eastAsia"/>
        </w:rPr>
        <w:t>更平均地衡量误差。</w:t>
      </w:r>
      <w:r w:rsidR="00993617">
        <w:rPr>
          <w:rFonts w:hint="eastAsia"/>
        </w:rPr>
        <w:t>常用于衡量模型对目标整体变异（</w:t>
      </w:r>
      <w:r w:rsidR="00993617">
        <w:rPr>
          <w:rFonts w:hint="eastAsia"/>
        </w:rPr>
        <w:t>variance</w:t>
      </w:r>
      <w:r w:rsidR="00993617">
        <w:rPr>
          <w:rFonts w:hint="eastAsia"/>
        </w:rPr>
        <w:t>）的解释度。值越接近</w:t>
      </w:r>
      <w:r w:rsidR="00993617">
        <w:rPr>
          <w:rFonts w:hint="eastAsia"/>
        </w:rPr>
        <w:t>1</w:t>
      </w:r>
      <w:r w:rsidR="00993617">
        <w:rPr>
          <w:rFonts w:hint="eastAsia"/>
        </w:rPr>
        <w:t>，模型对数据的“拟合”越好；若远小于</w:t>
      </w:r>
      <w:r w:rsidR="00993617">
        <w:rPr>
          <w:rFonts w:hint="eastAsia"/>
        </w:rPr>
        <w:t>1</w:t>
      </w:r>
      <w:r w:rsidR="00993617">
        <w:rPr>
          <w:rFonts w:hint="eastAsia"/>
        </w:rPr>
        <w:t>或为负数，则说明模型欠拟合或表现很差。</w:t>
      </w:r>
    </w:p>
    <w:p w14:paraId="2011DAE1" w14:textId="1EA84DF4" w:rsidR="006E0518" w:rsidRPr="006E0518" w:rsidRDefault="006E0518" w:rsidP="00993617">
      <w:pPr>
        <w:ind w:firstLine="480"/>
        <w:rPr>
          <w:rFonts w:hint="eastAsia"/>
        </w:rPr>
      </w:pPr>
      <w:r>
        <w:rPr>
          <w:rFonts w:hint="eastAsia"/>
        </w:rPr>
        <w:t>计算式如下，其中</w:t>
      </w:r>
      <w:r w:rsidR="002E5B06">
        <w:rPr>
          <w:rFonts w:hint="eastAsia"/>
        </w:rPr>
        <w:t>N</w:t>
      </w:r>
      <w:r>
        <w:rPr>
          <w:rFonts w:hint="eastAsia"/>
        </w:rPr>
        <w:t>为样本数量，</w:t>
      </w:r>
      <w:r w:rsidR="002E5B06" w:rsidRPr="00C17486">
        <w:rPr>
          <w:rFonts w:hint="eastAsia"/>
          <w:i/>
          <w:iCs/>
        </w:rPr>
        <w:t>C</w:t>
      </w:r>
      <w:r w:rsidR="002E5B06" w:rsidRPr="00C17486">
        <w:rPr>
          <w:rFonts w:hint="eastAsia"/>
          <w:i/>
          <w:iCs/>
          <w:vertAlign w:val="subscript"/>
        </w:rPr>
        <w:t>i</w:t>
      </w:r>
      <w:r>
        <w:rPr>
          <w:rFonts w:hint="eastAsia"/>
        </w:rPr>
        <w:t>为</w:t>
      </w:r>
      <w:r w:rsidR="00C17486">
        <w:rPr>
          <w:rFonts w:hint="eastAsia"/>
        </w:rPr>
        <w:t>真实值</w:t>
      </w:r>
      <w:r>
        <w:rPr>
          <w:rFonts w:hint="eastAsia"/>
        </w:rPr>
        <w:t>，</w:t>
      </w:r>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C</m:t>
                </m:r>
              </m:e>
            </m:acc>
          </m:e>
          <m:sub>
            <m:r>
              <w:rPr>
                <w:rFonts w:ascii="Cambria Math" w:hAnsi="Cambria Math"/>
                <w:szCs w:val="24"/>
              </w:rPr>
              <m:t>i</m:t>
            </m:r>
          </m:sub>
        </m:sSub>
      </m:oMath>
      <w:r w:rsidR="00C17486" w:rsidRPr="00C17486">
        <w:rPr>
          <w:rFonts w:hint="eastAsia"/>
        </w:rPr>
        <w:t>为预测值</w:t>
      </w:r>
      <w:r w:rsidR="00C17486">
        <w:rPr>
          <w:rFonts w:hint="eastAsia"/>
        </w:rPr>
        <w:t>，</w:t>
      </w:r>
      <m:oMath>
        <m:sSub>
          <m:sSubPr>
            <m:ctrlPr>
              <w:rPr>
                <w:rFonts w:ascii="Cambria Math" w:hAnsi="Cambria Math" w:cs="Times New Roman"/>
                <w:szCs w:val="24"/>
              </w:rPr>
            </m:ctrlPr>
          </m:sSubPr>
          <m:e>
            <m:acc>
              <m:accPr>
                <m:chr m:val="̅"/>
                <m:ctrlPr>
                  <w:rPr>
                    <w:rFonts w:ascii="Cambria Math" w:hAnsi="Cambria Math" w:cs="Times New Roman"/>
                    <w:szCs w:val="24"/>
                  </w:rPr>
                </m:ctrlPr>
              </m:accPr>
              <m:e>
                <m:r>
                  <w:rPr>
                    <w:rFonts w:ascii="Cambria Math" w:hAnsi="Cambria Math" w:cs="Times New Roman"/>
                    <w:szCs w:val="24"/>
                  </w:rPr>
                  <m:t>C</m:t>
                </m:r>
              </m:e>
            </m:acc>
          </m:e>
          <m:sub>
            <m:r>
              <w:rPr>
                <w:rFonts w:ascii="Cambria Math" w:hAnsi="Cambria Math" w:cs="Times New Roman"/>
                <w:szCs w:val="24"/>
              </w:rPr>
              <m:t>i</m:t>
            </m:r>
          </m:sub>
        </m:sSub>
      </m:oMath>
      <w:r w:rsidR="00C17486">
        <w:rPr>
          <w:rFonts w:hint="eastAsia"/>
          <w:szCs w:val="24"/>
        </w:rPr>
        <w:t>为</w:t>
      </w:r>
      <w:r w:rsidR="00CE72AC">
        <w:rPr>
          <w:rFonts w:hint="eastAsia"/>
          <w:szCs w:val="24"/>
        </w:rPr>
        <w:t>真实值的均值。</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8"/>
        <w:gridCol w:w="976"/>
      </w:tblGrid>
      <w:tr w:rsidR="002E5B06" w:rsidRPr="002E5B06" w14:paraId="739582DB" w14:textId="77777777" w:rsidTr="00DD0B8F">
        <w:trPr>
          <w:trHeight w:val="338"/>
        </w:trPr>
        <w:tc>
          <w:tcPr>
            <w:tcW w:w="8580" w:type="dxa"/>
            <w:vAlign w:val="center"/>
          </w:tcPr>
          <w:p w14:paraId="6C20DD19" w14:textId="11E1C92C" w:rsidR="002E5B06" w:rsidRPr="002E5B06" w:rsidRDefault="0072052B" w:rsidP="002E5B06">
            <w:pPr>
              <w:ind w:firstLine="480"/>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Σ</m:t>
                    </m:r>
                  </m:e>
                  <m:sub>
                    <m:r>
                      <w:rPr>
                        <w:rFonts w:ascii="Cambria Math" w:hAnsi="Cambria Math"/>
                      </w:rPr>
                      <m:t>i=1</m:t>
                    </m:r>
                  </m:sub>
                  <m:sup>
                    <m:r>
                      <w:rPr>
                        <w:rFonts w:ascii="Cambria Math" w:hAnsi="Cambria Math"/>
                      </w:rPr>
                      <m:t>N</m:t>
                    </m:r>
                  </m:sup>
                </m:sSubSup>
                <m:d>
                  <m:dPr>
                    <m:begChr m:val="|"/>
                    <m:endChr m:val="|"/>
                    <m:ctrlPr>
                      <w:rPr>
                        <w:rFonts w:ascii="Cambria Math" w:hAnsi="Cambria Math"/>
                        <w:i/>
                      </w:rPr>
                    </m:ctrlPr>
                  </m:dPr>
                  <m:e>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oMath>
            </m:oMathPara>
          </w:p>
        </w:tc>
        <w:tc>
          <w:tcPr>
            <w:tcW w:w="644" w:type="dxa"/>
            <w:vAlign w:val="center"/>
          </w:tcPr>
          <w:p w14:paraId="43CEE78A" w14:textId="77777777" w:rsidR="002E5B06" w:rsidRPr="002E5B06" w:rsidRDefault="002E5B06" w:rsidP="002E5B06">
            <w:pPr>
              <w:ind w:firstLine="480"/>
            </w:pPr>
            <w:r w:rsidRPr="002E5B06">
              <w:t>(</w:t>
            </w:r>
            <w:r w:rsidRPr="002E5B06">
              <w:fldChar w:fldCharType="begin"/>
            </w:r>
            <w:r w:rsidRPr="002E5B06">
              <w:instrText xml:space="preserve"> AUTONUM  \* Arabic </w:instrText>
            </w:r>
            <w:r w:rsidRPr="002E5B06">
              <w:fldChar w:fldCharType="end"/>
            </w:r>
            <w:r w:rsidRPr="002E5B06">
              <w:t>)</w:t>
            </w:r>
          </w:p>
        </w:tc>
      </w:tr>
      <w:tr w:rsidR="002E5B06" w:rsidRPr="002E5B06" w14:paraId="045E2D32" w14:textId="77777777" w:rsidTr="00DD0B8F">
        <w:trPr>
          <w:trHeight w:val="338"/>
        </w:trPr>
        <w:tc>
          <w:tcPr>
            <w:tcW w:w="8580" w:type="dxa"/>
            <w:vAlign w:val="center"/>
          </w:tcPr>
          <w:p w14:paraId="49C9F0B6" w14:textId="3C2BBC8E" w:rsidR="002E5B06" w:rsidRPr="002E5B06" w:rsidRDefault="002E5B06" w:rsidP="002E5B06">
            <w:pPr>
              <w:ind w:firstLine="480"/>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Σ</m:t>
                        </m:r>
                      </m:e>
                      <m:sub>
                        <m:r>
                          <w:rPr>
                            <w:rFonts w:ascii="Cambria Math" w:hAnsi="Cambria Math"/>
                          </w:rPr>
                          <m:t>i=1</m:t>
                        </m:r>
                      </m:sub>
                      <m:sup>
                        <m:r>
                          <w:rPr>
                            <w:rFonts w:ascii="Cambria Math" w:hAnsi="Cambria Math"/>
                          </w:rPr>
                          <m:t>N</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tc>
        <w:tc>
          <w:tcPr>
            <w:tcW w:w="644" w:type="dxa"/>
            <w:vAlign w:val="center"/>
          </w:tcPr>
          <w:p w14:paraId="63245859" w14:textId="77777777" w:rsidR="002E5B06" w:rsidRPr="002E5B06" w:rsidRDefault="002E5B06" w:rsidP="002E5B06">
            <w:pPr>
              <w:ind w:firstLine="480"/>
            </w:pPr>
            <w:r w:rsidRPr="002E5B06">
              <w:t>(</w:t>
            </w:r>
            <w:r w:rsidRPr="002E5B06">
              <w:fldChar w:fldCharType="begin"/>
            </w:r>
            <w:r w:rsidRPr="002E5B06">
              <w:instrText xml:space="preserve"> AUTONUM  \* Arabic </w:instrText>
            </w:r>
            <w:r w:rsidRPr="002E5B06">
              <w:fldChar w:fldCharType="end"/>
            </w:r>
            <w:r w:rsidRPr="002E5B06">
              <w:t>)</w:t>
            </w:r>
          </w:p>
        </w:tc>
      </w:tr>
      <w:tr w:rsidR="002E5B06" w:rsidRPr="002E5B06" w14:paraId="04A3620C" w14:textId="77777777" w:rsidTr="00DD0B8F">
        <w:trPr>
          <w:trHeight w:val="338"/>
        </w:trPr>
        <w:tc>
          <w:tcPr>
            <w:tcW w:w="8580" w:type="dxa"/>
            <w:vAlign w:val="center"/>
          </w:tcPr>
          <w:p w14:paraId="2BF888FE" w14:textId="68E1859C" w:rsidR="002E5B06" w:rsidRPr="002E5B06" w:rsidRDefault="002E5B06" w:rsidP="002E5B06">
            <w:pPr>
              <w:ind w:firstLine="480"/>
              <w:rPr>
                <w: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nary>
                      <m:naryPr>
                        <m:chr m:val="∑"/>
                        <m:limLoc m:val="undOvr"/>
                        <m:grow m:val="1"/>
                        <m:ctrlPr>
                          <w:rPr>
                            <w:rFonts w:ascii="Cambria Math" w:hAnsi="Cambria Math"/>
                            <w:i/>
                          </w:rPr>
                        </m:ctrlPr>
                      </m:naryPr>
                      <m:sub>
                        <m:r>
                          <w:rPr>
                            <w:rFonts w:ascii="Cambria Math" w:hAnsi="Cambria Math"/>
                          </w:rPr>
                          <m:t>i=1</m:t>
                        </m:r>
                      </m:sub>
                      <m:sup>
                        <m:r>
                          <w:rPr>
                            <w:rFonts w:ascii="Cambria Math" w:hAnsi="Cambria Math" w:hint="eastAsia"/>
                          </w:rPr>
                          <m:t>N</m:t>
                        </m:r>
                      </m:sup>
                      <m:e>
                        <m:r>
                          <w:rPr>
                            <w:rFonts w:ascii="Cambria Math" w:hAnsi="Cambria Math"/>
                          </w:rPr>
                          <m:t> </m:t>
                        </m:r>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i</m:t>
                        </m:r>
                      </m:sub>
                    </m:sSub>
                    <m:sSup>
                      <m:sSupPr>
                        <m:ctrlPr>
                          <w:rPr>
                            <w:rFonts w:ascii="Cambria Math" w:hAnsi="Cambria Math"/>
                            <w:i/>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sSup>
                      <m:sSupPr>
                        <m:ctrlPr>
                          <w:rPr>
                            <w:rFonts w:ascii="Cambria Math" w:hAnsi="Cambria Math"/>
                            <w:i/>
                          </w:rPr>
                        </m:ctrlPr>
                      </m:sSupPr>
                      <m:e>
                        <m:r>
                          <w:rPr>
                            <w:rFonts w:ascii="Cambria Math" w:hAnsi="Cambria Math"/>
                          </w:rPr>
                          <m:t>)</m:t>
                        </m:r>
                      </m:e>
                      <m:sup>
                        <m:r>
                          <w:rPr>
                            <w:rFonts w:ascii="Cambria Math" w:hAnsi="Cambria Math"/>
                          </w:rPr>
                          <m:t>2</m:t>
                        </m:r>
                      </m:sup>
                    </m:sSup>
                  </m:den>
                </m:f>
              </m:oMath>
            </m:oMathPara>
          </w:p>
        </w:tc>
        <w:tc>
          <w:tcPr>
            <w:tcW w:w="644" w:type="dxa"/>
            <w:vAlign w:val="center"/>
          </w:tcPr>
          <w:p w14:paraId="78AC4A18" w14:textId="77777777" w:rsidR="002E5B06" w:rsidRPr="002E5B06" w:rsidRDefault="002E5B06" w:rsidP="002E5B06">
            <w:pPr>
              <w:ind w:firstLine="480"/>
            </w:pPr>
            <w:r w:rsidRPr="002E5B06">
              <w:t>(</w:t>
            </w:r>
            <w:r w:rsidRPr="002E5B06">
              <w:fldChar w:fldCharType="begin"/>
            </w:r>
            <w:r w:rsidRPr="002E5B06">
              <w:instrText xml:space="preserve"> AUTONUM  \* Arabic </w:instrText>
            </w:r>
            <w:r w:rsidRPr="002E5B06">
              <w:fldChar w:fldCharType="end"/>
            </w:r>
            <w:r w:rsidRPr="002E5B06">
              <w:t>)</w:t>
            </w:r>
          </w:p>
        </w:tc>
      </w:tr>
    </w:tbl>
    <w:p w14:paraId="7FE23D97" w14:textId="069A0B18" w:rsidR="00236A97" w:rsidRDefault="00236A97" w:rsidP="00236A97">
      <w:pPr>
        <w:pStyle w:val="2"/>
        <w:spacing w:after="156"/>
      </w:pPr>
      <w:r>
        <w:rPr>
          <w:rFonts w:hint="eastAsia"/>
        </w:rPr>
        <w:t>技术总览</w:t>
      </w:r>
    </w:p>
    <w:p w14:paraId="3A309669" w14:textId="640B6503" w:rsidR="006A1948" w:rsidRDefault="006A1948" w:rsidP="006A1948">
      <w:pPr>
        <w:ind w:firstLine="480"/>
      </w:pPr>
      <w:r>
        <w:rPr>
          <w:rFonts w:hint="eastAsia"/>
        </w:rPr>
        <w:t>本项目总览如</w:t>
      </w:r>
      <w:r w:rsidR="00E66F86">
        <w:fldChar w:fldCharType="begin"/>
      </w:r>
      <w:r w:rsidR="00E66F86">
        <w:instrText xml:space="preserve"> </w:instrText>
      </w:r>
      <w:r w:rsidR="00E66F86">
        <w:rPr>
          <w:rFonts w:hint="eastAsia"/>
        </w:rPr>
        <w:instrText>REF _Ref187678692 \h</w:instrText>
      </w:r>
      <w:r w:rsidR="00E66F86">
        <w:instrText xml:space="preserve"> </w:instrText>
      </w:r>
      <w:r w:rsidR="00E66F86">
        <w:fldChar w:fldCharType="separate"/>
      </w:r>
      <w:r w:rsidR="00E66F86">
        <w:rPr>
          <w:rFonts w:hint="eastAsia"/>
        </w:rPr>
        <w:t>图</w:t>
      </w:r>
      <w:r w:rsidR="00E66F86">
        <w:rPr>
          <w:rFonts w:hint="eastAsia"/>
        </w:rPr>
        <w:t xml:space="preserve"> </w:t>
      </w:r>
      <w:r w:rsidR="00E66F86">
        <w:rPr>
          <w:noProof/>
        </w:rPr>
        <w:t>1</w:t>
      </w:r>
      <w:r w:rsidR="00E66F86">
        <w:fldChar w:fldCharType="end"/>
      </w:r>
      <w:r>
        <w:rPr>
          <w:rFonts w:hint="eastAsia"/>
        </w:rPr>
        <w:t>所示，利用电池循环实验收集的相关数据（充电电压曲线，</w:t>
      </w:r>
      <w:r>
        <w:rPr>
          <w:rFonts w:hint="eastAsia"/>
        </w:rPr>
        <w:t>IC</w:t>
      </w:r>
      <w:r>
        <w:rPr>
          <w:rFonts w:hint="eastAsia"/>
        </w:rPr>
        <w:t>曲线，</w:t>
      </w:r>
      <w:r>
        <w:rPr>
          <w:rFonts w:hint="eastAsia"/>
        </w:rPr>
        <w:t>SOH</w:t>
      </w:r>
      <w:r>
        <w:rPr>
          <w:rFonts w:hint="eastAsia"/>
        </w:rPr>
        <w:t>数据）进行相关处理后构建样本训练模型，</w:t>
      </w:r>
      <w:r w:rsidR="00FF2F32">
        <w:rPr>
          <w:rFonts w:hint="eastAsia"/>
        </w:rPr>
        <w:t>深度学习</w:t>
      </w:r>
      <w:r>
        <w:rPr>
          <w:rFonts w:hint="eastAsia"/>
        </w:rPr>
        <w:t>模型主要使用</w:t>
      </w:r>
      <w:r w:rsidR="00FF2F32">
        <w:rPr>
          <w:rFonts w:hint="eastAsia"/>
        </w:rPr>
        <w:t>RNN</w:t>
      </w:r>
      <w:r w:rsidR="00FF2F32">
        <w:rPr>
          <w:rFonts w:hint="eastAsia"/>
        </w:rPr>
        <w:t>，</w:t>
      </w:r>
      <w:r w:rsidR="00FF2F32">
        <w:rPr>
          <w:rFonts w:hint="eastAsia"/>
        </w:rPr>
        <w:t>LSTM</w:t>
      </w:r>
      <w:r w:rsidR="00FF2F32">
        <w:rPr>
          <w:rFonts w:hint="eastAsia"/>
        </w:rPr>
        <w:t>，</w:t>
      </w:r>
      <w:r w:rsidR="00FF2F32">
        <w:rPr>
          <w:rFonts w:hint="eastAsia"/>
        </w:rPr>
        <w:t>GRU</w:t>
      </w:r>
      <w:r w:rsidR="00FF2F32">
        <w:rPr>
          <w:rFonts w:hint="eastAsia"/>
        </w:rPr>
        <w:t>，</w:t>
      </w:r>
      <w:r w:rsidR="00FF2F32">
        <w:rPr>
          <w:rFonts w:hint="eastAsia"/>
        </w:rPr>
        <w:t>CNN</w:t>
      </w:r>
      <w:r w:rsidR="00FF2F32">
        <w:rPr>
          <w:rFonts w:hint="eastAsia"/>
        </w:rPr>
        <w:t>和</w:t>
      </w:r>
      <w:r w:rsidR="00FF2F32">
        <w:rPr>
          <w:rFonts w:hint="eastAsia"/>
        </w:rPr>
        <w:t>ResNet</w:t>
      </w:r>
      <w:r>
        <w:rPr>
          <w:rFonts w:hint="eastAsia"/>
        </w:rPr>
        <w:t>。最终实现仅需日常任意部分充电曲线，便能准确预测</w:t>
      </w:r>
      <w:r>
        <w:rPr>
          <w:rFonts w:hint="eastAsia"/>
        </w:rPr>
        <w:t>SOH</w:t>
      </w:r>
      <w:r>
        <w:rPr>
          <w:rFonts w:hint="eastAsia"/>
        </w:rPr>
        <w:t>和获得</w:t>
      </w:r>
      <w:r>
        <w:rPr>
          <w:rFonts w:hint="eastAsia"/>
        </w:rPr>
        <w:t>IC</w:t>
      </w:r>
      <w:r>
        <w:rPr>
          <w:rFonts w:hint="eastAsia"/>
        </w:rPr>
        <w:t>曲线用于量化老化机制。</w:t>
      </w:r>
    </w:p>
    <w:p w14:paraId="4F8B9DC6" w14:textId="77777777" w:rsidR="006A1948" w:rsidRPr="006A1948" w:rsidRDefault="006A1948" w:rsidP="006A1948">
      <w:pPr>
        <w:ind w:firstLine="480"/>
        <w:rPr>
          <w:rFonts w:hint="eastAsia"/>
        </w:rPr>
      </w:pPr>
    </w:p>
    <w:p w14:paraId="76CB5993" w14:textId="77777777" w:rsidR="00872227" w:rsidRDefault="00236A97" w:rsidP="00872227">
      <w:pPr>
        <w:keepNext/>
        <w:ind w:firstLineChars="0" w:firstLine="0"/>
        <w:jc w:val="center"/>
      </w:pPr>
      <w:r>
        <w:rPr>
          <w:noProof/>
        </w:rPr>
        <w:lastRenderedPageBreak/>
        <w:drawing>
          <wp:inline distT="0" distB="0" distL="0" distR="0" wp14:anchorId="1A6DB477" wp14:editId="7DB10042">
            <wp:extent cx="5274310" cy="6435725"/>
            <wp:effectExtent l="0" t="0" r="2540" b="3175"/>
            <wp:docPr id="1518300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6435725"/>
                    </a:xfrm>
                    <a:prstGeom prst="rect">
                      <a:avLst/>
                    </a:prstGeom>
                    <a:noFill/>
                    <a:ln>
                      <a:noFill/>
                    </a:ln>
                  </pic:spPr>
                </pic:pic>
              </a:graphicData>
            </a:graphic>
          </wp:inline>
        </w:drawing>
      </w:r>
    </w:p>
    <w:p w14:paraId="2561C065" w14:textId="26B6132D" w:rsidR="00236A97" w:rsidRDefault="00872227" w:rsidP="00872227">
      <w:pPr>
        <w:pStyle w:val="a9"/>
      </w:pPr>
      <w:bookmarkStart w:id="3" w:name="_Ref18767869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1</w:t>
      </w:r>
      <w:r>
        <w:fldChar w:fldCharType="end"/>
      </w:r>
      <w:bookmarkEnd w:id="3"/>
      <w:r w:rsidRPr="009766BC">
        <w:rPr>
          <w:rFonts w:hint="eastAsia"/>
        </w:rPr>
        <w:t>技术总览图</w:t>
      </w:r>
    </w:p>
    <w:p w14:paraId="003300B4" w14:textId="1DBEDF74" w:rsidR="00236A97" w:rsidRDefault="00236A97" w:rsidP="00236A97">
      <w:pPr>
        <w:pStyle w:val="3"/>
      </w:pPr>
      <w:bookmarkStart w:id="4" w:name="_Toc168866614"/>
      <w:bookmarkStart w:id="5" w:name="_Toc168866534"/>
      <w:r>
        <w:t>软件概述</w:t>
      </w:r>
      <w:bookmarkEnd w:id="4"/>
      <w:bookmarkEnd w:id="5"/>
    </w:p>
    <w:p w14:paraId="3FAEA599" w14:textId="2955F1DE" w:rsidR="00236A97" w:rsidRDefault="00236A97" w:rsidP="00236A97">
      <w:pPr>
        <w:ind w:firstLine="480"/>
      </w:pPr>
      <w:r>
        <w:t>基于短时充电数据的锂电池健康状态及老化机制</w:t>
      </w:r>
      <w:r w:rsidR="000E020F">
        <w:rPr>
          <w:rFonts w:hint="eastAsia"/>
        </w:rPr>
        <w:t>量化</w:t>
      </w:r>
      <w:r>
        <w:t>平台（以下简称</w:t>
      </w:r>
      <w:r>
        <w:t>“</w:t>
      </w:r>
      <w:r>
        <w:t>本平台</w:t>
      </w:r>
      <w:r>
        <w:t>”</w:t>
      </w:r>
      <w:r>
        <w:t>）是一款专为锂电池研究和维护设计的软件。通过分析锂电池在短时充电过程中的数据，平台能够快速评估电池的健康状态，</w:t>
      </w:r>
      <w:r>
        <w:rPr>
          <w:rFonts w:hint="eastAsia"/>
        </w:rPr>
        <w:t>获得</w:t>
      </w:r>
      <w:r>
        <w:rPr>
          <w:rFonts w:hint="eastAsia"/>
        </w:rPr>
        <w:t>IC</w:t>
      </w:r>
      <w:r>
        <w:rPr>
          <w:rFonts w:hint="eastAsia"/>
        </w:rPr>
        <w:t>曲线，</w:t>
      </w:r>
      <w:r>
        <w:t>识别潜在的老化机制，并基于深度学习技术提供精确的分析结果。平台采用</w:t>
      </w:r>
      <w:r>
        <w:t>PyTorch</w:t>
      </w:r>
      <w:r>
        <w:t>框架进行深度学习模型的构建和训练</w:t>
      </w:r>
      <w:r>
        <w:rPr>
          <w:rFonts w:hint="eastAsia"/>
        </w:rPr>
        <w:t>；同时</w:t>
      </w:r>
      <w:r>
        <w:t>该软件支持多种数据格式，能够保存模型与超参数，便于用户进行重复实验和模型优化。</w:t>
      </w:r>
    </w:p>
    <w:p w14:paraId="2A13BEDE" w14:textId="3777AE96" w:rsidR="00236A97" w:rsidRDefault="00236A97" w:rsidP="00182D49">
      <w:pPr>
        <w:pStyle w:val="3"/>
      </w:pPr>
      <w:bookmarkStart w:id="6" w:name="_Toc168866615"/>
      <w:bookmarkStart w:id="7" w:name="_Toc168866535"/>
      <w:r>
        <w:rPr>
          <w:rFonts w:hint="eastAsia"/>
        </w:rPr>
        <w:t>主要功能</w:t>
      </w:r>
      <w:bookmarkEnd w:id="6"/>
      <w:bookmarkEnd w:id="7"/>
    </w:p>
    <w:p w14:paraId="528E1C2B" w14:textId="77777777" w:rsidR="00236A97" w:rsidRDefault="00236A97" w:rsidP="00236A97">
      <w:pPr>
        <w:ind w:firstLine="480"/>
      </w:pPr>
      <w:r>
        <w:rPr>
          <w:rFonts w:hint="eastAsia"/>
        </w:rPr>
        <w:t>对于不同的任务，提供多种深度学习模型供用户选择，且具有较多的超参数可调整，适应各种随机的短时充电数据情况。平台具体可以实现的三个功能如下：</w:t>
      </w:r>
    </w:p>
    <w:p w14:paraId="30DB8F70" w14:textId="77777777" w:rsidR="00236A97" w:rsidRDefault="00236A97" w:rsidP="00236A97">
      <w:pPr>
        <w:ind w:firstLine="482"/>
      </w:pPr>
      <w:r>
        <w:rPr>
          <w:rFonts w:hint="eastAsia"/>
          <w:b/>
          <w:bCs/>
        </w:rPr>
        <w:lastRenderedPageBreak/>
        <w:t>IC</w:t>
      </w:r>
      <w:r>
        <w:rPr>
          <w:rFonts w:hint="eastAsia"/>
          <w:b/>
          <w:bCs/>
        </w:rPr>
        <w:t>曲线的获取：</w:t>
      </w:r>
      <w:r>
        <w:rPr>
          <w:rFonts w:hint="eastAsia"/>
        </w:rPr>
        <w:t>配置相关的参数和路径后，会训练模型，最终保留最优模型，可自主进行模型验证，了解模型的预测精度效果，而后直接导入输入数据，平台自动处理，在对应路径保存最终的预测结果。</w:t>
      </w:r>
    </w:p>
    <w:p w14:paraId="721A9227" w14:textId="77777777" w:rsidR="00236A97" w:rsidRDefault="00236A97" w:rsidP="00236A97">
      <w:pPr>
        <w:ind w:firstLine="482"/>
      </w:pPr>
      <w:r>
        <w:rPr>
          <w:rFonts w:hint="eastAsia"/>
          <w:b/>
          <w:bCs/>
        </w:rPr>
        <w:t>SOH</w:t>
      </w:r>
      <w:r>
        <w:rPr>
          <w:rFonts w:hint="eastAsia"/>
          <w:b/>
          <w:bCs/>
        </w:rPr>
        <w:t>的预测：</w:t>
      </w:r>
      <w:r>
        <w:rPr>
          <w:rFonts w:hint="eastAsia"/>
        </w:rPr>
        <w:t>同样配置相关参数和路径等后，训练得到最优模型，可控的自主导入数据验证预测精度，且可导入数据进行预测，直接应用得到高精度的</w:t>
      </w:r>
      <w:r>
        <w:rPr>
          <w:rFonts w:hint="eastAsia"/>
        </w:rPr>
        <w:t>SOH</w:t>
      </w:r>
      <w:r>
        <w:rPr>
          <w:rFonts w:hint="eastAsia"/>
        </w:rPr>
        <w:t>预测。</w:t>
      </w:r>
    </w:p>
    <w:p w14:paraId="0065D38A" w14:textId="77777777" w:rsidR="00236A97" w:rsidRDefault="00236A97" w:rsidP="00236A97">
      <w:pPr>
        <w:ind w:firstLine="482"/>
      </w:pPr>
      <w:r>
        <w:rPr>
          <w:rFonts w:hint="eastAsia"/>
          <w:b/>
          <w:bCs/>
        </w:rPr>
        <w:t>老化机制分析：</w:t>
      </w:r>
      <w:r>
        <w:rPr>
          <w:rFonts w:hint="eastAsia"/>
        </w:rPr>
        <w:t>识别和分析电池在使用过程中的老化机制，包括锂离子损失、活性物质损失、内阻增大等，可导入</w:t>
      </w:r>
      <w:r>
        <w:rPr>
          <w:rFonts w:hint="eastAsia"/>
        </w:rPr>
        <w:t>IC</w:t>
      </w:r>
      <w:r>
        <w:rPr>
          <w:rFonts w:hint="eastAsia"/>
        </w:rPr>
        <w:t>曲线量化活性物质损失的衰退过程，并自动保存量化结果。</w:t>
      </w:r>
    </w:p>
    <w:p w14:paraId="5D7101DD" w14:textId="1013276C" w:rsidR="00236A97" w:rsidRDefault="00236A97" w:rsidP="00236A97">
      <w:pPr>
        <w:pStyle w:val="3"/>
      </w:pPr>
      <w:bookmarkStart w:id="8" w:name="_Toc168866536"/>
      <w:bookmarkStart w:id="9" w:name="_Toc168866616"/>
      <w:r>
        <w:t>适用范围</w:t>
      </w:r>
      <w:bookmarkEnd w:id="8"/>
      <w:bookmarkEnd w:id="9"/>
    </w:p>
    <w:p w14:paraId="536165FC" w14:textId="77777777" w:rsidR="00236A97" w:rsidRDefault="00236A97" w:rsidP="00236A97">
      <w:pPr>
        <w:ind w:firstLine="480"/>
      </w:pPr>
      <w:r>
        <w:t>本平台适用于电池制造商、科研机构、以及对电池健康状态监控</w:t>
      </w:r>
      <w:r>
        <w:rPr>
          <w:rFonts w:hint="eastAsia"/>
        </w:rPr>
        <w:t>，老化机制分析</w:t>
      </w:r>
      <w:r>
        <w:t>有需求的企业。</w:t>
      </w:r>
    </w:p>
    <w:p w14:paraId="5A924F95" w14:textId="7B15A67E" w:rsidR="00236A97" w:rsidRDefault="00236A97" w:rsidP="00236A97">
      <w:pPr>
        <w:pStyle w:val="3"/>
      </w:pPr>
      <w:r>
        <w:rPr>
          <w:rFonts w:hint="eastAsia"/>
        </w:rPr>
        <w:t>硬件要求</w:t>
      </w:r>
    </w:p>
    <w:p w14:paraId="3A03FB91" w14:textId="708CC20B" w:rsidR="00236A97" w:rsidRDefault="00236A97" w:rsidP="00236A97">
      <w:pPr>
        <w:ind w:firstLine="480"/>
      </w:pPr>
      <w:r>
        <w:rPr>
          <w:rFonts w:hint="eastAsia"/>
        </w:rPr>
        <w:t>软件已在</w:t>
      </w:r>
      <w:r>
        <w:rPr>
          <w:rFonts w:hint="eastAsia"/>
        </w:rPr>
        <w:t>Windows</w:t>
      </w:r>
      <w:r>
        <w:t xml:space="preserve"> 11 22</w:t>
      </w:r>
      <w:r>
        <w:rPr>
          <w:rFonts w:hint="eastAsia"/>
        </w:rPr>
        <w:t>H</w:t>
      </w:r>
      <w:r>
        <w:t>2 64</w:t>
      </w:r>
      <w:r>
        <w:rPr>
          <w:rFonts w:hint="eastAsia"/>
        </w:rPr>
        <w:t>bit</w:t>
      </w:r>
      <w:r w:rsidR="00FA0ADB">
        <w:rPr>
          <w:rFonts w:hint="eastAsia"/>
        </w:rPr>
        <w:t>平台通过</w:t>
      </w:r>
      <w:r>
        <w:rPr>
          <w:rFonts w:hint="eastAsia"/>
        </w:rPr>
        <w:t>测试，推荐使用</w:t>
      </w:r>
      <w:r>
        <w:rPr>
          <w:rFonts w:hint="eastAsia"/>
        </w:rPr>
        <w:t>6</w:t>
      </w:r>
      <w:r>
        <w:t>4</w:t>
      </w:r>
      <w:r>
        <w:rPr>
          <w:rFonts w:hint="eastAsia"/>
        </w:rPr>
        <w:t>位</w:t>
      </w:r>
      <w:r>
        <w:rPr>
          <w:rFonts w:hint="eastAsia"/>
        </w:rPr>
        <w:t>Windows</w:t>
      </w:r>
      <w:r>
        <w:t xml:space="preserve"> 10</w:t>
      </w:r>
      <w:r>
        <w:rPr>
          <w:rFonts w:hint="eastAsia"/>
        </w:rPr>
        <w:t>及更新版本，更好的</w:t>
      </w:r>
      <w:r>
        <w:rPr>
          <w:rFonts w:hint="eastAsia"/>
        </w:rPr>
        <w:t>CPU</w:t>
      </w:r>
      <w:r>
        <w:rPr>
          <w:rFonts w:hint="eastAsia"/>
        </w:rPr>
        <w:t>意味着更快的训练速度，推荐您使用更新的</w:t>
      </w:r>
      <w:r>
        <w:rPr>
          <w:rFonts w:hint="eastAsia"/>
        </w:rPr>
        <w:t>CPU</w:t>
      </w:r>
      <w:r>
        <w:rPr>
          <w:rFonts w:hint="eastAsia"/>
        </w:rPr>
        <w:t>。</w:t>
      </w:r>
    </w:p>
    <w:p w14:paraId="45D6CDDB" w14:textId="77777777" w:rsidR="00236A97" w:rsidRDefault="00236A97" w:rsidP="00236A97">
      <w:pPr>
        <w:ind w:firstLine="480"/>
      </w:pPr>
      <w:r>
        <w:rPr>
          <w:rFonts w:hint="eastAsia"/>
        </w:rPr>
        <w:t>推荐配置：</w:t>
      </w:r>
    </w:p>
    <w:p w14:paraId="5CA41EC7" w14:textId="77777777" w:rsidR="00236A97" w:rsidRDefault="00236A97" w:rsidP="00236A97">
      <w:pPr>
        <w:ind w:firstLine="480"/>
      </w:pPr>
      <w:r>
        <w:rPr>
          <w:rFonts w:hint="eastAsia"/>
        </w:rPr>
        <w:t>系统：</w:t>
      </w:r>
      <w:r>
        <w:rPr>
          <w:rFonts w:hint="eastAsia"/>
        </w:rPr>
        <w:t>Windows</w:t>
      </w:r>
      <w:r>
        <w:t xml:space="preserve"> 11 64</w:t>
      </w:r>
      <w:r>
        <w:rPr>
          <w:rFonts w:hint="eastAsia"/>
        </w:rPr>
        <w:t>bit</w:t>
      </w:r>
    </w:p>
    <w:p w14:paraId="1F3D986E" w14:textId="77777777" w:rsidR="00236A97" w:rsidRDefault="00236A97" w:rsidP="00236A97">
      <w:pPr>
        <w:ind w:firstLine="480"/>
      </w:pPr>
      <w:r>
        <w:rPr>
          <w:rFonts w:hint="eastAsia"/>
        </w:rPr>
        <w:t>CPU</w:t>
      </w:r>
      <w:r>
        <w:rPr>
          <w:rFonts w:hint="eastAsia"/>
        </w:rPr>
        <w:t>：</w:t>
      </w:r>
      <w:r>
        <w:rPr>
          <w:rFonts w:hint="eastAsia"/>
        </w:rPr>
        <w:t>Intel</w:t>
      </w:r>
      <w:r>
        <w:rPr>
          <w:rFonts w:hint="eastAsia"/>
        </w:rPr>
        <w:t>酷睿</w:t>
      </w:r>
      <w:r>
        <w:rPr>
          <w:rFonts w:hint="eastAsia"/>
        </w:rPr>
        <w:t>1</w:t>
      </w:r>
      <w:r>
        <w:t>1</w:t>
      </w:r>
      <w:r>
        <w:rPr>
          <w:rFonts w:hint="eastAsia"/>
        </w:rPr>
        <w:t>代或</w:t>
      </w:r>
      <w:r>
        <w:rPr>
          <w:rFonts w:hint="eastAsia"/>
        </w:rPr>
        <w:t>AMD</w:t>
      </w:r>
      <w:r>
        <w:rPr>
          <w:rFonts w:hint="eastAsia"/>
        </w:rPr>
        <w:t>同等性能</w:t>
      </w:r>
      <w:r>
        <w:rPr>
          <w:rFonts w:hint="eastAsia"/>
        </w:rPr>
        <w:t>CPU</w:t>
      </w:r>
      <w:r>
        <w:rPr>
          <w:rFonts w:hint="eastAsia"/>
        </w:rPr>
        <w:t>及以上</w:t>
      </w:r>
    </w:p>
    <w:p w14:paraId="190D692A" w14:textId="77777777" w:rsidR="00236A97" w:rsidRDefault="00236A97" w:rsidP="00236A97">
      <w:pPr>
        <w:ind w:firstLine="480"/>
      </w:pPr>
      <w:r>
        <w:rPr>
          <w:rFonts w:hint="eastAsia"/>
        </w:rPr>
        <w:t>RAM</w:t>
      </w:r>
      <w:r>
        <w:rPr>
          <w:rFonts w:hint="eastAsia"/>
        </w:rPr>
        <w:t>：</w:t>
      </w:r>
      <w:r>
        <w:rPr>
          <w:rFonts w:hint="eastAsia"/>
        </w:rPr>
        <w:t>1</w:t>
      </w:r>
      <w:r>
        <w:t>6</w:t>
      </w:r>
      <w:r>
        <w:rPr>
          <w:rFonts w:hint="eastAsia"/>
        </w:rPr>
        <w:t>G</w:t>
      </w:r>
      <w:r>
        <w:rPr>
          <w:rFonts w:hint="eastAsia"/>
        </w:rPr>
        <w:t>及以上</w:t>
      </w:r>
    </w:p>
    <w:p w14:paraId="32882263" w14:textId="77777777" w:rsidR="00236A97" w:rsidRDefault="00236A97" w:rsidP="00236A97">
      <w:pPr>
        <w:ind w:firstLine="480"/>
      </w:pPr>
      <w:r>
        <w:rPr>
          <w:rFonts w:hint="eastAsia"/>
        </w:rPr>
        <w:t>储存空间：</w:t>
      </w:r>
      <w:r>
        <w:t>10</w:t>
      </w:r>
      <w:r>
        <w:rPr>
          <w:rFonts w:hint="eastAsia"/>
        </w:rPr>
        <w:t>G</w:t>
      </w:r>
      <w:r>
        <w:rPr>
          <w:rFonts w:hint="eastAsia"/>
        </w:rPr>
        <w:t>及以上</w:t>
      </w:r>
    </w:p>
    <w:p w14:paraId="2B9BF74C" w14:textId="77777777" w:rsidR="00236A97" w:rsidRDefault="00236A97" w:rsidP="00236A97">
      <w:pPr>
        <w:ind w:firstLine="480"/>
      </w:pPr>
      <w:r>
        <w:rPr>
          <w:rFonts w:hint="eastAsia"/>
        </w:rPr>
        <w:t>安装后大小：</w:t>
      </w:r>
      <w:r>
        <w:rPr>
          <w:rFonts w:hint="eastAsia"/>
        </w:rPr>
        <w:t>1</w:t>
      </w:r>
      <w:r>
        <w:t>.2</w:t>
      </w:r>
      <w:r>
        <w:rPr>
          <w:rFonts w:hint="eastAsia"/>
        </w:rPr>
        <w:t>G</w:t>
      </w:r>
      <w:r>
        <w:rPr>
          <w:rFonts w:hint="eastAsia"/>
        </w:rPr>
        <w:t>（含环境）</w:t>
      </w:r>
    </w:p>
    <w:p w14:paraId="196AF574" w14:textId="77777777" w:rsidR="00236A97" w:rsidRDefault="00236A97" w:rsidP="00236A97">
      <w:pPr>
        <w:pStyle w:val="2"/>
        <w:spacing w:after="156"/>
      </w:pPr>
      <w:bookmarkStart w:id="10" w:name="_Toc168866537"/>
      <w:bookmarkStart w:id="11" w:name="_Toc168866617"/>
      <w:r>
        <w:rPr>
          <w:rFonts w:hint="eastAsia"/>
        </w:rPr>
        <w:t>软件界面介绍</w:t>
      </w:r>
      <w:bookmarkEnd w:id="10"/>
      <w:bookmarkEnd w:id="11"/>
    </w:p>
    <w:p w14:paraId="7E0FCCD9" w14:textId="77777777" w:rsidR="00FA0ADB" w:rsidRDefault="00FA0ADB" w:rsidP="00430391">
      <w:pPr>
        <w:keepNext/>
        <w:ind w:firstLineChars="0" w:firstLine="0"/>
        <w:jc w:val="center"/>
      </w:pPr>
      <w:r>
        <w:rPr>
          <w:noProof/>
        </w:rPr>
        <w:drawing>
          <wp:inline distT="0" distB="0" distL="0" distR="0" wp14:anchorId="4505D292" wp14:editId="302957F4">
            <wp:extent cx="5274310" cy="2832100"/>
            <wp:effectExtent l="0" t="0" r="2540" b="6350"/>
            <wp:docPr id="378375913" name="图片 2"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75913" name="图片 2" descr="图片包含 日历&#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832100"/>
                    </a:xfrm>
                    <a:prstGeom prst="rect">
                      <a:avLst/>
                    </a:prstGeom>
                    <a:noFill/>
                    <a:ln>
                      <a:noFill/>
                    </a:ln>
                  </pic:spPr>
                </pic:pic>
              </a:graphicData>
            </a:graphic>
          </wp:inline>
        </w:drawing>
      </w:r>
    </w:p>
    <w:p w14:paraId="260AFA8B" w14:textId="5BB12412" w:rsidR="00236A97" w:rsidRDefault="00FA0ADB" w:rsidP="00FA0ADB">
      <w:pPr>
        <w:pStyle w:val="a9"/>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2</w:t>
      </w:r>
      <w:r>
        <w:fldChar w:fldCharType="end"/>
      </w:r>
      <w:r w:rsidRPr="00A20850">
        <w:rPr>
          <w:rFonts w:hint="eastAsia"/>
        </w:rPr>
        <w:t>界面总览</w:t>
      </w:r>
    </w:p>
    <w:p w14:paraId="0E3A65BD" w14:textId="77777777" w:rsidR="00236A97" w:rsidRDefault="00236A97" w:rsidP="00236A97">
      <w:pPr>
        <w:ind w:firstLine="480"/>
        <w:rPr>
          <w:b/>
          <w:bCs/>
        </w:rPr>
      </w:pPr>
      <w:r>
        <w:t>本平台界面包含菜单栏和功能区，菜单栏具有四个功能切换按钮</w:t>
      </w:r>
      <w:r>
        <w:rPr>
          <w:rFonts w:hint="eastAsia"/>
        </w:rPr>
        <w:t>：</w:t>
      </w:r>
      <w:r>
        <w:rPr>
          <w:rFonts w:hint="eastAsia"/>
        </w:rPr>
        <w:t>IC</w:t>
      </w:r>
      <w:r>
        <w:rPr>
          <w:rFonts w:hint="eastAsia"/>
        </w:rPr>
        <w:t>分析、</w:t>
      </w:r>
      <w:r>
        <w:rPr>
          <w:rFonts w:hint="eastAsia"/>
        </w:rPr>
        <w:t>SOH</w:t>
      </w:r>
      <w:r>
        <w:rPr>
          <w:rFonts w:hint="eastAsia"/>
        </w:rPr>
        <w:t>分析、电池老化分析、控制台</w:t>
      </w:r>
      <w:r>
        <w:t>，用户可以通过这些按钮切换到相应的功能模块。</w:t>
      </w:r>
    </w:p>
    <w:p w14:paraId="715DC2D2" w14:textId="272BEBA1" w:rsidR="00236A97" w:rsidRDefault="00236A97" w:rsidP="00430391">
      <w:pPr>
        <w:pStyle w:val="3"/>
      </w:pPr>
      <w:bookmarkStart w:id="12" w:name="_Toc168866538"/>
      <w:bookmarkStart w:id="13" w:name="_Toc168866618"/>
      <w:r>
        <w:rPr>
          <w:rFonts w:hint="eastAsia"/>
        </w:rPr>
        <w:lastRenderedPageBreak/>
        <w:t>IC分析</w:t>
      </w:r>
      <w:bookmarkEnd w:id="12"/>
      <w:bookmarkEnd w:id="13"/>
    </w:p>
    <w:p w14:paraId="64E3DE73" w14:textId="5966E97D" w:rsidR="00430391" w:rsidRDefault="00430391" w:rsidP="00430391">
      <w:pPr>
        <w:keepNext/>
        <w:ind w:firstLineChars="0" w:firstLine="0"/>
        <w:jc w:val="center"/>
      </w:pPr>
      <w:r>
        <w:rPr>
          <w:noProof/>
        </w:rPr>
        <w:drawing>
          <wp:inline distT="0" distB="0" distL="0" distR="0" wp14:anchorId="08565586" wp14:editId="76726AA2">
            <wp:extent cx="5274310" cy="2832100"/>
            <wp:effectExtent l="0" t="0" r="2540" b="6350"/>
            <wp:docPr id="1837240131" name="图片 3" descr="日历&#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0131" name="图片 3" descr="日历&#10;&#10;中度可信度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32100"/>
                    </a:xfrm>
                    <a:prstGeom prst="rect">
                      <a:avLst/>
                    </a:prstGeom>
                    <a:noFill/>
                    <a:ln>
                      <a:noFill/>
                    </a:ln>
                  </pic:spPr>
                </pic:pic>
              </a:graphicData>
            </a:graphic>
          </wp:inline>
        </w:drawing>
      </w:r>
    </w:p>
    <w:p w14:paraId="3507F736" w14:textId="542B93B9" w:rsidR="00236A97" w:rsidRDefault="00430391" w:rsidP="00430391">
      <w:pPr>
        <w:pStyle w:val="af2"/>
        <w:ind w:firstLine="400"/>
        <w:jc w:val="center"/>
      </w:pPr>
      <w:bookmarkStart w:id="14" w:name="_Ref18768157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3</w:t>
      </w:r>
      <w:r>
        <w:fldChar w:fldCharType="end"/>
      </w:r>
      <w:bookmarkEnd w:id="14"/>
      <w:r>
        <w:rPr>
          <w:rFonts w:hint="eastAsia"/>
        </w:rPr>
        <w:t xml:space="preserve"> </w:t>
      </w:r>
      <w:r w:rsidRPr="00B32DAA">
        <w:t>IC</w:t>
      </w:r>
      <w:r w:rsidRPr="00B32DAA">
        <w:t>版块界面布局</w:t>
      </w:r>
    </w:p>
    <w:p w14:paraId="60CBA6B3" w14:textId="121B2831" w:rsidR="00430391" w:rsidRDefault="00430391" w:rsidP="00430391">
      <w:pPr>
        <w:ind w:firstLine="480"/>
        <w:rPr>
          <w:rFonts w:hint="eastAsia"/>
        </w:rPr>
      </w:pPr>
      <w:r>
        <w:rPr>
          <w:rFonts w:hint="eastAsia"/>
        </w:rPr>
        <w:t>第一个板块为</w:t>
      </w:r>
      <w:r>
        <w:rPr>
          <w:rFonts w:hint="eastAsia"/>
        </w:rPr>
        <w:t>IC</w:t>
      </w:r>
      <w:r>
        <w:rPr>
          <w:rFonts w:hint="eastAsia"/>
        </w:rPr>
        <w:t>版块，布局如</w:t>
      </w:r>
      <w:r>
        <w:fldChar w:fldCharType="begin"/>
      </w:r>
      <w:r>
        <w:instrText xml:space="preserve"> </w:instrText>
      </w:r>
      <w:r>
        <w:rPr>
          <w:rFonts w:hint="eastAsia"/>
        </w:rPr>
        <w:instrText>REF _Ref187681577 \h</w:instrText>
      </w:r>
      <w:r>
        <w:instrText xml:space="preserve"> </w:instrText>
      </w:r>
      <w:r>
        <w:fldChar w:fldCharType="separate"/>
      </w:r>
      <w:r>
        <w:rPr>
          <w:rFonts w:hint="eastAsia"/>
        </w:rPr>
        <w:t>图</w:t>
      </w:r>
      <w:r>
        <w:rPr>
          <w:rFonts w:hint="eastAsia"/>
        </w:rPr>
        <w:t xml:space="preserve"> </w:t>
      </w:r>
      <w:r>
        <w:rPr>
          <w:noProof/>
        </w:rPr>
        <w:t>3</w:t>
      </w:r>
      <w:r>
        <w:fldChar w:fldCharType="end"/>
      </w:r>
      <w:r>
        <w:rPr>
          <w:rFonts w:hint="eastAsia"/>
        </w:rPr>
        <w:t>所示，主要分为三个区域：数据加载区，模型参数设置与操作区和性能验证区。每个区域负责不同的功能，帮助用户完成从数据加载到模型验证的全过程。</w:t>
      </w:r>
    </w:p>
    <w:p w14:paraId="7FC70A5F" w14:textId="77777777" w:rsidR="00430391" w:rsidRDefault="00430391" w:rsidP="00430391">
      <w:pPr>
        <w:ind w:firstLine="480"/>
        <w:rPr>
          <w:rFonts w:hint="eastAsia"/>
        </w:rPr>
      </w:pPr>
      <w:r>
        <w:rPr>
          <w:rFonts w:hint="eastAsia"/>
        </w:rPr>
        <w:t>数据加载区：</w:t>
      </w:r>
      <w:r>
        <w:rPr>
          <w:rFonts w:hint="eastAsia"/>
        </w:rPr>
        <w:t>1.</w:t>
      </w:r>
      <w:r>
        <w:rPr>
          <w:rFonts w:hint="eastAsia"/>
        </w:rPr>
        <w:t>功能：选择数据格式和路径；</w:t>
      </w:r>
      <w:r>
        <w:rPr>
          <w:rFonts w:hint="eastAsia"/>
        </w:rPr>
        <w:t>2.</w:t>
      </w:r>
      <w:r>
        <w:rPr>
          <w:rFonts w:hint="eastAsia"/>
        </w:rPr>
        <w:t>特点：加载数据后，系统会自动绘制数据图像，便于用户直观查看数据的初步特征。</w:t>
      </w:r>
    </w:p>
    <w:p w14:paraId="11E5ED8E" w14:textId="77777777" w:rsidR="00430391" w:rsidRDefault="00430391" w:rsidP="00430391">
      <w:pPr>
        <w:ind w:firstLine="480"/>
        <w:rPr>
          <w:rFonts w:hint="eastAsia"/>
        </w:rPr>
      </w:pPr>
      <w:r>
        <w:rPr>
          <w:rFonts w:hint="eastAsia"/>
        </w:rPr>
        <w:t>模型参数设置与操作区</w:t>
      </w:r>
      <w:r>
        <w:rPr>
          <w:rFonts w:hint="eastAsia"/>
        </w:rPr>
        <w:t>:1.</w:t>
      </w:r>
      <w:r>
        <w:rPr>
          <w:rFonts w:hint="eastAsia"/>
        </w:rPr>
        <w:t>功能：设置模型及其参数，并进行模型训练、测试和数据预测。</w:t>
      </w:r>
      <w:r>
        <w:rPr>
          <w:rFonts w:hint="eastAsia"/>
        </w:rPr>
        <w:t>2.</w:t>
      </w:r>
      <w:r>
        <w:rPr>
          <w:rFonts w:hint="eastAsia"/>
        </w:rPr>
        <w:t>特点：灵活的模型管理和训练功能，使用户可以根据需要进行多次实验和优化。</w:t>
      </w:r>
    </w:p>
    <w:p w14:paraId="683C1E8F" w14:textId="3CD70A9F" w:rsidR="00430391" w:rsidRDefault="00430391" w:rsidP="00430391">
      <w:pPr>
        <w:ind w:firstLine="480"/>
        <w:rPr>
          <w:rFonts w:hint="eastAsia"/>
        </w:rPr>
      </w:pPr>
      <w:r>
        <w:rPr>
          <w:rFonts w:hint="eastAsia"/>
        </w:rPr>
        <w:t>性能验证区</w:t>
      </w:r>
      <w:r>
        <w:rPr>
          <w:rFonts w:hint="eastAsia"/>
        </w:rPr>
        <w:t>:1.</w:t>
      </w:r>
      <w:r>
        <w:rPr>
          <w:rFonts w:hint="eastAsia"/>
        </w:rPr>
        <w:t>功能：验证模型的性能，系统会根据模型的训练和测试结果，绘制模型的关键性能指标图像，包括</w:t>
      </w:r>
      <w:r>
        <w:rPr>
          <w:rFonts w:hint="eastAsia"/>
        </w:rPr>
        <w:t>RMSE</w:t>
      </w:r>
      <w:r>
        <w:rPr>
          <w:rFonts w:hint="eastAsia"/>
        </w:rPr>
        <w:t>（均方根误差）、</w:t>
      </w:r>
      <w:r>
        <w:rPr>
          <w:rFonts w:hint="eastAsia"/>
        </w:rPr>
        <w:t>MAE</w:t>
      </w:r>
      <w:r>
        <w:rPr>
          <w:rFonts w:hint="eastAsia"/>
        </w:rPr>
        <w:t>（平均绝对误差）和</w:t>
      </w:r>
      <w:r>
        <w:rPr>
          <w:rFonts w:hint="eastAsia"/>
        </w:rPr>
        <w:t>R</w:t>
      </w:r>
      <w:r>
        <w:rPr>
          <w:rFonts w:hint="eastAsia"/>
        </w:rPr>
        <w:t>²（相关系数）。</w:t>
      </w:r>
      <w:r>
        <w:rPr>
          <w:rFonts w:hint="eastAsia"/>
        </w:rPr>
        <w:t>2.</w:t>
      </w:r>
      <w:r>
        <w:rPr>
          <w:rFonts w:hint="eastAsia"/>
        </w:rPr>
        <w:t>特点：提供详细的性能指标图像，帮助用户评估和比较模型的准确性和可靠性。</w:t>
      </w:r>
    </w:p>
    <w:p w14:paraId="032ADA27" w14:textId="0D9B033B" w:rsidR="00236A97" w:rsidRDefault="00236A97" w:rsidP="000753C8">
      <w:pPr>
        <w:pStyle w:val="3"/>
      </w:pPr>
      <w:r>
        <w:rPr>
          <w:rFonts w:hint="eastAsia"/>
        </w:rPr>
        <w:t>SOH分析</w:t>
      </w:r>
    </w:p>
    <w:p w14:paraId="7D2F7D0A" w14:textId="2F8A51C5" w:rsidR="000753C8" w:rsidRDefault="000753C8" w:rsidP="000753C8">
      <w:pPr>
        <w:ind w:firstLine="480"/>
      </w:pPr>
      <w:r>
        <w:rPr>
          <w:rFonts w:hint="eastAsia"/>
        </w:rPr>
        <w:t>SOH</w:t>
      </w:r>
      <w:r>
        <w:t>分析界面</w:t>
      </w:r>
      <w:r>
        <w:rPr>
          <w:rFonts w:hint="eastAsia"/>
        </w:rPr>
        <w:t>同</w:t>
      </w:r>
      <w:r>
        <w:rPr>
          <w:rFonts w:hint="eastAsia"/>
        </w:rPr>
        <w:t>IC</w:t>
      </w:r>
      <w:r>
        <w:rPr>
          <w:rFonts w:hint="eastAsia"/>
        </w:rPr>
        <w:t>分析界面一样</w:t>
      </w:r>
      <w:r>
        <w:t>分为三个主要区域，每个区域负责不同的功能，帮助用户完成从数据加载到模型验证的全过程。</w:t>
      </w:r>
      <w:r>
        <w:rPr>
          <w:rFonts w:hint="eastAsia"/>
        </w:rPr>
        <w:t>具体区域介绍请参见</w:t>
      </w:r>
      <w:r>
        <w:rPr>
          <w:rFonts w:hint="eastAsia"/>
        </w:rPr>
        <w:t>IC</w:t>
      </w:r>
      <w:r>
        <w:rPr>
          <w:rFonts w:hint="eastAsia"/>
        </w:rPr>
        <w:t>分析界面介绍。</w:t>
      </w:r>
    </w:p>
    <w:p w14:paraId="018D2C55" w14:textId="77777777" w:rsidR="000753C8" w:rsidRDefault="000753C8" w:rsidP="000753C8">
      <w:pPr>
        <w:pStyle w:val="a9"/>
        <w:keepNext/>
      </w:pPr>
      <w:r>
        <w:rPr>
          <w:noProof/>
        </w:rPr>
        <w:lastRenderedPageBreak/>
        <w:drawing>
          <wp:inline distT="0" distB="0" distL="0" distR="0" wp14:anchorId="0A8A5C1F" wp14:editId="47AAE37B">
            <wp:extent cx="5092800" cy="2734636"/>
            <wp:effectExtent l="0" t="0" r="0" b="8890"/>
            <wp:docPr id="2079804809" name="图片 4" descr="地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4809" name="图片 4" descr="地图&#10;&#10;中度可信度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95354" cy="2736007"/>
                    </a:xfrm>
                    <a:prstGeom prst="rect">
                      <a:avLst/>
                    </a:prstGeom>
                    <a:noFill/>
                    <a:ln>
                      <a:noFill/>
                    </a:ln>
                  </pic:spPr>
                </pic:pic>
              </a:graphicData>
            </a:graphic>
          </wp:inline>
        </w:drawing>
      </w:r>
    </w:p>
    <w:p w14:paraId="53B170C8" w14:textId="16C646E8" w:rsidR="000753C8" w:rsidRPr="000753C8" w:rsidRDefault="000753C8" w:rsidP="000753C8">
      <w:pPr>
        <w:pStyle w:val="a9"/>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4</w:t>
      </w:r>
      <w:r>
        <w:fldChar w:fldCharType="end"/>
      </w:r>
      <w:r>
        <w:rPr>
          <w:rFonts w:hint="eastAsia"/>
        </w:rPr>
        <w:t xml:space="preserve"> </w:t>
      </w:r>
      <w:r w:rsidRPr="00B07C8F">
        <w:t>SOH</w:t>
      </w:r>
      <w:r w:rsidRPr="00B07C8F">
        <w:t>版块布局</w:t>
      </w:r>
    </w:p>
    <w:p w14:paraId="0FF56C91" w14:textId="3CE42C55" w:rsidR="00236A97" w:rsidRDefault="00236A97" w:rsidP="00236A97">
      <w:pPr>
        <w:pStyle w:val="3"/>
      </w:pPr>
      <w:r>
        <w:rPr>
          <w:rFonts w:hint="eastAsia"/>
        </w:rPr>
        <w:t>老化机制量化</w:t>
      </w:r>
    </w:p>
    <w:p w14:paraId="71476250" w14:textId="77777777" w:rsidR="000753C8" w:rsidRDefault="000753C8" w:rsidP="000753C8">
      <w:pPr>
        <w:pStyle w:val="a9"/>
        <w:keepNext/>
      </w:pPr>
      <w:r w:rsidRPr="008B3E8E">
        <w:rPr>
          <w:noProof/>
        </w:rPr>
        <w:drawing>
          <wp:inline distT="0" distB="0" distL="0" distR="0" wp14:anchorId="6E3144DC" wp14:editId="1DF1287C">
            <wp:extent cx="5274310" cy="2832100"/>
            <wp:effectExtent l="0" t="0" r="2540" b="6350"/>
            <wp:docPr id="1972812727" name="图片 7" descr="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2727" name="图片 7" descr="树状图&#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32100"/>
                    </a:xfrm>
                    <a:prstGeom prst="rect">
                      <a:avLst/>
                    </a:prstGeom>
                    <a:noFill/>
                    <a:ln>
                      <a:noFill/>
                    </a:ln>
                  </pic:spPr>
                </pic:pic>
              </a:graphicData>
            </a:graphic>
          </wp:inline>
        </w:drawing>
      </w:r>
    </w:p>
    <w:p w14:paraId="5552B338" w14:textId="720CB847" w:rsidR="00236A97" w:rsidRDefault="000753C8" w:rsidP="000753C8">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5</w:t>
      </w:r>
      <w:r>
        <w:fldChar w:fldCharType="end"/>
      </w:r>
      <w:r>
        <w:rPr>
          <w:rFonts w:hint="eastAsia"/>
        </w:rPr>
        <w:t xml:space="preserve"> LAM</w:t>
      </w:r>
      <w:r>
        <w:rPr>
          <w:rFonts w:hint="eastAsia"/>
        </w:rPr>
        <w:t>量化版块布局</w:t>
      </w:r>
    </w:p>
    <w:p w14:paraId="30BBFD44" w14:textId="77777777" w:rsidR="00236A97" w:rsidRDefault="00236A97" w:rsidP="00236A97">
      <w:pPr>
        <w:ind w:firstLine="480"/>
      </w:pPr>
      <w:r>
        <w:rPr>
          <w:rFonts w:hint="eastAsia"/>
        </w:rPr>
        <w:t>对于老化分析版块，具体分为数据加载显示区，分析操作区，结果展示区。在分析操作区导入数据和设置初始</w:t>
      </w:r>
      <w:r>
        <w:rPr>
          <w:rFonts w:hint="eastAsia"/>
        </w:rPr>
        <w:t>IC</w:t>
      </w:r>
      <w:r>
        <w:rPr>
          <w:rFonts w:hint="eastAsia"/>
        </w:rPr>
        <w:t>曲线的峰值，选择对应的结果存储路径，点击开始分析后，导入的数据会显示在加载数据显示区；量化</w:t>
      </w:r>
      <w:r>
        <w:rPr>
          <w:rFonts w:hint="eastAsia"/>
        </w:rPr>
        <w:t>LAM</w:t>
      </w:r>
      <w:r>
        <w:rPr>
          <w:rFonts w:hint="eastAsia"/>
        </w:rPr>
        <w:t>的结果会展示在结果展示区。</w:t>
      </w:r>
    </w:p>
    <w:p w14:paraId="2DACB530" w14:textId="77777777" w:rsidR="00236A97" w:rsidRDefault="00236A97" w:rsidP="00236A97">
      <w:pPr>
        <w:pStyle w:val="2"/>
        <w:spacing w:after="156"/>
      </w:pPr>
      <w:r>
        <w:rPr>
          <w:rFonts w:hint="eastAsia"/>
        </w:rPr>
        <w:t>快速上手</w:t>
      </w:r>
    </w:p>
    <w:p w14:paraId="55AFBECA" w14:textId="77777777" w:rsidR="00236A97" w:rsidRDefault="00236A97" w:rsidP="00236A97">
      <w:pPr>
        <w:ind w:firstLine="480"/>
      </w:pPr>
      <w:r>
        <w:rPr>
          <w:rFonts w:hint="eastAsia"/>
        </w:rPr>
        <w:t>通过本节，您将快速学会使用我们的软件，让我们开始吧。</w:t>
      </w:r>
    </w:p>
    <w:p w14:paraId="523728BE" w14:textId="592016B2" w:rsidR="00236A97" w:rsidRDefault="00236A97" w:rsidP="000753C8">
      <w:pPr>
        <w:pStyle w:val="3"/>
      </w:pPr>
      <w:r>
        <w:rPr>
          <w:rFonts w:hint="eastAsia"/>
        </w:rPr>
        <w:t>数据准备</w:t>
      </w:r>
    </w:p>
    <w:p w14:paraId="2922E74D" w14:textId="2814DD21" w:rsidR="00236A97" w:rsidRDefault="00236A97" w:rsidP="00236A97">
      <w:pPr>
        <w:ind w:firstLine="480"/>
      </w:pPr>
      <w:r>
        <w:rPr>
          <w:rFonts w:hint="eastAsia"/>
        </w:rPr>
        <w:t>在开始之前，请确保你有用于训练和</w:t>
      </w:r>
      <w:r w:rsidR="00D574B2">
        <w:rPr>
          <w:rFonts w:hint="eastAsia"/>
        </w:rPr>
        <w:t>测试</w:t>
      </w:r>
      <w:r>
        <w:rPr>
          <w:rFonts w:hint="eastAsia"/>
        </w:rPr>
        <w:t>的</w:t>
      </w:r>
      <w:r>
        <w:rPr>
          <w:rFonts w:hint="eastAsia"/>
        </w:rPr>
        <w:t>Q</w:t>
      </w:r>
      <w:r>
        <w:t>-</w:t>
      </w:r>
      <w:r>
        <w:rPr>
          <w:rFonts w:hint="eastAsia"/>
        </w:rPr>
        <w:t>V</w:t>
      </w:r>
      <w:r>
        <w:rPr>
          <w:rFonts w:hint="eastAsia"/>
        </w:rPr>
        <w:t>数据</w:t>
      </w:r>
      <w:r w:rsidR="007B282C">
        <w:rPr>
          <w:rFonts w:hint="eastAsia"/>
        </w:rPr>
        <w:t>，</w:t>
      </w:r>
      <w:r w:rsidR="007B282C">
        <w:rPr>
          <w:rFonts w:hint="eastAsia"/>
        </w:rPr>
        <w:t>IC</w:t>
      </w:r>
      <w:r w:rsidR="007B282C">
        <w:rPr>
          <w:rFonts w:hint="eastAsia"/>
        </w:rPr>
        <w:t>数据或</w:t>
      </w:r>
      <w:r w:rsidR="007B282C">
        <w:rPr>
          <w:rFonts w:hint="eastAsia"/>
        </w:rPr>
        <w:t>SOH</w:t>
      </w:r>
      <w:r w:rsidR="007B282C">
        <w:rPr>
          <w:rFonts w:hint="eastAsia"/>
        </w:rPr>
        <w:t>数据</w:t>
      </w:r>
      <w:r>
        <w:rPr>
          <w:rFonts w:hint="eastAsia"/>
        </w:rPr>
        <w:t>，这些数据通常由电池制造商提供，请联系您的电池制造商获取更多的帮助。</w:t>
      </w:r>
    </w:p>
    <w:p w14:paraId="3B104C7D" w14:textId="3E358825" w:rsidR="00236A97" w:rsidRDefault="00236A97" w:rsidP="00236A97">
      <w:pPr>
        <w:ind w:firstLine="480"/>
      </w:pPr>
      <w:r>
        <w:rPr>
          <w:rFonts w:hint="eastAsia"/>
        </w:rPr>
        <w:t>如果您只想体验软件功能，我们提供了位于根目录的</w:t>
      </w:r>
      <w:r>
        <w:rPr>
          <w:rFonts w:hint="eastAsia"/>
        </w:rPr>
        <w:t>./data</w:t>
      </w:r>
      <w:r>
        <w:rPr>
          <w:rFonts w:hint="eastAsia"/>
        </w:rPr>
        <w:t>中的示例数据供您使用。您也可以通过我们的</w:t>
      </w:r>
      <w:r w:rsidR="00D574B2">
        <w:rPr>
          <w:rFonts w:hint="eastAsia"/>
        </w:rPr>
        <w:t>项目地址下载：</w:t>
      </w:r>
      <w:r w:rsidR="00D574B2" w:rsidRPr="00D574B2">
        <w:t>ttps://github.com/azzhc/Lithium-ion_performance/tree/main/data</w:t>
      </w:r>
      <w:r w:rsidR="00D574B2">
        <w:t>。</w:t>
      </w:r>
    </w:p>
    <w:p w14:paraId="7B53373D" w14:textId="79AC2216" w:rsidR="00236A97" w:rsidRDefault="00236A97" w:rsidP="00236A97">
      <w:pPr>
        <w:ind w:firstLine="480"/>
      </w:pPr>
      <w:r>
        <w:rPr>
          <w:rFonts w:hint="eastAsia"/>
        </w:rPr>
        <w:lastRenderedPageBreak/>
        <w:t>数据准备完毕后请根据您的分析需要，阅读相应的</w:t>
      </w:r>
      <w:r w:rsidR="00171383">
        <w:rPr>
          <w:rFonts w:hint="eastAsia"/>
        </w:rPr>
        <w:t>操作说明。</w:t>
      </w:r>
    </w:p>
    <w:p w14:paraId="427B2B93" w14:textId="317246A3" w:rsidR="00236A97" w:rsidRDefault="00236A97" w:rsidP="000753C8">
      <w:pPr>
        <w:pStyle w:val="3"/>
      </w:pPr>
      <w:r>
        <w:rPr>
          <w:rFonts w:hint="eastAsia"/>
        </w:rPr>
        <w:t>IC</w:t>
      </w:r>
      <w:r w:rsidR="007E7413">
        <w:rPr>
          <w:rFonts w:hint="eastAsia"/>
        </w:rPr>
        <w:t>版块</w:t>
      </w:r>
      <w:r>
        <w:rPr>
          <w:rFonts w:hint="eastAsia"/>
        </w:rPr>
        <w:t>操作</w:t>
      </w:r>
    </w:p>
    <w:p w14:paraId="0A438F88" w14:textId="4A8C077B" w:rsidR="00236A97" w:rsidRDefault="00236A97" w:rsidP="00236A97">
      <w:pPr>
        <w:ind w:firstLine="480"/>
      </w:pPr>
      <w:r>
        <w:rPr>
          <w:rFonts w:hint="eastAsia"/>
        </w:rPr>
        <w:t>进入软件后，点击左上角的</w:t>
      </w:r>
      <w:r>
        <w:rPr>
          <w:rFonts w:hint="eastAsia"/>
        </w:rPr>
        <w:t>IC</w:t>
      </w:r>
      <w:r w:rsidR="009A4A9E">
        <w:rPr>
          <w:rFonts w:hint="eastAsia"/>
        </w:rPr>
        <w:t>曲线分析</w:t>
      </w:r>
      <w:r>
        <w:rPr>
          <w:rFonts w:hint="eastAsia"/>
        </w:rPr>
        <w:t>，</w:t>
      </w:r>
      <w:r w:rsidR="009A4A9E">
        <w:rPr>
          <w:rFonts w:hint="eastAsia"/>
        </w:rPr>
        <w:t>进入</w:t>
      </w:r>
      <w:r w:rsidR="009A4A9E">
        <w:rPr>
          <w:rFonts w:hint="eastAsia"/>
        </w:rPr>
        <w:t>IC</w:t>
      </w:r>
      <w:r w:rsidR="009A4A9E">
        <w:rPr>
          <w:rFonts w:hint="eastAsia"/>
        </w:rPr>
        <w:t>曲线预测功能版块。</w:t>
      </w:r>
    </w:p>
    <w:p w14:paraId="5E20E444" w14:textId="77777777" w:rsidR="00BD2D6F" w:rsidRDefault="00BD2D6F" w:rsidP="00BD2D6F">
      <w:pPr>
        <w:pStyle w:val="a9"/>
        <w:keepNext/>
      </w:pPr>
      <w:r w:rsidRPr="00BD2D6F">
        <w:drawing>
          <wp:inline distT="0" distB="0" distL="0" distR="0" wp14:anchorId="05B8D6DB" wp14:editId="58EC288B">
            <wp:extent cx="5460460" cy="2924717"/>
            <wp:effectExtent l="0" t="0" r="6985" b="9525"/>
            <wp:docPr id="11892168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63270" cy="2926222"/>
                    </a:xfrm>
                    <a:prstGeom prst="rect">
                      <a:avLst/>
                    </a:prstGeom>
                    <a:noFill/>
                    <a:ln>
                      <a:noFill/>
                    </a:ln>
                  </pic:spPr>
                </pic:pic>
              </a:graphicData>
            </a:graphic>
          </wp:inline>
        </w:drawing>
      </w:r>
    </w:p>
    <w:p w14:paraId="5CE601D0" w14:textId="15F551C9" w:rsidR="00236A97" w:rsidRDefault="00BD2D6F" w:rsidP="00BD2D6F">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6</w:t>
      </w:r>
      <w:r>
        <w:fldChar w:fldCharType="end"/>
      </w:r>
      <w:r>
        <w:rPr>
          <w:rFonts w:hint="eastAsia"/>
        </w:rPr>
        <w:t xml:space="preserve"> Q-V</w:t>
      </w:r>
      <w:r>
        <w:rPr>
          <w:rFonts w:hint="eastAsia"/>
        </w:rPr>
        <w:t>与</w:t>
      </w:r>
      <w:r>
        <w:rPr>
          <w:rFonts w:hint="eastAsia"/>
        </w:rPr>
        <w:t>IC</w:t>
      </w:r>
      <w:r>
        <w:rPr>
          <w:rFonts w:hint="eastAsia"/>
        </w:rPr>
        <w:t>数据预览</w:t>
      </w:r>
    </w:p>
    <w:p w14:paraId="0199162E" w14:textId="77777777" w:rsidR="00236A97" w:rsidRDefault="00236A97" w:rsidP="00236A97">
      <w:pPr>
        <w:ind w:firstLine="480"/>
      </w:pPr>
      <w:r>
        <w:rPr>
          <w:rFonts w:hint="eastAsia"/>
        </w:rPr>
        <w:t>在“数据选择区”选择</w:t>
      </w:r>
      <w:r>
        <w:rPr>
          <w:rFonts w:hint="eastAsia"/>
        </w:rPr>
        <w:t>Q-V</w:t>
      </w:r>
      <w:r>
        <w:rPr>
          <w:rFonts w:hint="eastAsia"/>
        </w:rPr>
        <w:t>数据路径和</w:t>
      </w:r>
      <w:r>
        <w:rPr>
          <w:rFonts w:hint="eastAsia"/>
        </w:rPr>
        <w:t>IC</w:t>
      </w:r>
      <w:r>
        <w:rPr>
          <w:rFonts w:hint="eastAsia"/>
        </w:rPr>
        <w:t>数据路径后，点击“数据加载”按钮，将会在界面左边展示出导入的</w:t>
      </w:r>
      <w:r>
        <w:rPr>
          <w:rFonts w:hint="eastAsia"/>
        </w:rPr>
        <w:t>Q-V</w:t>
      </w:r>
      <w:r>
        <w:rPr>
          <w:rFonts w:hint="eastAsia"/>
        </w:rPr>
        <w:t>数据和</w:t>
      </w:r>
      <w:r>
        <w:rPr>
          <w:rFonts w:hint="eastAsia"/>
        </w:rPr>
        <w:t>IC</w:t>
      </w:r>
      <w:r>
        <w:rPr>
          <w:rFonts w:hint="eastAsia"/>
        </w:rPr>
        <w:t>数据总览情况，为减少性能占用，展示结果使用的是总体数据的</w:t>
      </w:r>
      <w:r>
        <w:rPr>
          <w:rFonts w:hint="eastAsia"/>
        </w:rPr>
        <w:t>10</w:t>
      </w:r>
      <w:r>
        <w:rPr>
          <w:rFonts w:hint="eastAsia"/>
        </w:rPr>
        <w:t>次均匀采样结果展示。</w:t>
      </w:r>
    </w:p>
    <w:p w14:paraId="6E238DE9" w14:textId="77777777" w:rsidR="00994210" w:rsidRDefault="00994210" w:rsidP="00994210">
      <w:pPr>
        <w:pStyle w:val="a9"/>
        <w:keepNext/>
      </w:pPr>
      <w:r w:rsidRPr="00994210">
        <w:rPr>
          <w:noProof/>
        </w:rPr>
        <w:drawing>
          <wp:inline distT="0" distB="0" distL="0" distR="0" wp14:anchorId="21B35E81" wp14:editId="4DAC8C46">
            <wp:extent cx="5615940" cy="2976663"/>
            <wp:effectExtent l="0" t="0" r="3810" b="0"/>
            <wp:docPr id="16506539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14">
                      <a:extLst>
                        <a:ext uri="{28A0092B-C50C-407E-A947-70E740481C1C}">
                          <a14:useLocalDpi xmlns:a14="http://schemas.microsoft.com/office/drawing/2010/main" val="0"/>
                        </a:ext>
                      </a:extLst>
                    </a:blip>
                    <a:srcRect t="-1" b="1953"/>
                    <a:stretch/>
                  </pic:blipFill>
                  <pic:spPr bwMode="auto">
                    <a:xfrm>
                      <a:off x="0" y="0"/>
                      <a:ext cx="5615940" cy="2976663"/>
                    </a:xfrm>
                    <a:prstGeom prst="rect">
                      <a:avLst/>
                    </a:prstGeom>
                    <a:noFill/>
                    <a:ln>
                      <a:noFill/>
                    </a:ln>
                    <a:extLst>
                      <a:ext uri="{53640926-AAD7-44D8-BBD7-CCE9431645EC}">
                        <a14:shadowObscured xmlns:a14="http://schemas.microsoft.com/office/drawing/2010/main"/>
                      </a:ext>
                    </a:extLst>
                  </pic:spPr>
                </pic:pic>
              </a:graphicData>
            </a:graphic>
          </wp:inline>
        </w:drawing>
      </w:r>
    </w:p>
    <w:p w14:paraId="53815E93" w14:textId="0EF5B833" w:rsidR="00994210" w:rsidRDefault="00994210" w:rsidP="00994210">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7</w:t>
      </w:r>
      <w:r>
        <w:fldChar w:fldCharType="end"/>
      </w:r>
      <w:r>
        <w:rPr>
          <w:rFonts w:hint="eastAsia"/>
        </w:rPr>
        <w:t xml:space="preserve"> </w:t>
      </w:r>
      <w:r>
        <w:rPr>
          <w:rFonts w:hint="eastAsia"/>
        </w:rPr>
        <w:t>模型选择</w:t>
      </w:r>
    </w:p>
    <w:p w14:paraId="41D2202E" w14:textId="278FB776" w:rsidR="00994210" w:rsidRDefault="00994210" w:rsidP="00994210">
      <w:pPr>
        <w:ind w:firstLine="480"/>
      </w:pPr>
      <w:r>
        <w:rPr>
          <w:rFonts w:hint="eastAsia"/>
        </w:rPr>
        <w:t>随后在“模型选择”块，选择</w:t>
      </w:r>
      <w:r>
        <w:rPr>
          <w:rFonts w:hint="eastAsia"/>
        </w:rPr>
        <w:t>适合</w:t>
      </w:r>
      <w:r>
        <w:rPr>
          <w:rFonts w:hint="eastAsia"/>
        </w:rPr>
        <w:t>的模型，可供选择模型如</w:t>
      </w:r>
      <w:r>
        <w:fldChar w:fldCharType="begin"/>
      </w:r>
      <w:r>
        <w:instrText xml:space="preserve"> </w:instrText>
      </w:r>
      <w:r>
        <w:rPr>
          <w:rFonts w:hint="eastAsia"/>
        </w:rPr>
        <w:instrText>REF _Ref187683137 \h</w:instrText>
      </w:r>
      <w:r>
        <w:instrText xml:space="preserve"> </w:instrText>
      </w:r>
      <w:r>
        <w:fldChar w:fldCharType="separate"/>
      </w:r>
      <w:r>
        <w:rPr>
          <w:rFonts w:hint="eastAsia"/>
        </w:rPr>
        <w:t>图</w:t>
      </w:r>
      <w:r>
        <w:rPr>
          <w:rFonts w:hint="eastAsia"/>
        </w:rPr>
        <w:t xml:space="preserve"> </w:t>
      </w:r>
      <w:r>
        <w:rPr>
          <w:noProof/>
        </w:rPr>
        <w:t>8</w:t>
      </w:r>
      <w:r>
        <w:fldChar w:fldCharType="end"/>
      </w:r>
      <w:r>
        <w:rPr>
          <w:rFonts w:hint="eastAsia"/>
        </w:rPr>
        <w:t>所示，其中</w:t>
      </w:r>
      <w:r w:rsidR="00D12261">
        <w:rPr>
          <w:rFonts w:hint="eastAsia"/>
        </w:rPr>
        <w:t>我们设计的基于残差的</w:t>
      </w:r>
      <w:r w:rsidR="00D12261">
        <w:rPr>
          <w:rFonts w:hint="eastAsia"/>
        </w:rPr>
        <w:t>CNN</w:t>
      </w:r>
      <w:r w:rsidR="00D12261">
        <w:rPr>
          <w:rFonts w:hint="eastAsia"/>
        </w:rPr>
        <w:t>（以下使用</w:t>
      </w:r>
      <w:r w:rsidR="00D12261">
        <w:rPr>
          <w:rFonts w:hint="eastAsia"/>
        </w:rPr>
        <w:t>ResNet</w:t>
      </w:r>
      <w:r w:rsidR="00D12261">
        <w:rPr>
          <w:rFonts w:hint="eastAsia"/>
        </w:rPr>
        <w:t>方便表述）</w:t>
      </w:r>
      <w:r w:rsidR="005B0672">
        <w:rPr>
          <w:rFonts w:hint="eastAsia"/>
        </w:rPr>
        <w:t>对本任务</w:t>
      </w:r>
      <w:r>
        <w:rPr>
          <w:rFonts w:hint="eastAsia"/>
        </w:rPr>
        <w:t>效果最好，但其他的模型具有不同的模块，对于不同的数据情况效果可能不同。此外设定模型文件和参数存储的路径与命名，点击“模型确定”按钮确定。</w:t>
      </w:r>
    </w:p>
    <w:p w14:paraId="2358DE0E" w14:textId="77777777" w:rsidR="00994210" w:rsidRPr="00994210" w:rsidRDefault="00994210" w:rsidP="00994210">
      <w:pPr>
        <w:ind w:firstLine="480"/>
        <w:rPr>
          <w:rFonts w:hint="eastAsia"/>
        </w:rPr>
      </w:pPr>
    </w:p>
    <w:p w14:paraId="68F49297" w14:textId="37FB49A1" w:rsidR="00236A97" w:rsidRDefault="00830A5D" w:rsidP="00236A97">
      <w:pPr>
        <w:ind w:firstLineChars="0" w:firstLine="0"/>
        <w:jc w:val="center"/>
      </w:pPr>
      <w:r>
        <w:rPr>
          <w:noProof/>
        </w:rPr>
        <w:lastRenderedPageBreak/>
        <w:drawing>
          <wp:inline distT="0" distB="0" distL="0" distR="0" wp14:anchorId="636079D0" wp14:editId="03C1DADD">
            <wp:extent cx="2339530" cy="3561988"/>
            <wp:effectExtent l="0" t="0" r="3810" b="635"/>
            <wp:docPr id="9597423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1263" cy="3655978"/>
                    </a:xfrm>
                    <a:prstGeom prst="rect">
                      <a:avLst/>
                    </a:prstGeom>
                    <a:noFill/>
                    <a:ln>
                      <a:noFill/>
                    </a:ln>
                  </pic:spPr>
                </pic:pic>
              </a:graphicData>
            </a:graphic>
          </wp:inline>
        </w:drawing>
      </w:r>
      <w:r w:rsidR="0000745A">
        <w:tab/>
      </w:r>
      <w:r w:rsidR="0000745A">
        <w:tab/>
      </w:r>
      <w:r w:rsidR="0000745A">
        <w:tab/>
      </w:r>
      <w:r>
        <w:rPr>
          <w:noProof/>
        </w:rPr>
        <w:drawing>
          <wp:inline distT="0" distB="0" distL="0" distR="0" wp14:anchorId="2E0329B6" wp14:editId="56FB5A3E">
            <wp:extent cx="1399651" cy="3556490"/>
            <wp:effectExtent l="0" t="0" r="0" b="6350"/>
            <wp:docPr id="420247938"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7938" name="图片 5" descr="图示&#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19555" cy="3607067"/>
                    </a:xfrm>
                    <a:prstGeom prst="rect">
                      <a:avLst/>
                    </a:prstGeom>
                    <a:noFill/>
                    <a:ln>
                      <a:noFill/>
                    </a:ln>
                  </pic:spPr>
                </pic:pic>
              </a:graphicData>
            </a:graphic>
          </wp:inline>
        </w:drawing>
      </w:r>
    </w:p>
    <w:p w14:paraId="1CA28414" w14:textId="271AE168" w:rsidR="0000745A" w:rsidRDefault="0000745A" w:rsidP="005B0672">
      <w:pPr>
        <w:pStyle w:val="a9"/>
      </w:pPr>
      <w:r>
        <w:rPr>
          <w:rFonts w:hint="eastAsia"/>
        </w:rPr>
        <w:t>（</w:t>
      </w:r>
      <w:r>
        <w:rPr>
          <w:rFonts w:hint="eastAsia"/>
        </w:rPr>
        <w:t>a</w:t>
      </w:r>
      <w:r>
        <w:rPr>
          <w:rFonts w:hint="eastAsia"/>
        </w:rPr>
        <w:t>）</w:t>
      </w:r>
      <w:r>
        <w:tab/>
      </w:r>
      <w:r>
        <w:tab/>
      </w:r>
      <w:r>
        <w:tab/>
      </w:r>
      <w:r>
        <w:tab/>
      </w:r>
      <w:r>
        <w:tab/>
      </w:r>
      <w:r>
        <w:tab/>
      </w:r>
      <w:r>
        <w:tab/>
      </w:r>
      <w:r>
        <w:tab/>
      </w:r>
      <w:r>
        <w:tab/>
      </w:r>
      <w:r>
        <w:rPr>
          <w:rFonts w:hint="eastAsia"/>
        </w:rPr>
        <w:t>（</w:t>
      </w:r>
      <w:r>
        <w:rPr>
          <w:rFonts w:hint="eastAsia"/>
        </w:rPr>
        <w:t>b</w:t>
      </w:r>
      <w:r>
        <w:rPr>
          <w:rFonts w:hint="eastAsia"/>
        </w:rPr>
        <w:t>）</w:t>
      </w:r>
    </w:p>
    <w:p w14:paraId="45F7B90E" w14:textId="77777777" w:rsidR="000C30A7" w:rsidRDefault="0000745A" w:rsidP="000C30A7">
      <w:pPr>
        <w:keepNext/>
        <w:ind w:firstLineChars="0" w:firstLine="0"/>
        <w:jc w:val="center"/>
      </w:pPr>
      <w:r>
        <w:rPr>
          <w:noProof/>
        </w:rPr>
        <w:drawing>
          <wp:inline distT="0" distB="0" distL="0" distR="0" wp14:anchorId="0FB26523" wp14:editId="3650DB57">
            <wp:extent cx="4666854" cy="2479512"/>
            <wp:effectExtent l="0" t="0" r="635" b="0"/>
            <wp:docPr id="2105911359"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11359" name="图片 3" descr="图示&#10;&#10;描述已自动生成"/>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5173" cy="2483932"/>
                    </a:xfrm>
                    <a:prstGeom prst="rect">
                      <a:avLst/>
                    </a:prstGeom>
                    <a:noFill/>
                    <a:ln>
                      <a:noFill/>
                    </a:ln>
                  </pic:spPr>
                </pic:pic>
              </a:graphicData>
            </a:graphic>
          </wp:inline>
        </w:drawing>
      </w:r>
    </w:p>
    <w:p w14:paraId="5DE7693D" w14:textId="77777777" w:rsidR="000C30A7" w:rsidRPr="005B0672" w:rsidRDefault="000C30A7" w:rsidP="005B0672">
      <w:pPr>
        <w:pStyle w:val="a9"/>
      </w:pPr>
      <w:r w:rsidRPr="005B0672">
        <w:rPr>
          <w:rFonts w:hint="eastAsia"/>
        </w:rPr>
        <w:t>（</w:t>
      </w:r>
      <w:r w:rsidRPr="005B0672">
        <w:rPr>
          <w:rFonts w:hint="eastAsia"/>
        </w:rPr>
        <w:t>c</w:t>
      </w:r>
      <w:r w:rsidRPr="005B0672">
        <w:rPr>
          <w:rFonts w:hint="eastAsia"/>
        </w:rPr>
        <w:t>）</w:t>
      </w:r>
    </w:p>
    <w:p w14:paraId="13061CAB" w14:textId="1CE2DE92" w:rsidR="0000745A" w:rsidRDefault="000C30A7" w:rsidP="000C30A7">
      <w:pPr>
        <w:pStyle w:val="a9"/>
      </w:pPr>
      <w:bookmarkStart w:id="15" w:name="_Ref18768313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8</w:t>
      </w:r>
      <w:r>
        <w:fldChar w:fldCharType="end"/>
      </w:r>
      <w:bookmarkEnd w:id="15"/>
      <w:r>
        <w:rPr>
          <w:rFonts w:hint="eastAsia"/>
        </w:rPr>
        <w:t xml:space="preserve"> </w:t>
      </w:r>
      <w:r w:rsidRPr="00EA5431">
        <w:rPr>
          <w:rFonts w:hint="eastAsia"/>
        </w:rPr>
        <w:t>可供选择的模型。（</w:t>
      </w:r>
      <w:r w:rsidRPr="00EA5431">
        <w:t>a</w:t>
      </w:r>
      <w:r w:rsidRPr="00EA5431">
        <w:t>）时序模型</w:t>
      </w:r>
      <w:r w:rsidRPr="00EA5431">
        <w:t>RNN</w:t>
      </w:r>
      <w:r w:rsidRPr="00EA5431">
        <w:t>，</w:t>
      </w:r>
      <w:r w:rsidRPr="00EA5431">
        <w:t>LSTM</w:t>
      </w:r>
      <w:r w:rsidRPr="00EA5431">
        <w:t>和</w:t>
      </w:r>
      <w:r w:rsidRPr="00EA5431">
        <w:t>GRU</w:t>
      </w:r>
      <w:r w:rsidRPr="00EA5431">
        <w:t>；（</w:t>
      </w:r>
      <w:r w:rsidRPr="00EA5431">
        <w:t>b</w:t>
      </w:r>
      <w:r w:rsidRPr="00EA5431">
        <w:t>）</w:t>
      </w:r>
      <w:r w:rsidRPr="00EA5431">
        <w:t>CNN</w:t>
      </w:r>
      <w:r w:rsidRPr="00EA5431">
        <w:t>；（</w:t>
      </w:r>
      <w:r w:rsidRPr="00EA5431">
        <w:t>c</w:t>
      </w:r>
      <w:r w:rsidRPr="00EA5431">
        <w:t>）基于残差的</w:t>
      </w:r>
      <w:r w:rsidRPr="00EA5431">
        <w:t>CNN</w:t>
      </w:r>
      <w:r w:rsidRPr="00EA5431">
        <w:t>。</w:t>
      </w:r>
    </w:p>
    <w:p w14:paraId="5025A2F5" w14:textId="19488DD5" w:rsidR="00236A97" w:rsidRDefault="00236A97" w:rsidP="00236A97">
      <w:pPr>
        <w:ind w:firstLine="480"/>
      </w:pPr>
      <w:r>
        <w:rPr>
          <w:rFonts w:hint="eastAsia"/>
        </w:rPr>
        <w:t>如</w:t>
      </w:r>
      <w:r w:rsidR="001B070A">
        <w:fldChar w:fldCharType="begin"/>
      </w:r>
      <w:r w:rsidR="001B070A">
        <w:instrText xml:space="preserve"> </w:instrText>
      </w:r>
      <w:r w:rsidR="001B070A">
        <w:rPr>
          <w:rFonts w:hint="eastAsia"/>
        </w:rPr>
        <w:instrText>REF _Ref187692098 \h</w:instrText>
      </w:r>
      <w:r w:rsidR="001B070A">
        <w:instrText xml:space="preserve"> </w:instrText>
      </w:r>
      <w:r w:rsidR="001B070A">
        <w:fldChar w:fldCharType="separate"/>
      </w:r>
      <w:r w:rsidR="001B070A">
        <w:rPr>
          <w:rFonts w:hint="eastAsia"/>
        </w:rPr>
        <w:t>图</w:t>
      </w:r>
      <w:r w:rsidR="001B070A">
        <w:rPr>
          <w:rFonts w:hint="eastAsia"/>
        </w:rPr>
        <w:t xml:space="preserve"> </w:t>
      </w:r>
      <w:r w:rsidR="001B070A">
        <w:rPr>
          <w:noProof/>
        </w:rPr>
        <w:t>9</w:t>
      </w:r>
      <w:r w:rsidR="001B070A">
        <w:fldChar w:fldCharType="end"/>
      </w:r>
      <w:r w:rsidR="001B070A">
        <w:rPr>
          <w:rFonts w:hint="eastAsia"/>
        </w:rPr>
        <w:t>所示</w:t>
      </w:r>
      <w:r>
        <w:rPr>
          <w:rFonts w:hint="eastAsia"/>
        </w:rPr>
        <w:t>，模型的相关超参数</w:t>
      </w:r>
      <w:r w:rsidR="001B070A">
        <w:rPr>
          <w:rFonts w:hint="eastAsia"/>
        </w:rPr>
        <w:t>需要根据使用情况设定</w:t>
      </w:r>
      <w:r>
        <w:rPr>
          <w:rFonts w:hint="eastAsia"/>
        </w:rPr>
        <w:t>，“窗口大小”使用</w:t>
      </w:r>
      <w:r>
        <w:rPr>
          <w:rFonts w:hint="eastAsia"/>
        </w:rPr>
        <w:t>0.01Ah</w:t>
      </w:r>
      <w:r>
        <w:rPr>
          <w:rFonts w:hint="eastAsia"/>
        </w:rPr>
        <w:t>进行采样点的处理，所以越小的窗口往往越能模拟日常的随机充电片段情况，且适用范围较广，但小窗口往往也蕴含较少的特征，可能使得模型预测效果并不好，因此我们建议根据实际情况选择适宜的大小。而“训练集比例”大小，是选取一定比例的数据作为验证集，在训练过程中不参与训练，但作为未知数据衡量模型的泛化性保存最优的模型，比例太小会导致模型学习得不够，效果较差，而比例过高会导致验证的样本太少，并不能体现泛化性，我们建议选择“</w:t>
      </w:r>
      <w:r>
        <w:rPr>
          <w:rFonts w:hint="eastAsia"/>
        </w:rPr>
        <w:t>0.6-0.8</w:t>
      </w:r>
      <w:r>
        <w:rPr>
          <w:rFonts w:hint="eastAsia"/>
        </w:rPr>
        <w:t>”区间的参数。“</w:t>
      </w:r>
      <w:r>
        <w:rPr>
          <w:rFonts w:hint="eastAsia"/>
        </w:rPr>
        <w:t>Epoch</w:t>
      </w:r>
      <w:r>
        <w:rPr>
          <w:rFonts w:hint="eastAsia"/>
        </w:rPr>
        <w:t>数量”即模型便利训练样本的次数，越多往往效果会训练得更充分，这里我们建议选择“</w:t>
      </w:r>
      <w:r>
        <w:rPr>
          <w:rFonts w:hint="eastAsia"/>
        </w:rPr>
        <w:t>20-260</w:t>
      </w:r>
      <w:r>
        <w:rPr>
          <w:rFonts w:hint="eastAsia"/>
        </w:rPr>
        <w:t>”区间，因为</w:t>
      </w:r>
      <w:r w:rsidR="00BF0120">
        <w:rPr>
          <w:rFonts w:hint="eastAsia"/>
        </w:rPr>
        <w:t>本作品的</w:t>
      </w:r>
      <w:r>
        <w:rPr>
          <w:rFonts w:hint="eastAsia"/>
        </w:rPr>
        <w:t>训练策略使用</w:t>
      </w:r>
      <w:r w:rsidR="00BF0120">
        <w:rPr>
          <w:rFonts w:hint="eastAsia"/>
        </w:rPr>
        <w:t>学习率经过</w:t>
      </w:r>
      <w:r>
        <w:rPr>
          <w:rFonts w:hint="eastAsia"/>
        </w:rPr>
        <w:t>固定</w:t>
      </w:r>
      <w:r w:rsidR="00BF0120">
        <w:rPr>
          <w:rFonts w:hint="eastAsia"/>
        </w:rPr>
        <w:t>E</w:t>
      </w:r>
      <w:r>
        <w:rPr>
          <w:rFonts w:hint="eastAsia"/>
        </w:rPr>
        <w:t>poch</w:t>
      </w:r>
      <w:r w:rsidR="00BF0120">
        <w:rPr>
          <w:rFonts w:hint="eastAsia"/>
        </w:rPr>
        <w:t>数量</w:t>
      </w:r>
      <w:r>
        <w:rPr>
          <w:rFonts w:hint="eastAsia"/>
        </w:rPr>
        <w:t>后线性下降，因此大大</w:t>
      </w:r>
      <w:r>
        <w:rPr>
          <w:rFonts w:hint="eastAsia"/>
        </w:rPr>
        <w:lastRenderedPageBreak/>
        <w:t>减少时间成本，仅需要</w:t>
      </w:r>
      <w:r>
        <w:rPr>
          <w:rFonts w:hint="eastAsia"/>
        </w:rPr>
        <w:t>20epoch</w:t>
      </w:r>
      <w:r>
        <w:rPr>
          <w:rFonts w:hint="eastAsia"/>
        </w:rPr>
        <w:t>以上便能获得较好的效果，但我们仍推荐更多的</w:t>
      </w:r>
      <w:r>
        <w:rPr>
          <w:rFonts w:hint="eastAsia"/>
        </w:rPr>
        <w:t>epoch</w:t>
      </w:r>
      <w:r>
        <w:rPr>
          <w:rFonts w:hint="eastAsia"/>
        </w:rPr>
        <w:t>数量，这将获得更好的效果。“</w:t>
      </w:r>
      <w:r>
        <w:rPr>
          <w:rFonts w:hint="eastAsia"/>
        </w:rPr>
        <w:t>Batch_size</w:t>
      </w:r>
      <w:r>
        <w:rPr>
          <w:rFonts w:hint="eastAsia"/>
        </w:rPr>
        <w:t>”涉及到模型中</w:t>
      </w:r>
      <w:r>
        <w:rPr>
          <w:rFonts w:hint="eastAsia"/>
        </w:rPr>
        <w:t>BN</w:t>
      </w:r>
      <w:r>
        <w:rPr>
          <w:rFonts w:hint="eastAsia"/>
        </w:rPr>
        <w:t>层的操作，一般我们推荐设为</w:t>
      </w:r>
      <w:r>
        <w:rPr>
          <w:rFonts w:hint="eastAsia"/>
        </w:rPr>
        <w:t>16</w:t>
      </w:r>
      <w:r>
        <w:rPr>
          <w:rFonts w:hint="eastAsia"/>
        </w:rPr>
        <w:t>的整数倍，且数值大于</w:t>
      </w:r>
      <w:r>
        <w:rPr>
          <w:rFonts w:hint="eastAsia"/>
        </w:rPr>
        <w:t>200</w:t>
      </w:r>
      <w:r>
        <w:rPr>
          <w:rFonts w:hint="eastAsia"/>
        </w:rPr>
        <w:t>较好。这些参数配置完成后，点击“模型训练”按钮，随后在之前设定的路径将产生模型文件，最终训练完成后将展示出训练过程的</w:t>
      </w:r>
      <w:r>
        <w:rPr>
          <w:rFonts w:hint="eastAsia"/>
        </w:rPr>
        <w:t>loss</w:t>
      </w:r>
      <w:r>
        <w:rPr>
          <w:rFonts w:hint="eastAsia"/>
        </w:rPr>
        <w:t>下降情况如</w:t>
      </w:r>
      <w:r w:rsidR="00D96CA8">
        <w:fldChar w:fldCharType="begin"/>
      </w:r>
      <w:r w:rsidR="00D96CA8">
        <w:instrText xml:space="preserve"> </w:instrText>
      </w:r>
      <w:r w:rsidR="00D96CA8">
        <w:rPr>
          <w:rFonts w:hint="eastAsia"/>
        </w:rPr>
        <w:instrText>REF _Ref187692098 \h</w:instrText>
      </w:r>
      <w:r w:rsidR="00D96CA8">
        <w:instrText xml:space="preserve"> </w:instrText>
      </w:r>
      <w:r w:rsidR="00D96CA8">
        <w:fldChar w:fldCharType="separate"/>
      </w:r>
      <w:r w:rsidR="00D96CA8">
        <w:rPr>
          <w:rFonts w:hint="eastAsia"/>
        </w:rPr>
        <w:t>图</w:t>
      </w:r>
      <w:r w:rsidR="00D96CA8">
        <w:rPr>
          <w:rFonts w:hint="eastAsia"/>
        </w:rPr>
        <w:t xml:space="preserve"> </w:t>
      </w:r>
      <w:r w:rsidR="00D96CA8">
        <w:rPr>
          <w:noProof/>
        </w:rPr>
        <w:t>9</w:t>
      </w:r>
      <w:r w:rsidR="00D96CA8">
        <w:fldChar w:fldCharType="end"/>
      </w:r>
      <w:r>
        <w:rPr>
          <w:rFonts w:hint="eastAsia"/>
        </w:rPr>
        <w:t>所示。</w:t>
      </w:r>
    </w:p>
    <w:p w14:paraId="672EC89A" w14:textId="77777777" w:rsidR="001B070A" w:rsidRDefault="001027A8" w:rsidP="001B070A">
      <w:pPr>
        <w:pStyle w:val="a9"/>
        <w:keepNext/>
      </w:pPr>
      <w:r w:rsidRPr="001027A8">
        <w:rPr>
          <w:noProof/>
        </w:rPr>
        <w:drawing>
          <wp:inline distT="0" distB="0" distL="0" distR="0" wp14:anchorId="73A38D3B" wp14:editId="4F379858">
            <wp:extent cx="5615940" cy="3011170"/>
            <wp:effectExtent l="0" t="0" r="3810" b="0"/>
            <wp:docPr id="8356985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5940" cy="3011170"/>
                    </a:xfrm>
                    <a:prstGeom prst="rect">
                      <a:avLst/>
                    </a:prstGeom>
                    <a:noFill/>
                    <a:ln>
                      <a:noFill/>
                    </a:ln>
                  </pic:spPr>
                </pic:pic>
              </a:graphicData>
            </a:graphic>
          </wp:inline>
        </w:drawing>
      </w:r>
    </w:p>
    <w:p w14:paraId="4EE962FA" w14:textId="12F386BE" w:rsidR="00236A97" w:rsidRDefault="001B070A" w:rsidP="001B070A">
      <w:pPr>
        <w:pStyle w:val="a9"/>
      </w:pPr>
      <w:bookmarkStart w:id="16" w:name="_Ref18769209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9</w:t>
      </w:r>
      <w:r>
        <w:fldChar w:fldCharType="end"/>
      </w:r>
      <w:bookmarkEnd w:id="16"/>
      <w:r>
        <w:rPr>
          <w:rFonts w:hint="eastAsia"/>
        </w:rPr>
        <w:t xml:space="preserve"> </w:t>
      </w:r>
      <w:r>
        <w:rPr>
          <w:rFonts w:hint="eastAsia"/>
        </w:rPr>
        <w:t>超参数设置与</w:t>
      </w:r>
      <w:r>
        <w:rPr>
          <w:rFonts w:hint="eastAsia"/>
        </w:rPr>
        <w:t>loss</w:t>
      </w:r>
      <w:r>
        <w:rPr>
          <w:rFonts w:hint="eastAsia"/>
        </w:rPr>
        <w:t>图展示</w:t>
      </w:r>
    </w:p>
    <w:p w14:paraId="534179F2" w14:textId="1552F274" w:rsidR="00236A97" w:rsidRDefault="00236A97" w:rsidP="00236A97">
      <w:pPr>
        <w:ind w:firstLine="480"/>
      </w:pPr>
      <w:r>
        <w:rPr>
          <w:rFonts w:hint="eastAsia"/>
        </w:rPr>
        <w:t>进一步为了验证模型的性能，仍在数据选择区先导入</w:t>
      </w:r>
      <w:r w:rsidR="00D15BF2">
        <w:rPr>
          <w:rFonts w:hint="eastAsia"/>
        </w:rPr>
        <w:t>测试集的</w:t>
      </w:r>
      <w:r>
        <w:rPr>
          <w:rFonts w:hint="eastAsia"/>
        </w:rPr>
        <w:t>Q-V</w:t>
      </w:r>
      <w:r>
        <w:rPr>
          <w:rFonts w:hint="eastAsia"/>
        </w:rPr>
        <w:t>数据和</w:t>
      </w:r>
      <w:r>
        <w:rPr>
          <w:rFonts w:hint="eastAsia"/>
        </w:rPr>
        <w:t>IC</w:t>
      </w:r>
      <w:r>
        <w:rPr>
          <w:rFonts w:hint="eastAsia"/>
        </w:rPr>
        <w:t>数据，然后在设置导入模型的路径和导入参数的路径，点击“模型验证”按钮后，将在右边展示相关误差指标的情况和</w:t>
      </w:r>
      <w:r>
        <w:rPr>
          <w:rFonts w:hint="eastAsia"/>
        </w:rPr>
        <w:t>MAE</w:t>
      </w:r>
      <w:r>
        <w:rPr>
          <w:rFonts w:hint="eastAsia"/>
        </w:rPr>
        <w:t>和</w:t>
      </w:r>
      <w:r>
        <w:rPr>
          <w:rFonts w:hint="eastAsia"/>
        </w:rPr>
        <w:t>RMSE</w:t>
      </w:r>
      <w:r>
        <w:rPr>
          <w:rFonts w:hint="eastAsia"/>
        </w:rPr>
        <w:t>指标衡量的最好和最差预测情况。方便直观了解模型的预测性能。</w:t>
      </w:r>
    </w:p>
    <w:p w14:paraId="6D8BF083" w14:textId="77777777" w:rsidR="00D221FD" w:rsidRDefault="00BC2CDA" w:rsidP="00D221FD">
      <w:pPr>
        <w:pStyle w:val="a9"/>
        <w:keepNext/>
      </w:pPr>
      <w:r w:rsidRPr="00D221FD">
        <w:drawing>
          <wp:inline distT="0" distB="0" distL="0" distR="0" wp14:anchorId="42E8D2D0" wp14:editId="6A54653E">
            <wp:extent cx="5615940" cy="3005455"/>
            <wp:effectExtent l="0" t="0" r="3810" b="4445"/>
            <wp:docPr id="106244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8512" name=""/>
                    <pic:cNvPicPr/>
                  </pic:nvPicPr>
                  <pic:blipFill>
                    <a:blip r:embed="rId19"/>
                    <a:stretch>
                      <a:fillRect/>
                    </a:stretch>
                  </pic:blipFill>
                  <pic:spPr>
                    <a:xfrm>
                      <a:off x="0" y="0"/>
                      <a:ext cx="5615940" cy="3005455"/>
                    </a:xfrm>
                    <a:prstGeom prst="rect">
                      <a:avLst/>
                    </a:prstGeom>
                  </pic:spPr>
                </pic:pic>
              </a:graphicData>
            </a:graphic>
          </wp:inline>
        </w:drawing>
      </w:r>
    </w:p>
    <w:p w14:paraId="45E91B4C" w14:textId="72E7C779" w:rsidR="00236A97" w:rsidRDefault="00D221FD" w:rsidP="00D221FD">
      <w:pPr>
        <w:pStyle w:val="a9"/>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10</w:t>
      </w:r>
      <w:r>
        <w:fldChar w:fldCharType="end"/>
      </w:r>
      <w:r>
        <w:rPr>
          <w:rFonts w:hint="eastAsia"/>
        </w:rPr>
        <w:t xml:space="preserve"> </w:t>
      </w:r>
      <w:r w:rsidRPr="009A5E59">
        <w:rPr>
          <w:rFonts w:hint="eastAsia"/>
        </w:rPr>
        <w:t>展示模型衡量结果</w:t>
      </w:r>
    </w:p>
    <w:p w14:paraId="1AC90DCD" w14:textId="26519470" w:rsidR="00236A97" w:rsidRDefault="00B87DF8" w:rsidP="00236A97">
      <w:pPr>
        <w:ind w:firstLine="480"/>
      </w:pPr>
      <w:r>
        <w:rPr>
          <w:rFonts w:hint="eastAsia"/>
        </w:rPr>
        <w:t>在应用时使用</w:t>
      </w:r>
      <w:r w:rsidR="00236A97">
        <w:rPr>
          <w:rFonts w:hint="eastAsia"/>
        </w:rPr>
        <w:t>“模型预测”功能，则仅需导入</w:t>
      </w:r>
      <w:r w:rsidR="00236A97">
        <w:rPr>
          <w:rFonts w:hint="eastAsia"/>
        </w:rPr>
        <w:t>Q-V</w:t>
      </w:r>
      <w:r w:rsidR="00236A97">
        <w:rPr>
          <w:rFonts w:hint="eastAsia"/>
        </w:rPr>
        <w:t>数据，且选择好“导入模型路</w:t>
      </w:r>
      <w:r w:rsidR="00236A97">
        <w:rPr>
          <w:rFonts w:hint="eastAsia"/>
        </w:rPr>
        <w:lastRenderedPageBreak/>
        <w:t>径”、“超参数导入路径”和“预测数据存储路径”后，点击“模型预测”按钮，将在对应的路径生成根据</w:t>
      </w:r>
      <w:r w:rsidR="00236A97">
        <w:rPr>
          <w:rFonts w:hint="eastAsia"/>
        </w:rPr>
        <w:t>Q-V</w:t>
      </w:r>
      <w:r w:rsidR="00236A97">
        <w:rPr>
          <w:rFonts w:hint="eastAsia"/>
        </w:rPr>
        <w:t>曲线构建窗口后预测得到的</w:t>
      </w:r>
      <w:r w:rsidR="00236A97">
        <w:rPr>
          <w:rFonts w:hint="eastAsia"/>
        </w:rPr>
        <w:t>IC</w:t>
      </w:r>
      <w:r w:rsidR="00236A97">
        <w:rPr>
          <w:rFonts w:hint="eastAsia"/>
        </w:rPr>
        <w:t>曲线，且弹出窗口提示预测成功。</w:t>
      </w:r>
    </w:p>
    <w:p w14:paraId="1BB9E2C0" w14:textId="77777777" w:rsidR="00467A7A" w:rsidRDefault="00467A7A" w:rsidP="00467A7A">
      <w:pPr>
        <w:keepNext/>
        <w:ind w:firstLineChars="0" w:firstLine="0"/>
        <w:jc w:val="center"/>
      </w:pPr>
      <w:r>
        <w:rPr>
          <w:noProof/>
        </w:rPr>
        <w:drawing>
          <wp:inline distT="0" distB="0" distL="0" distR="0" wp14:anchorId="5702235B" wp14:editId="6BA94BBE">
            <wp:extent cx="3011351" cy="1243819"/>
            <wp:effectExtent l="0" t="0" r="0" b="0"/>
            <wp:docPr id="51200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09540" name=""/>
                    <pic:cNvPicPr/>
                  </pic:nvPicPr>
                  <pic:blipFill>
                    <a:blip r:embed="rId20"/>
                    <a:stretch>
                      <a:fillRect/>
                    </a:stretch>
                  </pic:blipFill>
                  <pic:spPr>
                    <a:xfrm>
                      <a:off x="0" y="0"/>
                      <a:ext cx="3031584" cy="1252176"/>
                    </a:xfrm>
                    <a:prstGeom prst="rect">
                      <a:avLst/>
                    </a:prstGeom>
                  </pic:spPr>
                </pic:pic>
              </a:graphicData>
            </a:graphic>
          </wp:inline>
        </w:drawing>
      </w:r>
    </w:p>
    <w:p w14:paraId="2E23271F" w14:textId="2717C8BB" w:rsidR="00236A97" w:rsidRDefault="00467A7A" w:rsidP="00467A7A">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11</w:t>
      </w:r>
      <w:r>
        <w:fldChar w:fldCharType="end"/>
      </w:r>
      <w:r>
        <w:rPr>
          <w:rFonts w:hint="eastAsia"/>
        </w:rPr>
        <w:t xml:space="preserve"> </w:t>
      </w:r>
      <w:r>
        <w:rPr>
          <w:rFonts w:hint="eastAsia"/>
        </w:rPr>
        <w:t>预测成功弹窗提示</w:t>
      </w:r>
    </w:p>
    <w:p w14:paraId="4FFAF57F" w14:textId="27CD1C78" w:rsidR="00236A97" w:rsidRDefault="00236A97" w:rsidP="00236A97">
      <w:pPr>
        <w:pStyle w:val="3"/>
      </w:pPr>
      <w:r>
        <w:rPr>
          <w:rFonts w:hint="eastAsia"/>
        </w:rPr>
        <w:t>SOH</w:t>
      </w:r>
      <w:r w:rsidR="00DC61FA">
        <w:rPr>
          <w:rFonts w:hint="eastAsia"/>
        </w:rPr>
        <w:t>版块操作</w:t>
      </w:r>
    </w:p>
    <w:p w14:paraId="69A8E239" w14:textId="040EB4BA" w:rsidR="00236A97" w:rsidRDefault="00236A97" w:rsidP="00236A97">
      <w:pPr>
        <w:ind w:firstLine="480"/>
      </w:pPr>
      <w:r>
        <w:rPr>
          <w:rFonts w:hint="eastAsia"/>
        </w:rPr>
        <w:t>SOH</w:t>
      </w:r>
      <w:r>
        <w:rPr>
          <w:rFonts w:hint="eastAsia"/>
        </w:rPr>
        <w:t>版块的相关操作与</w:t>
      </w:r>
      <w:r>
        <w:rPr>
          <w:rFonts w:hint="eastAsia"/>
        </w:rPr>
        <w:t>IC</w:t>
      </w:r>
      <w:r>
        <w:rPr>
          <w:rFonts w:hint="eastAsia"/>
        </w:rPr>
        <w:t>版块相似，但在数据导入版块需要输入寿命终点和标称容量。这是因为</w:t>
      </w:r>
      <w:r>
        <w:rPr>
          <w:rFonts w:hint="eastAsia"/>
        </w:rPr>
        <w:t>SOH</w:t>
      </w:r>
      <w:r>
        <w:rPr>
          <w:rFonts w:hint="eastAsia"/>
        </w:rPr>
        <w:t>的定义采用：</w:t>
      </w:r>
      <m:oMath>
        <m:r>
          <m:rPr>
            <m:nor/>
          </m:rPr>
          <w:rPr>
            <w:rFonts w:ascii="Cambria Math" w:hAnsi="Cambria Math"/>
          </w:rPr>
          <m:t>SOH</m:t>
        </m:r>
        <m: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i/>
                  </w:rPr>
                </m:ctrlPr>
              </m:sSubPr>
              <m:e>
                <m:r>
                  <w:rPr>
                    <w:rFonts w:ascii="Cambria Math" w:hAnsi="Cambria Math"/>
                  </w:rPr>
                  <m:t>C</m:t>
                </m:r>
              </m:e>
              <m:sub>
                <m:r>
                  <m:rPr>
                    <m:nor/>
                  </m:rPr>
                  <w:rPr>
                    <w:rFonts w:ascii="Cambria Math" w:hAnsi="Cambria Math"/>
                  </w:rPr>
                  <m:t>EoL</m:t>
                </m:r>
              </m:sub>
            </m:sSub>
            <m:ctrlPr>
              <w:rPr>
                <w:rFonts w:ascii="Cambria Math" w:hAnsi="Cambria Math"/>
                <w:i/>
              </w:rPr>
            </m:ctrlPr>
          </m:num>
          <m:den>
            <m:sSub>
              <m:sSubPr>
                <m:ctrlPr>
                  <w:rPr>
                    <w:rFonts w:ascii="Cambria Math" w:hAnsi="Cambria Math"/>
                    <w:i/>
                  </w:rPr>
                </m:ctrlPr>
              </m:sSubPr>
              <m:e>
                <m:r>
                  <w:rPr>
                    <w:rFonts w:ascii="Cambria Math" w:hAnsi="Cambria Math"/>
                  </w:rPr>
                  <m:t>C</m:t>
                </m:r>
              </m:e>
              <m:sub>
                <m:r>
                  <m:rPr>
                    <m:nor/>
                  </m:rPr>
                  <w:rPr>
                    <w:rFonts w:ascii="Cambria Math" w:hAnsi="Cambria Math"/>
                  </w:rPr>
                  <m:t>BoL</m:t>
                </m:r>
              </m:sub>
            </m:sSub>
            <m:r>
              <w:rPr>
                <w:rFonts w:ascii="Cambria Math" w:hAnsi="Cambria Math"/>
              </w:rPr>
              <m:t>-</m:t>
            </m:r>
            <m:sSub>
              <m:sSubPr>
                <m:ctrlPr>
                  <w:rPr>
                    <w:rFonts w:ascii="Cambria Math" w:hAnsi="Cambria Math"/>
                    <w:i/>
                  </w:rPr>
                </m:ctrlPr>
              </m:sSubPr>
              <m:e>
                <m:r>
                  <w:rPr>
                    <w:rFonts w:ascii="Cambria Math" w:hAnsi="Cambria Math"/>
                  </w:rPr>
                  <m:t>C</m:t>
                </m:r>
              </m:e>
              <m:sub>
                <m:r>
                  <m:rPr>
                    <m:nor/>
                  </m:rPr>
                  <w:rPr>
                    <w:rFonts w:ascii="Cambria Math" w:hAnsi="Cambria Math"/>
                  </w:rPr>
                  <m:t>EoL</m:t>
                </m:r>
              </m:sub>
            </m:sSub>
            <m:ctrlPr>
              <w:rPr>
                <w:rFonts w:ascii="Cambria Math" w:hAnsi="Cambria Math"/>
                <w:i/>
              </w:rPr>
            </m:ctrlPr>
          </m:den>
        </m:f>
        <m:r>
          <m:rPr>
            <m:sty m:val="p"/>
          </m:rPr>
          <w:rPr>
            <w:rFonts w:ascii="Cambria Math" w:hAnsi="Cambria Math" w:hint="eastAsia"/>
          </w:rPr>
          <m:t>×</m:t>
        </m:r>
        <m:r>
          <w:rPr>
            <w:rFonts w:ascii="Cambria Math" w:hAnsi="Cambria Math"/>
          </w:rPr>
          <m:t>100%</m:t>
        </m:r>
      </m:oMath>
      <w:r>
        <w:rPr>
          <w:rFonts w:hint="eastAsia"/>
        </w:rPr>
        <w:t>，中</w:t>
      </w:r>
      <w:r>
        <w:rPr>
          <w:rFonts w:hint="eastAsia"/>
          <w:i/>
          <w:iCs/>
        </w:rPr>
        <w:t>C</w:t>
      </w:r>
      <w:r>
        <w:rPr>
          <w:rFonts w:hint="eastAsia"/>
          <w:i/>
          <w:iCs/>
          <w:vertAlign w:val="subscript"/>
        </w:rPr>
        <w:t>E</w:t>
      </w:r>
      <w:r>
        <w:rPr>
          <w:i/>
          <w:iCs/>
          <w:vertAlign w:val="subscript"/>
        </w:rPr>
        <w:t>o</w:t>
      </w:r>
      <w:r>
        <w:rPr>
          <w:rFonts w:hint="eastAsia"/>
          <w:i/>
          <w:iCs/>
          <w:vertAlign w:val="subscript"/>
        </w:rPr>
        <w:t>L</w:t>
      </w:r>
      <w:r>
        <w:rPr>
          <w:rFonts w:hint="eastAsia"/>
        </w:rPr>
        <w:t>为电池退化寿命终点的容量值，</w:t>
      </w:r>
      <w:r>
        <w:rPr>
          <w:i/>
          <w:iCs/>
        </w:rPr>
        <w:t>C</w:t>
      </w:r>
      <w:r>
        <w:rPr>
          <w:rFonts w:hint="eastAsia"/>
          <w:i/>
          <w:iCs/>
          <w:vertAlign w:val="subscript"/>
        </w:rPr>
        <w:t>BoL</w:t>
      </w:r>
      <w:r>
        <w:rPr>
          <w:rFonts w:hint="eastAsia"/>
        </w:rPr>
        <w:t>为额定容量，</w:t>
      </w:r>
      <w:r>
        <w:rPr>
          <w:rFonts w:hint="eastAsia"/>
          <w:i/>
          <w:iCs/>
        </w:rPr>
        <w:t>C</w:t>
      </w:r>
      <w:r>
        <w:rPr>
          <w:rFonts w:hint="eastAsia"/>
        </w:rPr>
        <w:t>为当前电池的最大容量，因此我们的交互界面允许用户自定义</w:t>
      </w:r>
      <w:r>
        <w:rPr>
          <w:rFonts w:hint="eastAsia"/>
          <w:i/>
          <w:iCs/>
        </w:rPr>
        <w:t>C</w:t>
      </w:r>
      <w:r>
        <w:rPr>
          <w:i/>
          <w:iCs/>
          <w:vertAlign w:val="subscript"/>
        </w:rPr>
        <w:t>E</w:t>
      </w:r>
      <w:r>
        <w:rPr>
          <w:rFonts w:hint="eastAsia"/>
          <w:i/>
          <w:iCs/>
          <w:vertAlign w:val="subscript"/>
        </w:rPr>
        <w:t>oL</w:t>
      </w:r>
      <w:r>
        <w:rPr>
          <w:rFonts w:hint="eastAsia"/>
        </w:rPr>
        <w:t>和</w:t>
      </w:r>
      <w:r>
        <w:rPr>
          <w:rFonts w:hint="eastAsia"/>
          <w:i/>
          <w:iCs/>
        </w:rPr>
        <w:t>C</w:t>
      </w:r>
      <w:r>
        <w:rPr>
          <w:i/>
          <w:iCs/>
          <w:vertAlign w:val="subscript"/>
        </w:rPr>
        <w:t>BoL</w:t>
      </w:r>
      <w:r>
        <w:t>，</w:t>
      </w:r>
      <w:r>
        <w:rPr>
          <w:rFonts w:hint="eastAsia"/>
        </w:rPr>
        <w:t>输入数据为当前循环的最大容量，减轻数据处理的繁琐步骤。此外数据展示形式不同，因为</w:t>
      </w:r>
      <w:r>
        <w:rPr>
          <w:rFonts w:hint="eastAsia"/>
        </w:rPr>
        <w:t>IC</w:t>
      </w:r>
      <w:r>
        <w:rPr>
          <w:rFonts w:hint="eastAsia"/>
        </w:rPr>
        <w:t>为序列，</w:t>
      </w:r>
      <w:r>
        <w:rPr>
          <w:rFonts w:hint="eastAsia"/>
        </w:rPr>
        <w:t>SOH</w:t>
      </w:r>
      <w:r>
        <w:rPr>
          <w:rFonts w:hint="eastAsia"/>
        </w:rPr>
        <w:t>为单点，因此对于导入的数据展示如</w:t>
      </w:r>
      <w:r w:rsidR="00E40D2F">
        <w:rPr>
          <w:rFonts w:hint="eastAsia"/>
        </w:rPr>
        <w:t>下图</w:t>
      </w:r>
      <w:r>
        <w:rPr>
          <w:rFonts w:hint="eastAsia"/>
        </w:rPr>
        <w:t>所示的</w:t>
      </w:r>
      <w:r>
        <w:rPr>
          <w:rFonts w:hint="eastAsia"/>
        </w:rPr>
        <w:t>Q-V</w:t>
      </w:r>
      <w:r w:rsidR="00E40D2F">
        <w:rPr>
          <w:rFonts w:hint="eastAsia"/>
        </w:rPr>
        <w:t>曲线</w:t>
      </w:r>
      <w:r>
        <w:rPr>
          <w:rFonts w:hint="eastAsia"/>
        </w:rPr>
        <w:t>和</w:t>
      </w:r>
      <w:r>
        <w:rPr>
          <w:rFonts w:hint="eastAsia"/>
        </w:rPr>
        <w:t>SOH</w:t>
      </w:r>
      <w:r>
        <w:rPr>
          <w:rFonts w:hint="eastAsia"/>
        </w:rPr>
        <w:t>退化轨迹展示。</w:t>
      </w:r>
    </w:p>
    <w:p w14:paraId="41A54B7E" w14:textId="77777777" w:rsidR="00C46AFA" w:rsidRDefault="00C46AFA" w:rsidP="00C46AFA">
      <w:pPr>
        <w:pStyle w:val="a9"/>
        <w:keepNext/>
      </w:pPr>
      <w:r>
        <w:rPr>
          <w:noProof/>
        </w:rPr>
        <w:drawing>
          <wp:inline distT="0" distB="0" distL="0" distR="0" wp14:anchorId="5FB876C0" wp14:editId="58F3E773">
            <wp:extent cx="5615940" cy="3005455"/>
            <wp:effectExtent l="0" t="0" r="3810" b="4445"/>
            <wp:docPr id="556955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5148" name=""/>
                    <pic:cNvPicPr/>
                  </pic:nvPicPr>
                  <pic:blipFill>
                    <a:blip r:embed="rId21"/>
                    <a:stretch>
                      <a:fillRect/>
                    </a:stretch>
                  </pic:blipFill>
                  <pic:spPr>
                    <a:xfrm>
                      <a:off x="0" y="0"/>
                      <a:ext cx="5615940" cy="3005455"/>
                    </a:xfrm>
                    <a:prstGeom prst="rect">
                      <a:avLst/>
                    </a:prstGeom>
                  </pic:spPr>
                </pic:pic>
              </a:graphicData>
            </a:graphic>
          </wp:inline>
        </w:drawing>
      </w:r>
    </w:p>
    <w:p w14:paraId="0EFBA3CA" w14:textId="48FA77AF" w:rsidR="00236A97" w:rsidRDefault="00C46AFA" w:rsidP="00C46AFA">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12</w:t>
      </w:r>
      <w:r>
        <w:fldChar w:fldCharType="end"/>
      </w:r>
      <w:r>
        <w:rPr>
          <w:rFonts w:hint="eastAsia"/>
        </w:rPr>
        <w:t xml:space="preserve"> </w:t>
      </w:r>
      <w:r w:rsidRPr="00B035E5">
        <w:t>SOH</w:t>
      </w:r>
      <w:r w:rsidRPr="00B035E5">
        <w:t>数据展示</w:t>
      </w:r>
    </w:p>
    <w:p w14:paraId="02DFD876" w14:textId="42FBEF9A" w:rsidR="00236A97" w:rsidRDefault="00C46AFA" w:rsidP="005853E2">
      <w:pPr>
        <w:ind w:firstLine="480"/>
      </w:pPr>
      <w:r>
        <w:rPr>
          <w:rFonts w:hint="eastAsia"/>
        </w:rPr>
        <w:t>仍然具有多样的模型可供选择，且超参数可调，模型训练后展示</w:t>
      </w:r>
      <w:r>
        <w:rPr>
          <w:rFonts w:hint="eastAsia"/>
        </w:rPr>
        <w:t>loss</w:t>
      </w:r>
      <w:r>
        <w:rPr>
          <w:rFonts w:hint="eastAsia"/>
        </w:rPr>
        <w:t>下降过程，而在模型验证时单点数据预测误差使用映射图和</w:t>
      </w:r>
      <w:r w:rsidR="005853E2">
        <w:rPr>
          <w:rFonts w:hint="eastAsia"/>
        </w:rPr>
        <w:t>轨迹退化图展示，</w:t>
      </w:r>
      <w:r w:rsidR="00236A97">
        <w:rPr>
          <w:rFonts w:hint="eastAsia"/>
        </w:rPr>
        <w:t>方便了解直接的预测结果情况和对应电池退化过程中的相关状态下预测精度情况。</w:t>
      </w:r>
    </w:p>
    <w:p w14:paraId="526CFEF1" w14:textId="77777777" w:rsidR="00FD1384" w:rsidRDefault="00FD1384" w:rsidP="00FD1384">
      <w:pPr>
        <w:pStyle w:val="a9"/>
        <w:keepNext/>
      </w:pPr>
      <w:r>
        <w:rPr>
          <w:noProof/>
        </w:rPr>
        <w:lastRenderedPageBreak/>
        <w:drawing>
          <wp:inline distT="0" distB="0" distL="0" distR="0" wp14:anchorId="4B51B8B8" wp14:editId="5B27C91F">
            <wp:extent cx="5500467" cy="2946768"/>
            <wp:effectExtent l="0" t="0" r="5080" b="6350"/>
            <wp:docPr id="123017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76386" name=""/>
                    <pic:cNvPicPr/>
                  </pic:nvPicPr>
                  <pic:blipFill>
                    <a:blip r:embed="rId22"/>
                    <a:stretch>
                      <a:fillRect/>
                    </a:stretch>
                  </pic:blipFill>
                  <pic:spPr>
                    <a:xfrm>
                      <a:off x="0" y="0"/>
                      <a:ext cx="5501589" cy="2947369"/>
                    </a:xfrm>
                    <a:prstGeom prst="rect">
                      <a:avLst/>
                    </a:prstGeom>
                  </pic:spPr>
                </pic:pic>
              </a:graphicData>
            </a:graphic>
          </wp:inline>
        </w:drawing>
      </w:r>
    </w:p>
    <w:p w14:paraId="78F7F90C" w14:textId="76AF38FA" w:rsidR="00CE4D09" w:rsidRDefault="00FD1384" w:rsidP="00FD1384">
      <w:pPr>
        <w:pStyle w:val="a9"/>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20E49">
        <w:rPr>
          <w:noProof/>
        </w:rPr>
        <w:t>13</w:t>
      </w:r>
      <w:r>
        <w:fldChar w:fldCharType="end"/>
      </w:r>
      <w:r>
        <w:rPr>
          <w:rFonts w:hint="eastAsia"/>
        </w:rPr>
        <w:t xml:space="preserve"> </w:t>
      </w:r>
      <w:r w:rsidRPr="00E343E6">
        <w:t>SOH</w:t>
      </w:r>
      <w:r w:rsidRPr="00E343E6">
        <w:t>模型评估结果图</w:t>
      </w:r>
    </w:p>
    <w:p w14:paraId="0ACEE81F" w14:textId="124B782D" w:rsidR="00236A97" w:rsidRDefault="00236A97" w:rsidP="00FD1384">
      <w:pPr>
        <w:pStyle w:val="3"/>
      </w:pPr>
      <w:r>
        <w:rPr>
          <w:rFonts w:hint="eastAsia"/>
        </w:rPr>
        <w:t>老化机制量化</w:t>
      </w:r>
    </w:p>
    <w:p w14:paraId="3BB3A93A" w14:textId="77777777" w:rsidR="00D20E49" w:rsidRDefault="00236A97" w:rsidP="000F48AE">
      <w:pPr>
        <w:ind w:firstLine="480"/>
      </w:pPr>
      <w:r>
        <w:rPr>
          <w:rFonts w:hint="eastAsia"/>
        </w:rPr>
        <w:t>点击</w:t>
      </w:r>
      <w:r w:rsidR="00F81916">
        <w:rPr>
          <w:rFonts w:hint="eastAsia"/>
        </w:rPr>
        <w:t>菜单栏</w:t>
      </w:r>
      <w:r>
        <w:rPr>
          <w:rFonts w:hint="eastAsia"/>
        </w:rPr>
        <w:t>的“</w:t>
      </w:r>
      <w:r w:rsidR="00F81916">
        <w:rPr>
          <w:rFonts w:hint="eastAsia"/>
        </w:rPr>
        <w:t>电池</w:t>
      </w:r>
      <w:r>
        <w:rPr>
          <w:rFonts w:hint="eastAsia"/>
        </w:rPr>
        <w:t>老化分析”</w:t>
      </w:r>
      <w:r w:rsidR="00F81916">
        <w:rPr>
          <w:rFonts w:hint="eastAsia"/>
        </w:rPr>
        <w:t>版块</w:t>
      </w:r>
      <w:r>
        <w:rPr>
          <w:rFonts w:hint="eastAsia"/>
        </w:rPr>
        <w:t>，在这个版块导入需要量化的</w:t>
      </w:r>
      <w:r>
        <w:rPr>
          <w:rFonts w:hint="eastAsia"/>
        </w:rPr>
        <w:t>IC</w:t>
      </w:r>
      <w:r>
        <w:rPr>
          <w:rFonts w:hint="eastAsia"/>
        </w:rPr>
        <w:t>曲线，且选择量化结果保存的路径，输入初始</w:t>
      </w:r>
      <w:r>
        <w:rPr>
          <w:rFonts w:hint="eastAsia"/>
        </w:rPr>
        <w:t>IC</w:t>
      </w:r>
      <w:r>
        <w:rPr>
          <w:rFonts w:hint="eastAsia"/>
        </w:rPr>
        <w:t>曲线的峰值，随后点击“老化分析”按钮，会在右侧展示量化结果</w:t>
      </w:r>
      <w:r w:rsidR="00C92015">
        <w:rPr>
          <w:rFonts w:hint="eastAsia"/>
        </w:rPr>
        <w:t>并将量化结果存储到对应的路径</w:t>
      </w:r>
      <w:r>
        <w:rPr>
          <w:rFonts w:hint="eastAsia"/>
        </w:rPr>
        <w:t>。</w:t>
      </w:r>
    </w:p>
    <w:p w14:paraId="76668DBD" w14:textId="7B0DFE54" w:rsidR="00D20E49" w:rsidRPr="000F48AE" w:rsidRDefault="00236A97" w:rsidP="00D20E49">
      <w:pPr>
        <w:ind w:firstLine="480"/>
        <w:rPr>
          <w:rFonts w:ascii="Cambria Math" w:hAnsi="Cambria Math"/>
          <w:sz w:val="18"/>
          <w:szCs w:val="16"/>
          <w:oMath/>
        </w:rPr>
      </w:pPr>
      <w:r>
        <w:rPr>
          <w:rFonts w:hint="eastAsia"/>
        </w:rPr>
        <w:t>此处涉及到的</w:t>
      </w:r>
      <w:r>
        <w:rPr>
          <w:rFonts w:hint="eastAsia"/>
        </w:rPr>
        <w:t>LAM</w:t>
      </w:r>
      <w:r>
        <w:rPr>
          <w:rFonts w:hint="eastAsia"/>
        </w:rPr>
        <w:t>量化方式</w:t>
      </w:r>
      <w:r w:rsidR="00D20E49">
        <w:rPr>
          <w:rFonts w:hint="eastAsia"/>
        </w:rPr>
        <w:t>参考自</w:t>
      </w:r>
      <w:r w:rsidR="00D20E49">
        <w:rPr>
          <w:rFonts w:hint="eastAsia"/>
        </w:rPr>
        <w:t>Battery impedance spectrum prediction from partial charging voltage curve by machine learning. Journal of Energy Chemistry 2023;79:211</w:t>
      </w:r>
      <w:r w:rsidR="00D20E49">
        <w:rPr>
          <w:rFonts w:hint="eastAsia"/>
        </w:rPr>
        <w:t>–</w:t>
      </w:r>
      <w:r w:rsidR="00D20E49">
        <w:rPr>
          <w:rFonts w:hint="eastAsia"/>
        </w:rPr>
        <w:t xml:space="preserve">21. </w:t>
      </w:r>
      <w:hyperlink r:id="rId23" w:history="1">
        <w:r w:rsidR="00D20E49">
          <w:rPr>
            <w:rStyle w:val="aa"/>
            <w:rFonts w:hint="eastAsia"/>
          </w:rPr>
          <w:t>https://doi.org/10.1016/j.jechem.2023.01.004</w:t>
        </w:r>
        <w:r w:rsidR="00D20E49">
          <w:rPr>
            <w:rStyle w:val="aa"/>
            <w:rFonts w:hint="eastAsia"/>
          </w:rPr>
          <w:t>。</w:t>
        </w:r>
      </w:hyperlink>
    </w:p>
    <w:p w14:paraId="153B1D58" w14:textId="1B3869CC" w:rsidR="000F48AE" w:rsidRDefault="000F48AE" w:rsidP="00D20E49">
      <w:pPr>
        <w:pStyle w:val="a9"/>
      </w:pPr>
      <m:oMathPara>
        <m:oMath>
          <m:r>
            <m:rPr>
              <m:nor/>
            </m:rPr>
            <m:t>LA</m:t>
          </m:r>
          <m:sSub>
            <m:sSubPr>
              <m:ctrlPr>
                <w:rPr>
                  <w:rFonts w:ascii="Cambria Math" w:hAnsi="Cambria Math"/>
                </w:rPr>
              </m:ctrlPr>
            </m:sSubPr>
            <m:e>
              <m:r>
                <m:rPr>
                  <m:nor/>
                </m:rPr>
                <m:t>M</m:t>
              </m:r>
            </m:e>
            <m:sub>
              <m:r>
                <m:rPr>
                  <m:nor/>
                </m: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
                            <m:fPr>
                              <m:ctrlPr>
                                <w:rPr>
                                  <w:rFonts w:ascii="Cambria Math" w:hAnsi="Cambria Math"/>
                                </w:rPr>
                              </m:ctrlPr>
                            </m:fPr>
                            <m:num>
                              <m:r>
                                <m:rPr>
                                  <m:sty m:val="p"/>
                                </m:rPr>
                                <w:rPr>
                                  <w:rFonts w:ascii="Cambria Math" w:hAnsi="Cambria Math" w:hint="eastAsia"/>
                                </w:rPr>
                                <m:t>d</m:t>
                              </m:r>
                              <m:r>
                                <w:rPr>
                                  <w:rFonts w:ascii="Cambria Math" w:hAnsi="Cambria Math"/>
                                </w:rPr>
                                <m:t>Q</m:t>
                              </m:r>
                            </m:num>
                            <m:den>
                              <m:r>
                                <m:rPr>
                                  <m:sty m:val="p"/>
                                </m:rPr>
                                <w:rPr>
                                  <w:rFonts w:ascii="Cambria Math" w:hAnsi="Cambria Math"/>
                                </w:rPr>
                                <m:t>d</m:t>
                              </m:r>
                              <m:r>
                                <w:rPr>
                                  <w:rFonts w:ascii="Cambria Math" w:hAnsi="Cambria Math"/>
                                </w:rPr>
                                <m:t>V</m:t>
                              </m:r>
                            </m:den>
                          </m:f>
                        </m:e>
                      </m:d>
                    </m:e>
                  </m:fun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
                            <m:fPr>
                              <m:ctrlPr>
                                <w:rPr>
                                  <w:rFonts w:ascii="Cambria Math" w:hAnsi="Cambria Math"/>
                                </w:rPr>
                              </m:ctrlPr>
                            </m:fPr>
                            <m:num>
                              <m:r>
                                <m:rPr>
                                  <m:sty m:val="p"/>
                                </m:rPr>
                                <w:rPr>
                                  <w:rFonts w:ascii="Cambria Math" w:hAnsi="Cambria Math"/>
                                </w:rPr>
                                <m:t>d</m:t>
                              </m:r>
                              <m:r>
                                <w:rPr>
                                  <w:rFonts w:ascii="Cambria Math" w:hAnsi="Cambria Math"/>
                                </w:rPr>
                                <m:t>Q</m:t>
                              </m:r>
                            </m:num>
                            <m:den>
                              <m:r>
                                <m:rPr>
                                  <m:sty m:val="p"/>
                                </m:rPr>
                                <w:rPr>
                                  <w:rFonts w:ascii="Cambria Math" w:hAnsi="Cambria Math"/>
                                </w:rPr>
                                <m:t>d</m:t>
                              </m:r>
                              <m:r>
                                <w:rPr>
                                  <w:rFonts w:ascii="Cambria Math" w:hAnsi="Cambria Math"/>
                                </w:rPr>
                                <m:t>V</m:t>
                              </m:r>
                            </m:den>
                          </m:f>
                        </m:e>
                      </m:d>
                    </m:e>
                  </m:func>
                </m:e>
                <m:sub>
                  <m:r>
                    <w:rPr>
                      <w:rFonts w:ascii="Cambria Math" w:hAnsi="Cambria Math"/>
                    </w:rPr>
                    <m:t>i</m:t>
                  </m:r>
                </m:sub>
              </m:sSub>
            </m:num>
            <m:den>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
                            <m:fPr>
                              <m:ctrlPr>
                                <w:rPr>
                                  <w:rFonts w:ascii="Cambria Math" w:hAnsi="Cambria Math"/>
                                </w:rPr>
                              </m:ctrlPr>
                            </m:fPr>
                            <m:num>
                              <m:r>
                                <m:rPr>
                                  <m:sty m:val="p"/>
                                </m:rPr>
                                <w:rPr>
                                  <w:rFonts w:ascii="Cambria Math" w:hAnsi="Cambria Math"/>
                                </w:rPr>
                                <m:t>d</m:t>
                              </m:r>
                              <m:r>
                                <w:rPr>
                                  <w:rFonts w:ascii="Cambria Math" w:hAnsi="Cambria Math"/>
                                </w:rPr>
                                <m:t>Q</m:t>
                              </m:r>
                            </m:num>
                            <m:den>
                              <m:r>
                                <m:rPr>
                                  <m:sty m:val="p"/>
                                </m:rPr>
                                <w:rPr>
                                  <w:rFonts w:ascii="Cambria Math" w:hAnsi="Cambria Math"/>
                                </w:rPr>
                                <m:t>d</m:t>
                              </m:r>
                              <m:r>
                                <w:rPr>
                                  <w:rFonts w:ascii="Cambria Math" w:hAnsi="Cambria Math"/>
                                </w:rPr>
                                <m:t>V</m:t>
                              </m:r>
                            </m:den>
                          </m:f>
                        </m:e>
                      </m:d>
                    </m:e>
                  </m:func>
                </m:e>
                <m:sub>
                  <m:r>
                    <m:rPr>
                      <m:sty m:val="p"/>
                    </m:rPr>
                    <w:rPr>
                      <w:rFonts w:ascii="Cambria Math" w:hAnsi="Cambria Math"/>
                    </w:rPr>
                    <m:t>1</m:t>
                  </m:r>
                </m:sub>
              </m:sSub>
            </m:den>
          </m:f>
          <m:r>
            <m:rPr>
              <m:sty m:val="p"/>
            </m:rPr>
            <w:rPr>
              <w:rFonts w:ascii="Cambria Math" w:hAnsi="Cambria Math" w:hint="eastAsia"/>
            </w:rPr>
            <m:t>×</m:t>
          </m:r>
          <m:r>
            <m:rPr>
              <m:sty m:val="p"/>
            </m:rPr>
            <w:rPr>
              <w:rFonts w:ascii="Cambria Math" w:hAnsi="Cambria Math"/>
            </w:rPr>
            <m:t>100</m:t>
          </m:r>
          <m:r>
            <m:rPr>
              <m:sty m:val="p"/>
            </m:rPr>
            <w:rPr>
              <w:rFonts w:ascii="Cambria Math" w:hAnsi="Cambria Math"/>
            </w:rPr>
            <m:t>%</m:t>
          </m:r>
        </m:oMath>
      </m:oMathPara>
    </w:p>
    <w:p w14:paraId="37A434B7" w14:textId="77777777" w:rsidR="00D20E49" w:rsidRDefault="00C92015" w:rsidP="00D20E49">
      <w:pPr>
        <w:pStyle w:val="a9"/>
        <w:keepNext/>
      </w:pPr>
      <w:r>
        <w:rPr>
          <w:noProof/>
        </w:rPr>
        <w:drawing>
          <wp:inline distT="0" distB="0" distL="0" distR="0" wp14:anchorId="4C24A8EA" wp14:editId="2ED4198E">
            <wp:extent cx="5615940" cy="3011170"/>
            <wp:effectExtent l="0" t="0" r="3810" b="0"/>
            <wp:docPr id="1829543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43313" name=""/>
                    <pic:cNvPicPr/>
                  </pic:nvPicPr>
                  <pic:blipFill>
                    <a:blip r:embed="rId24"/>
                    <a:stretch>
                      <a:fillRect/>
                    </a:stretch>
                  </pic:blipFill>
                  <pic:spPr>
                    <a:xfrm>
                      <a:off x="0" y="0"/>
                      <a:ext cx="5615940" cy="3011170"/>
                    </a:xfrm>
                    <a:prstGeom prst="rect">
                      <a:avLst/>
                    </a:prstGeom>
                  </pic:spPr>
                </pic:pic>
              </a:graphicData>
            </a:graphic>
          </wp:inline>
        </w:drawing>
      </w:r>
    </w:p>
    <w:p w14:paraId="22170483" w14:textId="016970DB" w:rsidR="00F81916" w:rsidRDefault="00D20E49" w:rsidP="00D20E49">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r>
        <w:rPr>
          <w:rFonts w:hint="eastAsia"/>
        </w:rPr>
        <w:t xml:space="preserve"> </w:t>
      </w:r>
      <w:r w:rsidRPr="003341B4">
        <w:t>LAM</w:t>
      </w:r>
      <w:r w:rsidRPr="003341B4">
        <w:t>量化结果</w:t>
      </w:r>
    </w:p>
    <w:p w14:paraId="504AD9F7" w14:textId="77777777" w:rsidR="00F81916" w:rsidRDefault="00F81916" w:rsidP="00236A97">
      <w:pPr>
        <w:ind w:firstLine="480"/>
      </w:pPr>
    </w:p>
    <w:p w14:paraId="5DE3DE08" w14:textId="5CE3FF63" w:rsidR="00236A97" w:rsidRDefault="00236A97" w:rsidP="00236A97">
      <w:pPr>
        <w:pStyle w:val="2"/>
        <w:spacing w:after="156"/>
      </w:pPr>
      <w:r>
        <w:rPr>
          <w:rFonts w:hint="eastAsia"/>
        </w:rPr>
        <w:lastRenderedPageBreak/>
        <w:t>结束语</w:t>
      </w:r>
    </w:p>
    <w:p w14:paraId="09C9B692" w14:textId="5FCB9606" w:rsidR="00236A97" w:rsidRDefault="00236A97" w:rsidP="00236A97">
      <w:pPr>
        <w:ind w:firstLine="480"/>
      </w:pPr>
      <w:r>
        <w:rPr>
          <w:rFonts w:hint="eastAsia"/>
        </w:rPr>
        <w:t>欢迎大家使用我们开发的软件，项目地址为：</w:t>
      </w:r>
      <w:hyperlink r:id="rId25" w:history="1">
        <w:r w:rsidR="008062B7" w:rsidRPr="008062B7">
          <w:rPr>
            <w:color w:val="0000FF"/>
            <w:u w:val="single"/>
          </w:rPr>
          <w:t>azzhc/Lithium-ion_performance: This is the software for the lithium-ion battery</w:t>
        </w:r>
      </w:hyperlink>
      <w:r>
        <w:rPr>
          <w:rFonts w:hint="eastAsia"/>
        </w:rPr>
        <w:t>。希望共同为行业进步而奋斗，为实现碳中和目标而努力。</w:t>
      </w:r>
    </w:p>
    <w:p w14:paraId="5E06DD65" w14:textId="77777777" w:rsidR="0034789F" w:rsidRPr="0034789F" w:rsidRDefault="0034789F" w:rsidP="0034789F">
      <w:pPr>
        <w:ind w:firstLine="480"/>
      </w:pPr>
    </w:p>
    <w:sectPr w:rsidR="0034789F" w:rsidRPr="0034789F" w:rsidSect="00307689">
      <w:headerReference w:type="even" r:id="rId26"/>
      <w:headerReference w:type="default" r:id="rId27"/>
      <w:footerReference w:type="even" r:id="rId28"/>
      <w:footerReference w:type="default" r:id="rId29"/>
      <w:headerReference w:type="first" r:id="rId30"/>
      <w:footerReference w:type="first" r:id="rId31"/>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C1584" w14:textId="77777777" w:rsidR="00C438A4" w:rsidRDefault="00C438A4" w:rsidP="00575FCC">
      <w:pPr>
        <w:ind w:firstLine="480"/>
      </w:pPr>
      <w:r>
        <w:separator/>
      </w:r>
    </w:p>
  </w:endnote>
  <w:endnote w:type="continuationSeparator" w:id="0">
    <w:p w14:paraId="5EA5630A" w14:textId="77777777" w:rsidR="00C438A4" w:rsidRDefault="00C438A4"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宋体"/>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8462" w14:textId="77777777" w:rsidR="00C438A4" w:rsidRDefault="00C438A4" w:rsidP="00575FCC">
      <w:pPr>
        <w:ind w:firstLine="480"/>
      </w:pPr>
      <w:r>
        <w:separator/>
      </w:r>
    </w:p>
  </w:footnote>
  <w:footnote w:type="continuationSeparator" w:id="0">
    <w:p w14:paraId="0271935F" w14:textId="77777777" w:rsidR="00C438A4" w:rsidRDefault="00C438A4"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6313037">
    <w:abstractNumId w:val="3"/>
  </w:num>
  <w:num w:numId="2" w16cid:durableId="889000152">
    <w:abstractNumId w:val="4"/>
  </w:num>
  <w:num w:numId="3" w16cid:durableId="2707705">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5369745">
    <w:abstractNumId w:val="10"/>
  </w:num>
  <w:num w:numId="5" w16cid:durableId="1492718749">
    <w:abstractNumId w:val="9"/>
  </w:num>
  <w:num w:numId="6" w16cid:durableId="1867450081">
    <w:abstractNumId w:val="8"/>
  </w:num>
  <w:num w:numId="7" w16cid:durableId="983850215">
    <w:abstractNumId w:val="1"/>
  </w:num>
  <w:num w:numId="8" w16cid:durableId="1971127933">
    <w:abstractNumId w:val="0"/>
  </w:num>
  <w:num w:numId="9" w16cid:durableId="1492525309">
    <w:abstractNumId w:val="5"/>
  </w:num>
  <w:num w:numId="10" w16cid:durableId="1192381180">
    <w:abstractNumId w:val="7"/>
  </w:num>
  <w:num w:numId="11" w16cid:durableId="215702489">
    <w:abstractNumId w:val="6"/>
  </w:num>
  <w:num w:numId="12" w16cid:durableId="16255730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72518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745A"/>
    <w:rsid w:val="000111F2"/>
    <w:rsid w:val="000133BE"/>
    <w:rsid w:val="000331A6"/>
    <w:rsid w:val="0004454B"/>
    <w:rsid w:val="000539F4"/>
    <w:rsid w:val="00060C36"/>
    <w:rsid w:val="00064A61"/>
    <w:rsid w:val="000753C8"/>
    <w:rsid w:val="0008029E"/>
    <w:rsid w:val="000815BE"/>
    <w:rsid w:val="00087A05"/>
    <w:rsid w:val="00090D69"/>
    <w:rsid w:val="0009789F"/>
    <w:rsid w:val="000A1C75"/>
    <w:rsid w:val="000B11C1"/>
    <w:rsid w:val="000B78CB"/>
    <w:rsid w:val="000C30A7"/>
    <w:rsid w:val="000D0512"/>
    <w:rsid w:val="000D2E4E"/>
    <w:rsid w:val="000E020F"/>
    <w:rsid w:val="000E03AA"/>
    <w:rsid w:val="000E265B"/>
    <w:rsid w:val="000E6677"/>
    <w:rsid w:val="000F48AE"/>
    <w:rsid w:val="001027A8"/>
    <w:rsid w:val="00134651"/>
    <w:rsid w:val="001374D3"/>
    <w:rsid w:val="00144B2A"/>
    <w:rsid w:val="00161DA2"/>
    <w:rsid w:val="00171383"/>
    <w:rsid w:val="00171A48"/>
    <w:rsid w:val="00172B82"/>
    <w:rsid w:val="00182D49"/>
    <w:rsid w:val="001832C5"/>
    <w:rsid w:val="001873C2"/>
    <w:rsid w:val="001939A1"/>
    <w:rsid w:val="00195F45"/>
    <w:rsid w:val="0019771A"/>
    <w:rsid w:val="001A2F74"/>
    <w:rsid w:val="001A35B1"/>
    <w:rsid w:val="001A37EB"/>
    <w:rsid w:val="001B070A"/>
    <w:rsid w:val="001C239C"/>
    <w:rsid w:val="001C37E0"/>
    <w:rsid w:val="001C7D65"/>
    <w:rsid w:val="001E1F3D"/>
    <w:rsid w:val="001F3C75"/>
    <w:rsid w:val="001F5C5A"/>
    <w:rsid w:val="002130C5"/>
    <w:rsid w:val="00217314"/>
    <w:rsid w:val="00222A3C"/>
    <w:rsid w:val="00225389"/>
    <w:rsid w:val="0022698C"/>
    <w:rsid w:val="002319B3"/>
    <w:rsid w:val="00236A97"/>
    <w:rsid w:val="00236AE3"/>
    <w:rsid w:val="00240B4E"/>
    <w:rsid w:val="00250F22"/>
    <w:rsid w:val="00254993"/>
    <w:rsid w:val="002633EC"/>
    <w:rsid w:val="002828E5"/>
    <w:rsid w:val="002967E3"/>
    <w:rsid w:val="002A3EEA"/>
    <w:rsid w:val="002B4787"/>
    <w:rsid w:val="002C0172"/>
    <w:rsid w:val="002C23D9"/>
    <w:rsid w:val="002C7F4D"/>
    <w:rsid w:val="002D0961"/>
    <w:rsid w:val="002D209F"/>
    <w:rsid w:val="002E2E98"/>
    <w:rsid w:val="002E5B06"/>
    <w:rsid w:val="00300EB9"/>
    <w:rsid w:val="00306E02"/>
    <w:rsid w:val="00307689"/>
    <w:rsid w:val="00320BF2"/>
    <w:rsid w:val="003331B8"/>
    <w:rsid w:val="003410E0"/>
    <w:rsid w:val="00343AFD"/>
    <w:rsid w:val="0034789F"/>
    <w:rsid w:val="00351507"/>
    <w:rsid w:val="00354CD0"/>
    <w:rsid w:val="00355DDA"/>
    <w:rsid w:val="00362474"/>
    <w:rsid w:val="00371210"/>
    <w:rsid w:val="00372A68"/>
    <w:rsid w:val="003761A1"/>
    <w:rsid w:val="00377EC8"/>
    <w:rsid w:val="003912A3"/>
    <w:rsid w:val="0039499D"/>
    <w:rsid w:val="003A2C5A"/>
    <w:rsid w:val="003A4D87"/>
    <w:rsid w:val="003B7C68"/>
    <w:rsid w:val="003D5BAB"/>
    <w:rsid w:val="003E348E"/>
    <w:rsid w:val="003E4E59"/>
    <w:rsid w:val="003E5411"/>
    <w:rsid w:val="00415C26"/>
    <w:rsid w:val="0042468F"/>
    <w:rsid w:val="00430391"/>
    <w:rsid w:val="00432972"/>
    <w:rsid w:val="00443B9A"/>
    <w:rsid w:val="004462C4"/>
    <w:rsid w:val="00467A7A"/>
    <w:rsid w:val="00472D7C"/>
    <w:rsid w:val="004766F9"/>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3578"/>
    <w:rsid w:val="00527988"/>
    <w:rsid w:val="005403EB"/>
    <w:rsid w:val="00542603"/>
    <w:rsid w:val="005673E5"/>
    <w:rsid w:val="005731F5"/>
    <w:rsid w:val="00574AC2"/>
    <w:rsid w:val="00575FCC"/>
    <w:rsid w:val="005853E2"/>
    <w:rsid w:val="005A50CC"/>
    <w:rsid w:val="005A515F"/>
    <w:rsid w:val="005A670E"/>
    <w:rsid w:val="005B0672"/>
    <w:rsid w:val="005B134D"/>
    <w:rsid w:val="005B2174"/>
    <w:rsid w:val="005B7C6A"/>
    <w:rsid w:val="005C1404"/>
    <w:rsid w:val="005C20C3"/>
    <w:rsid w:val="005C4E2D"/>
    <w:rsid w:val="005D7036"/>
    <w:rsid w:val="005E45E8"/>
    <w:rsid w:val="005E79E1"/>
    <w:rsid w:val="005F0F43"/>
    <w:rsid w:val="005F53BA"/>
    <w:rsid w:val="005F5D59"/>
    <w:rsid w:val="00601733"/>
    <w:rsid w:val="0065334D"/>
    <w:rsid w:val="00665939"/>
    <w:rsid w:val="006744CD"/>
    <w:rsid w:val="00685FFE"/>
    <w:rsid w:val="00696B38"/>
    <w:rsid w:val="006A1948"/>
    <w:rsid w:val="006A4E43"/>
    <w:rsid w:val="006B1B78"/>
    <w:rsid w:val="006C012F"/>
    <w:rsid w:val="006C057D"/>
    <w:rsid w:val="006C5041"/>
    <w:rsid w:val="006D4342"/>
    <w:rsid w:val="006E0518"/>
    <w:rsid w:val="006E6E06"/>
    <w:rsid w:val="006E78E6"/>
    <w:rsid w:val="006F3BF2"/>
    <w:rsid w:val="00700BD1"/>
    <w:rsid w:val="00710749"/>
    <w:rsid w:val="0072052B"/>
    <w:rsid w:val="00746792"/>
    <w:rsid w:val="007514C2"/>
    <w:rsid w:val="00772382"/>
    <w:rsid w:val="00774BCA"/>
    <w:rsid w:val="00785F59"/>
    <w:rsid w:val="0079776D"/>
    <w:rsid w:val="007A4988"/>
    <w:rsid w:val="007A5476"/>
    <w:rsid w:val="007B282C"/>
    <w:rsid w:val="007B2C6C"/>
    <w:rsid w:val="007B4F3B"/>
    <w:rsid w:val="007D57BE"/>
    <w:rsid w:val="007E40F5"/>
    <w:rsid w:val="007E7413"/>
    <w:rsid w:val="007F5C03"/>
    <w:rsid w:val="00803316"/>
    <w:rsid w:val="008062B7"/>
    <w:rsid w:val="00822022"/>
    <w:rsid w:val="00822932"/>
    <w:rsid w:val="00830348"/>
    <w:rsid w:val="00830A5D"/>
    <w:rsid w:val="00840028"/>
    <w:rsid w:val="00843CBC"/>
    <w:rsid w:val="00846D58"/>
    <w:rsid w:val="00852DFF"/>
    <w:rsid w:val="00872227"/>
    <w:rsid w:val="00884A05"/>
    <w:rsid w:val="00894C25"/>
    <w:rsid w:val="008A08B2"/>
    <w:rsid w:val="008A129F"/>
    <w:rsid w:val="008A1A24"/>
    <w:rsid w:val="008A2ACE"/>
    <w:rsid w:val="008A7A52"/>
    <w:rsid w:val="008B0CCC"/>
    <w:rsid w:val="008D7A98"/>
    <w:rsid w:val="008F1324"/>
    <w:rsid w:val="008F2E5E"/>
    <w:rsid w:val="008F7213"/>
    <w:rsid w:val="00903A85"/>
    <w:rsid w:val="00903D2B"/>
    <w:rsid w:val="00907293"/>
    <w:rsid w:val="009111DF"/>
    <w:rsid w:val="009153AD"/>
    <w:rsid w:val="00917BFD"/>
    <w:rsid w:val="0093239C"/>
    <w:rsid w:val="00935461"/>
    <w:rsid w:val="0093758B"/>
    <w:rsid w:val="00942A54"/>
    <w:rsid w:val="00947C6E"/>
    <w:rsid w:val="009645C2"/>
    <w:rsid w:val="0096636C"/>
    <w:rsid w:val="00985F7C"/>
    <w:rsid w:val="00993617"/>
    <w:rsid w:val="00994210"/>
    <w:rsid w:val="009A4A9E"/>
    <w:rsid w:val="009B12C7"/>
    <w:rsid w:val="009B1874"/>
    <w:rsid w:val="009B443A"/>
    <w:rsid w:val="009B6062"/>
    <w:rsid w:val="009B6845"/>
    <w:rsid w:val="009C11E7"/>
    <w:rsid w:val="009C2D91"/>
    <w:rsid w:val="009C4070"/>
    <w:rsid w:val="009E70B3"/>
    <w:rsid w:val="009F796B"/>
    <w:rsid w:val="00A01CB8"/>
    <w:rsid w:val="00A10DAA"/>
    <w:rsid w:val="00A11EC7"/>
    <w:rsid w:val="00A154AB"/>
    <w:rsid w:val="00A17D44"/>
    <w:rsid w:val="00A249FA"/>
    <w:rsid w:val="00A34F7F"/>
    <w:rsid w:val="00A41D3C"/>
    <w:rsid w:val="00A422BF"/>
    <w:rsid w:val="00A47EF1"/>
    <w:rsid w:val="00A559C4"/>
    <w:rsid w:val="00A8646A"/>
    <w:rsid w:val="00A94FB5"/>
    <w:rsid w:val="00AA26EA"/>
    <w:rsid w:val="00AC0C64"/>
    <w:rsid w:val="00AC5569"/>
    <w:rsid w:val="00AD735E"/>
    <w:rsid w:val="00AE33B8"/>
    <w:rsid w:val="00B02063"/>
    <w:rsid w:val="00B26059"/>
    <w:rsid w:val="00B44C8B"/>
    <w:rsid w:val="00B734B3"/>
    <w:rsid w:val="00B87DF8"/>
    <w:rsid w:val="00B9313C"/>
    <w:rsid w:val="00B9341E"/>
    <w:rsid w:val="00B94A1F"/>
    <w:rsid w:val="00B955A7"/>
    <w:rsid w:val="00BB222D"/>
    <w:rsid w:val="00BC2CDA"/>
    <w:rsid w:val="00BD2D6F"/>
    <w:rsid w:val="00BD4D76"/>
    <w:rsid w:val="00BD59DD"/>
    <w:rsid w:val="00BE5596"/>
    <w:rsid w:val="00BF0120"/>
    <w:rsid w:val="00BF1954"/>
    <w:rsid w:val="00C04E01"/>
    <w:rsid w:val="00C055B7"/>
    <w:rsid w:val="00C17486"/>
    <w:rsid w:val="00C243A6"/>
    <w:rsid w:val="00C251D4"/>
    <w:rsid w:val="00C31742"/>
    <w:rsid w:val="00C34ECB"/>
    <w:rsid w:val="00C34FCA"/>
    <w:rsid w:val="00C3760F"/>
    <w:rsid w:val="00C438A4"/>
    <w:rsid w:val="00C46AFA"/>
    <w:rsid w:val="00C57331"/>
    <w:rsid w:val="00C62257"/>
    <w:rsid w:val="00C642CD"/>
    <w:rsid w:val="00C80518"/>
    <w:rsid w:val="00C83BAF"/>
    <w:rsid w:val="00C8788B"/>
    <w:rsid w:val="00C90E60"/>
    <w:rsid w:val="00C92015"/>
    <w:rsid w:val="00CA6DEC"/>
    <w:rsid w:val="00CB1FA0"/>
    <w:rsid w:val="00CB5E86"/>
    <w:rsid w:val="00CC0AD5"/>
    <w:rsid w:val="00CC7108"/>
    <w:rsid w:val="00CD17F6"/>
    <w:rsid w:val="00CD79B1"/>
    <w:rsid w:val="00CE4D09"/>
    <w:rsid w:val="00CE72AC"/>
    <w:rsid w:val="00CF3D82"/>
    <w:rsid w:val="00CF4DBD"/>
    <w:rsid w:val="00CF5967"/>
    <w:rsid w:val="00CF73CB"/>
    <w:rsid w:val="00D0304F"/>
    <w:rsid w:val="00D07CA3"/>
    <w:rsid w:val="00D12186"/>
    <w:rsid w:val="00D12261"/>
    <w:rsid w:val="00D15BF2"/>
    <w:rsid w:val="00D20E49"/>
    <w:rsid w:val="00D221FD"/>
    <w:rsid w:val="00D25ACD"/>
    <w:rsid w:val="00D30C2F"/>
    <w:rsid w:val="00D37C10"/>
    <w:rsid w:val="00D37EFA"/>
    <w:rsid w:val="00D40FD6"/>
    <w:rsid w:val="00D4264F"/>
    <w:rsid w:val="00D505F5"/>
    <w:rsid w:val="00D574B2"/>
    <w:rsid w:val="00D62E5C"/>
    <w:rsid w:val="00D66D14"/>
    <w:rsid w:val="00D73511"/>
    <w:rsid w:val="00D77D75"/>
    <w:rsid w:val="00D829B4"/>
    <w:rsid w:val="00D900C7"/>
    <w:rsid w:val="00D96CA8"/>
    <w:rsid w:val="00DA347F"/>
    <w:rsid w:val="00DB6E28"/>
    <w:rsid w:val="00DC2413"/>
    <w:rsid w:val="00DC61FA"/>
    <w:rsid w:val="00DD0B07"/>
    <w:rsid w:val="00DE6941"/>
    <w:rsid w:val="00DF2DC0"/>
    <w:rsid w:val="00DF7E45"/>
    <w:rsid w:val="00E20055"/>
    <w:rsid w:val="00E23C7E"/>
    <w:rsid w:val="00E26A2F"/>
    <w:rsid w:val="00E35AF5"/>
    <w:rsid w:val="00E40D2F"/>
    <w:rsid w:val="00E46B1C"/>
    <w:rsid w:val="00E60E45"/>
    <w:rsid w:val="00E6321F"/>
    <w:rsid w:val="00E63F6D"/>
    <w:rsid w:val="00E647FE"/>
    <w:rsid w:val="00E6686E"/>
    <w:rsid w:val="00E66F86"/>
    <w:rsid w:val="00E73E33"/>
    <w:rsid w:val="00E821AC"/>
    <w:rsid w:val="00E85436"/>
    <w:rsid w:val="00E97B25"/>
    <w:rsid w:val="00EA0CA6"/>
    <w:rsid w:val="00EA1041"/>
    <w:rsid w:val="00EA6245"/>
    <w:rsid w:val="00EB244D"/>
    <w:rsid w:val="00EC1596"/>
    <w:rsid w:val="00ED668A"/>
    <w:rsid w:val="00EE2107"/>
    <w:rsid w:val="00EF1CA6"/>
    <w:rsid w:val="00F03383"/>
    <w:rsid w:val="00F114B1"/>
    <w:rsid w:val="00F174EF"/>
    <w:rsid w:val="00F21999"/>
    <w:rsid w:val="00F278D4"/>
    <w:rsid w:val="00F51D42"/>
    <w:rsid w:val="00F63512"/>
    <w:rsid w:val="00F81916"/>
    <w:rsid w:val="00F91D20"/>
    <w:rsid w:val="00F9561D"/>
    <w:rsid w:val="00FA0ADB"/>
    <w:rsid w:val="00FA2AA2"/>
    <w:rsid w:val="00FA4A26"/>
    <w:rsid w:val="00FB024D"/>
    <w:rsid w:val="00FB417A"/>
    <w:rsid w:val="00FB7BFE"/>
    <w:rsid w:val="00FD1384"/>
    <w:rsid w:val="00FD3687"/>
    <w:rsid w:val="00FF19BF"/>
    <w:rsid w:val="00FF2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4AF9C4"/>
  <w14:defaultImageDpi w14:val="32767"/>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36A97"/>
    <w:pPr>
      <w:keepNext/>
      <w:keepLines/>
      <w:numPr>
        <w:numId w:val="13"/>
      </w:numPr>
      <w:spacing w:before="120" w:after="120"/>
      <w:ind w:left="0" w:firstLineChars="0" w:firstLine="0"/>
      <w:jc w:val="left"/>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paragraph" w:styleId="4">
    <w:name w:val="heading 4"/>
    <w:basedOn w:val="a"/>
    <w:next w:val="a"/>
    <w:link w:val="40"/>
    <w:uiPriority w:val="9"/>
    <w:semiHidden/>
    <w:unhideWhenUsed/>
    <w:rsid w:val="00236A9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236A97"/>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34789F"/>
    <w:pPr>
      <w:ind w:firstLineChars="0" w:firstLine="0"/>
      <w:jc w:val="center"/>
    </w:pPr>
    <w:rPr>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character" w:customStyle="1" w:styleId="40">
    <w:name w:val="标题 4 字符"/>
    <w:basedOn w:val="a0"/>
    <w:link w:val="4"/>
    <w:uiPriority w:val="9"/>
    <w:semiHidden/>
    <w:rsid w:val="00236A97"/>
    <w:rPr>
      <w:rFonts w:asciiTheme="majorHAnsi" w:eastAsiaTheme="majorEastAsia" w:hAnsiTheme="majorHAnsi" w:cstheme="majorBidi"/>
      <w:b/>
      <w:bCs/>
      <w:sz w:val="28"/>
      <w:szCs w:val="28"/>
    </w:rPr>
  </w:style>
  <w:style w:type="table" w:customStyle="1" w:styleId="12">
    <w:name w:val="网格型1"/>
    <w:basedOn w:val="a1"/>
    <w:next w:val="a8"/>
    <w:uiPriority w:val="99"/>
    <w:rsid w:val="006E0518"/>
    <w:rPr>
      <w:rFonts w:ascii="Times New Roman" w:eastAsia="宋体"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872227"/>
    <w:rPr>
      <w:rFonts w:asciiTheme="majorHAnsi" w:eastAsia="黑体" w:hAnsiTheme="majorHAnsi" w:cstheme="majorBidi"/>
      <w:sz w:val="20"/>
      <w:szCs w:val="20"/>
    </w:rPr>
  </w:style>
  <w:style w:type="paragraph" w:customStyle="1" w:styleId="af3">
    <w:name w:val="正文段落"/>
    <w:basedOn w:val="a"/>
    <w:link w:val="af4"/>
    <w:qFormat/>
    <w:rsid w:val="000753C8"/>
    <w:pPr>
      <w:adjustRightInd w:val="0"/>
      <w:snapToGrid w:val="0"/>
      <w:spacing w:beforeLines="20" w:before="20" w:afterLines="20" w:after="20" w:line="336" w:lineRule="auto"/>
    </w:pPr>
  </w:style>
  <w:style w:type="character" w:customStyle="1" w:styleId="af4">
    <w:name w:val="正文段落 字符"/>
    <w:basedOn w:val="a0"/>
    <w:link w:val="af3"/>
    <w:rsid w:val="000753C8"/>
    <w:rPr>
      <w:rFonts w:ascii="Times New Roman" w:eastAsia="宋体" w:hAnsi="Times New Roman"/>
      <w:sz w:val="24"/>
    </w:rPr>
  </w:style>
  <w:style w:type="paragraph" w:styleId="af5">
    <w:name w:val="Title"/>
    <w:basedOn w:val="a"/>
    <w:next w:val="a"/>
    <w:link w:val="af6"/>
    <w:uiPriority w:val="10"/>
    <w:qFormat/>
    <w:rsid w:val="000753C8"/>
    <w:pPr>
      <w:spacing w:before="240" w:after="60"/>
      <w:jc w:val="center"/>
      <w:outlineLvl w:val="0"/>
    </w:pPr>
    <w:rPr>
      <w:rFonts w:asciiTheme="majorHAnsi" w:eastAsiaTheme="majorEastAsia" w:hAnsiTheme="majorHAnsi" w:cstheme="majorBidi"/>
      <w:b/>
      <w:bCs/>
      <w:sz w:val="32"/>
      <w:szCs w:val="32"/>
    </w:rPr>
  </w:style>
  <w:style w:type="character" w:customStyle="1" w:styleId="af6">
    <w:name w:val="标题 字符"/>
    <w:basedOn w:val="a0"/>
    <w:link w:val="af5"/>
    <w:uiPriority w:val="10"/>
    <w:rsid w:val="000753C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41178112">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0512517">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6190638">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57335500">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576361105">
      <w:bodyDiv w:val="1"/>
      <w:marLeft w:val="0"/>
      <w:marRight w:val="0"/>
      <w:marTop w:val="0"/>
      <w:marBottom w:val="0"/>
      <w:divBdr>
        <w:top w:val="none" w:sz="0" w:space="0" w:color="auto"/>
        <w:left w:val="none" w:sz="0" w:space="0" w:color="auto"/>
        <w:bottom w:val="none" w:sz="0" w:space="0" w:color="auto"/>
        <w:right w:val="none" w:sz="0" w:space="0" w:color="auto"/>
      </w:divBdr>
    </w:div>
    <w:div w:id="1610620695">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4896925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56902021">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57787050">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ithub.com/azzhc/Lithium-ion_performance/tree/mai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oi.org/10.1016/j.jechem.2023.01.004&#12290;" TargetMode="External"/><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2264</TotalTime>
  <Pages>14</Pages>
  <Words>1421</Words>
  <Characters>8100</Characters>
  <Application>Microsoft Office Word</Application>
  <DocSecurity>0</DocSecurity>
  <Lines>67</Lines>
  <Paragraphs>19</Paragraphs>
  <ScaleCrop>false</ScaleCrop>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A60774</cp:lastModifiedBy>
  <cp:revision>235</cp:revision>
  <cp:lastPrinted>2020-11-30T03:40:00Z</cp:lastPrinted>
  <dcterms:created xsi:type="dcterms:W3CDTF">2020-11-19T05:53:00Z</dcterms:created>
  <dcterms:modified xsi:type="dcterms:W3CDTF">2025-01-13T12:57:00Z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