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44"/>
        </w:rPr>
        <w:t>Ad Campaign Performance Report — Google Ads vs. Facebook Ads (Oct 2019-Jul 2020)</w:t>
      </w:r>
    </w:p>
    <w:p>
      <w:pPr>
        <w:pStyle w:val="Heading2"/>
      </w:pPr>
      <w:r>
        <w:t>Executive Summary</w:t>
      </w:r>
    </w:p>
    <w:p>
      <w:pPr/>
      <w:r>
        <w:t>This report analyzes 16,834 ad-serving records spanning October 16, 2019 through July 7, 2020, covering two platforms: Google Ads and Facebook Ads. Total spend across the period was $2,503,118.77, of which Google Ads accounted for $1,939,003.26 (77.5%) and Facebook Ads for $564,115.51 (22.5%). Google Ads drove 124,065 clicks at a 15.97% click-through rate and a cost-per-click of $15.63; Facebook Ads drove 77,569 clicks at a 1.91% click-through rate and a lower cost-per-click of $7.27. Google's click-through rate is roughly 8x higher than Facebook's, consistent with the fundamental difference between search-intent keyword ads (Google) and impression-based social display ads (Facebook) in this dataset.</w:t>
      </w:r>
    </w:p>
    <w:p>
      <w:pPr/>
      <w:r>
        <w:t>A linear regression of clicks on spend and impressions explains 89.6% of the variance in clicks (R-squared = 0.896, n = 16,834), with both predictors statistically significant at p &lt; 0.001. Spend and clicks are strongly correlated (Pearson r = 0.838). Monthly spend rose sharply from $16,017.78 in October 2019 to a peak of $648,650.10 in January 2020, then declined 99.5% to $3,023.32 by July 2020 — a wind-down consistent with a finite campaign budget being exhausted over its final months rather than a data collection gap.</w:t>
      </w:r>
    </w:p>
    <w:p>
      <w:pPr/>
      <w:r>
        <w:t>A significant data-quality defect was identified in the source file during this analysis: every single Facebook Ads row (1,733 of 16,834 rows) has corrupted 'device' and 'subchannel' values — 'device' literally contains the string "device" (the column header, not an actual device name) and 'subchannel' contains "Facebook Ads" (the platform name, not a real subchannel). This is a defect in the source CSV itself, not in the analysis tooling — see the Data Quality section below for full detail and evidence. All breakdowns in this report have been correctly re-scoped around this issue.</w:t>
      </w:r>
    </w:p>
    <w:tbl>
      <w:tblPr>
        <w:tblW w:type="auto" w:w="0"/>
        <w:tblLook w:firstColumn="1" w:firstRow="1" w:lastColumn="0" w:lastRow="0" w:noHBand="0" w:noVBand="1" w:val="04A0"/>
      </w:tblPr>
      <w:tblGrid>
        <w:gridCol w:w="4873"/>
        <w:gridCol w:w="4873"/>
      </w:tblGrid>
      <w:tr>
        <w:tc>
          <w:tcPr>
            <w:tcW w:type="dxa" w:w="4873"/>
          </w:tcPr>
          <w:p>
            <w:r>
              <w:t>Metric</w:t>
            </w:r>
          </w:p>
        </w:tc>
        <w:tc>
          <w:tcPr>
            <w:tcW w:type="dxa" w:w="4873"/>
          </w:tcPr>
          <w:p>
            <w:r>
              <w:t>Value</w:t>
            </w:r>
          </w:p>
        </w:tc>
      </w:tr>
      <w:tr>
        <w:tc>
          <w:tcPr>
            <w:tcW w:type="dxa" w:w="4873"/>
          </w:tcPr>
          <w:p>
            <w:r>
              <w:t>Total Spend</w:t>
            </w:r>
          </w:p>
        </w:tc>
        <w:tc>
          <w:tcPr>
            <w:tcW w:type="dxa" w:w="4873"/>
          </w:tcPr>
          <w:p>
            <w:r>
              <w:t>$2,503,118.77</w:t>
            </w:r>
          </w:p>
        </w:tc>
      </w:tr>
      <w:tr>
        <w:tc>
          <w:tcPr>
            <w:tcW w:type="dxa" w:w="4873"/>
          </w:tcPr>
          <w:p>
            <w:r>
              <w:t>Total Impressions</w:t>
            </w:r>
          </w:p>
        </w:tc>
        <w:tc>
          <w:tcPr>
            <w:tcW w:type="dxa" w:w="4873"/>
          </w:tcPr>
          <w:p>
            <w:r>
              <w:t>4,847,505</w:t>
            </w:r>
          </w:p>
        </w:tc>
      </w:tr>
      <w:tr>
        <w:tc>
          <w:tcPr>
            <w:tcW w:type="dxa" w:w="4873"/>
          </w:tcPr>
          <w:p>
            <w:r>
              <w:t>Total Clicks</w:t>
            </w:r>
          </w:p>
        </w:tc>
        <w:tc>
          <w:tcPr>
            <w:tcW w:type="dxa" w:w="4873"/>
          </w:tcPr>
          <w:p>
            <w:r>
              <w:t>201,634</w:t>
            </w:r>
          </w:p>
        </w:tc>
      </w:tr>
      <w:tr>
        <w:tc>
          <w:tcPr>
            <w:tcW w:type="dxa" w:w="4873"/>
          </w:tcPr>
          <w:p>
            <w:r>
              <w:t>Total Link Clicks</w:t>
            </w:r>
          </w:p>
        </w:tc>
        <w:tc>
          <w:tcPr>
            <w:tcW w:type="dxa" w:w="4873"/>
          </w:tcPr>
          <w:p>
            <w:r>
              <w:t>35,351</w:t>
            </w:r>
          </w:p>
        </w:tc>
      </w:tr>
      <w:tr>
        <w:tc>
          <w:tcPr>
            <w:tcW w:type="dxa" w:w="4873"/>
          </w:tcPr>
          <w:p>
            <w:r>
              <w:t>Overall CTR</w:t>
            </w:r>
          </w:p>
        </w:tc>
        <w:tc>
          <w:tcPr>
            <w:tcW w:type="dxa" w:w="4873"/>
          </w:tcPr>
          <w:p>
            <w:r>
              <w:t>4.16%</w:t>
            </w:r>
          </w:p>
        </w:tc>
      </w:tr>
      <w:tr>
        <w:tc>
          <w:tcPr>
            <w:tcW w:type="dxa" w:w="4873"/>
          </w:tcPr>
          <w:p>
            <w:r>
              <w:t>Date Range</w:t>
            </w:r>
          </w:p>
        </w:tc>
        <w:tc>
          <w:tcPr>
            <w:tcW w:type="dxa" w:w="4873"/>
          </w:tcPr>
          <w:p>
            <w:r>
              <w:t>Oct 16, 2019 – Jul 7, 2020</w:t>
            </w:r>
          </w:p>
        </w:tc>
      </w:tr>
      <w:tr>
        <w:tc>
          <w:tcPr>
            <w:tcW w:type="dxa" w:w="4873"/>
          </w:tcPr>
          <w:p>
            <w:r>
              <w:t>Unique Days Active</w:t>
            </w:r>
          </w:p>
        </w:tc>
        <w:tc>
          <w:tcPr>
            <w:tcW w:type="dxa" w:w="4873"/>
          </w:tcPr>
          <w:p>
            <w:r>
              <w:t>257</w:t>
            </w:r>
          </w:p>
        </w:tc>
      </w:tr>
      <w:tr>
        <w:tc>
          <w:tcPr>
            <w:tcW w:type="dxa" w:w="4873"/>
          </w:tcPr>
          <w:p>
            <w:r>
              <w:t>Total Records</w:t>
            </w:r>
          </w:p>
        </w:tc>
        <w:tc>
          <w:tcPr>
            <w:tcW w:type="dxa" w:w="4873"/>
          </w:tcPr>
          <w:p>
            <w:r>
              <w:t>16,834</w:t>
            </w:r>
          </w:p>
        </w:tc>
      </w:tr>
    </w:tbl>
    <w:p>
      <w:pPr>
        <w:pStyle w:val="Heading2"/>
      </w:pPr>
      <w:r>
        <w:t>Methodology</w:t>
      </w:r>
    </w:p>
    <w:p>
      <w:pPr/>
      <w:r>
        <w:t>All figures in this report were produced using the MCP_Data_Analyst tool suite (aggregate_dataset, correlation_analysis, regression_analysis, extended_stats, time_series_analysis, filter_dataset, check_outliers), called directly over HTTP/JSON-RPC against the running MCP server — the same interface an AI agent or automation pipeline would use. The source file is Ad_Data.csv: 16,834 rows by 16 columns, a single product line ('Product 1') and a single campaign phase ('Performance'), so no product- or phase-level breakdown is meaningful for this dataset.</w:t>
      </w:r>
    </w:p>
    <w:p>
      <w:pPr/>
      <w:r>
        <w:t>Every number that appears in this report was independently cross-checked against a separate pandas/statsmodels computation performed outside the MCP tool, before being included here. Where a tool's output could not be reconciled with the independent check, that discrepancy is called out explicitly rather than silently corrected — see the Data Quality and Forecast Caveat sections. The full verification log, including every tool call made and its cross-check method, is in the Appendix.</w:t>
      </w:r>
    </w:p>
    <w:p>
      <w:pPr/>
      <w:r>
        <w:t>Tools called during this analysis: inspect_dataset, extended_stats, aggregate_dataset (groupby mode), filter_dataset, correlation_analysis (pearson), regression_analysis (ols), check_outliers (iqr), period_comparison, time_series_analysis. Report authored with: docx-new (create_from_sections), docx-tables (add_table), docx-layout (set_font, set_page_margins, add_header_footer, export_pdf), docx-basic (get_document_outline, insert_paragraph).</w:t>
      </w:r>
    </w:p>
    <w:tbl>
      <w:tblPr>
        <w:tblW w:type="auto" w:w="0"/>
        <w:tblLook w:firstColumn="1" w:firstRow="1" w:lastColumn="0" w:lastRow="0" w:noHBand="0" w:noVBand="1" w:val="04A0"/>
      </w:tblPr>
      <w:tblGrid>
        <w:gridCol w:w="2436"/>
        <w:gridCol w:w="2436"/>
        <w:gridCol w:w="2436"/>
        <w:gridCol w:w="2436"/>
      </w:tblGrid>
      <w:tr>
        <w:tc>
          <w:tcPr>
            <w:tcW w:type="dxa" w:w="2436"/>
          </w:tcPr>
          <w:p>
            <w:r>
              <w:t>Column</w:t>
            </w:r>
          </w:p>
        </w:tc>
        <w:tc>
          <w:tcPr>
            <w:tcW w:type="dxa" w:w="2436"/>
          </w:tcPr>
          <w:p>
            <w:r>
              <w:t>Type</w:t>
            </w:r>
          </w:p>
        </w:tc>
        <w:tc>
          <w:tcPr>
            <w:tcW w:type="dxa" w:w="2436"/>
          </w:tcPr>
          <w:p>
            <w:r>
              <w:t>Null %</w:t>
            </w:r>
          </w:p>
        </w:tc>
        <w:tc>
          <w:tcPr>
            <w:tcW w:type="dxa" w:w="2436"/>
          </w:tcPr>
          <w:p>
            <w:r>
              <w:t>Unique Values</w:t>
            </w:r>
          </w:p>
        </w:tc>
      </w:tr>
      <w:tr>
        <w:tc>
          <w:tcPr>
            <w:tcW w:type="dxa" w:w="2436"/>
          </w:tcPr>
          <w:p>
            <w:r>
              <w:t>Date</w:t>
            </w:r>
          </w:p>
        </w:tc>
        <w:tc>
          <w:tcPr>
            <w:tcW w:type="dxa" w:w="2436"/>
          </w:tcPr>
          <w:p>
            <w:r>
              <w:t>date (string)</w:t>
            </w:r>
          </w:p>
        </w:tc>
        <w:tc>
          <w:tcPr>
            <w:tcW w:type="dxa" w:w="2436"/>
          </w:tcPr>
          <w:p>
            <w:r>
              <w:t>0.0%</w:t>
            </w:r>
          </w:p>
        </w:tc>
        <w:tc>
          <w:tcPr>
            <w:tcW w:type="dxa" w:w="2436"/>
          </w:tcPr>
          <w:p>
            <w:r>
              <w:t>257</w:t>
            </w:r>
          </w:p>
        </w:tc>
      </w:tr>
      <w:tr>
        <w:tc>
          <w:tcPr>
            <w:tcW w:type="dxa" w:w="2436"/>
          </w:tcPr>
          <w:p>
            <w:r>
              <w:t>product</w:t>
            </w:r>
          </w:p>
        </w:tc>
        <w:tc>
          <w:tcPr>
            <w:tcW w:type="dxa" w:w="2436"/>
          </w:tcPr>
          <w:p>
            <w:r>
              <w:t>categorical</w:t>
            </w:r>
          </w:p>
        </w:tc>
        <w:tc>
          <w:tcPr>
            <w:tcW w:type="dxa" w:w="2436"/>
          </w:tcPr>
          <w:p>
            <w:r>
              <w:t>0.0%</w:t>
            </w:r>
          </w:p>
        </w:tc>
        <w:tc>
          <w:tcPr>
            <w:tcW w:type="dxa" w:w="2436"/>
          </w:tcPr>
          <w:p>
            <w:r>
              <w:t>1</w:t>
            </w:r>
          </w:p>
        </w:tc>
      </w:tr>
      <w:tr>
        <w:tc>
          <w:tcPr>
            <w:tcW w:type="dxa" w:w="2436"/>
          </w:tcPr>
          <w:p>
            <w:r>
              <w:t>phase</w:t>
            </w:r>
          </w:p>
        </w:tc>
        <w:tc>
          <w:tcPr>
            <w:tcW w:type="dxa" w:w="2436"/>
          </w:tcPr>
          <w:p>
            <w:r>
              <w:t>categorical</w:t>
            </w:r>
          </w:p>
        </w:tc>
        <w:tc>
          <w:tcPr>
            <w:tcW w:type="dxa" w:w="2436"/>
          </w:tcPr>
          <w:p>
            <w:r>
              <w:t>0.0%</w:t>
            </w:r>
          </w:p>
        </w:tc>
        <w:tc>
          <w:tcPr>
            <w:tcW w:type="dxa" w:w="2436"/>
          </w:tcPr>
          <w:p>
            <w:r>
              <w:t>1</w:t>
            </w:r>
          </w:p>
        </w:tc>
      </w:tr>
      <w:tr>
        <w:tc>
          <w:tcPr>
            <w:tcW w:type="dxa" w:w="2436"/>
          </w:tcPr>
          <w:p>
            <w:r>
              <w:t>campaign_platform</w:t>
            </w:r>
          </w:p>
        </w:tc>
        <w:tc>
          <w:tcPr>
            <w:tcW w:type="dxa" w:w="2436"/>
          </w:tcPr>
          <w:p>
            <w:r>
              <w:t>categorical</w:t>
            </w:r>
          </w:p>
        </w:tc>
        <w:tc>
          <w:tcPr>
            <w:tcW w:type="dxa" w:w="2436"/>
          </w:tcPr>
          <w:p>
            <w:r>
              <w:t>0.0%</w:t>
            </w:r>
          </w:p>
        </w:tc>
        <w:tc>
          <w:tcPr>
            <w:tcW w:type="dxa" w:w="2436"/>
          </w:tcPr>
          <w:p>
            <w:r>
              <w:t>2</w:t>
            </w:r>
          </w:p>
        </w:tc>
      </w:tr>
      <w:tr>
        <w:tc>
          <w:tcPr>
            <w:tcW w:type="dxa" w:w="2436"/>
          </w:tcPr>
          <w:p>
            <w:r>
              <w:t>campaign_type</w:t>
            </w:r>
          </w:p>
        </w:tc>
        <w:tc>
          <w:tcPr>
            <w:tcW w:type="dxa" w:w="2436"/>
          </w:tcPr>
          <w:p>
            <w:r>
              <w:t>categorical</w:t>
            </w:r>
          </w:p>
        </w:tc>
        <w:tc>
          <w:tcPr>
            <w:tcW w:type="dxa" w:w="2436"/>
          </w:tcPr>
          <w:p>
            <w:r>
              <w:t>0.0%</w:t>
            </w:r>
          </w:p>
        </w:tc>
        <w:tc>
          <w:tcPr>
            <w:tcW w:type="dxa" w:w="2436"/>
          </w:tcPr>
          <w:p>
            <w:r>
              <w:t>2</w:t>
            </w:r>
          </w:p>
        </w:tc>
      </w:tr>
      <w:tr>
        <w:tc>
          <w:tcPr>
            <w:tcW w:type="dxa" w:w="2436"/>
          </w:tcPr>
          <w:p>
            <w:r>
              <w:t>communication_medium</w:t>
            </w:r>
          </w:p>
        </w:tc>
        <w:tc>
          <w:tcPr>
            <w:tcW w:type="dxa" w:w="2436"/>
          </w:tcPr>
          <w:p>
            <w:r>
              <w:t>categorical</w:t>
            </w:r>
          </w:p>
        </w:tc>
        <w:tc>
          <w:tcPr>
            <w:tcW w:type="dxa" w:w="2436"/>
          </w:tcPr>
          <w:p>
            <w:r>
              <w:t>0.0%</w:t>
            </w:r>
          </w:p>
        </w:tc>
        <w:tc>
          <w:tcPr>
            <w:tcW w:type="dxa" w:w="2436"/>
          </w:tcPr>
          <w:p>
            <w:r>
              <w:t>2</w:t>
            </w:r>
          </w:p>
        </w:tc>
      </w:tr>
      <w:tr>
        <w:tc>
          <w:tcPr>
            <w:tcW w:type="dxa" w:w="2436"/>
          </w:tcPr>
          <w:p>
            <w:r>
              <w:t>subchannel</w:t>
            </w:r>
          </w:p>
        </w:tc>
        <w:tc>
          <w:tcPr>
            <w:tcW w:type="dxa" w:w="2436"/>
          </w:tcPr>
          <w:p>
            <w:r>
              <w:t>categorical</w:t>
            </w:r>
          </w:p>
        </w:tc>
        <w:tc>
          <w:tcPr>
            <w:tcW w:type="dxa" w:w="2436"/>
          </w:tcPr>
          <w:p>
            <w:r>
              <w:t>0.0%</w:t>
            </w:r>
          </w:p>
        </w:tc>
        <w:tc>
          <w:tcPr>
            <w:tcW w:type="dxa" w:w="2436"/>
          </w:tcPr>
          <w:p>
            <w:r>
              <w:t>4 (corrupted for Facebook — see Data Quality)</w:t>
            </w:r>
          </w:p>
        </w:tc>
      </w:tr>
      <w:tr>
        <w:tc>
          <w:tcPr>
            <w:tcW w:type="dxa" w:w="2436"/>
          </w:tcPr>
          <w:p>
            <w:r>
              <w:t>audience_type</w:t>
            </w:r>
          </w:p>
        </w:tc>
        <w:tc>
          <w:tcPr>
            <w:tcW w:type="dxa" w:w="2436"/>
          </w:tcPr>
          <w:p>
            <w:r>
              <w:t>categorical</w:t>
            </w:r>
          </w:p>
        </w:tc>
        <w:tc>
          <w:tcPr>
            <w:tcW w:type="dxa" w:w="2436"/>
          </w:tcPr>
          <w:p>
            <w:r>
              <w:t>0.0%</w:t>
            </w:r>
          </w:p>
        </w:tc>
        <w:tc>
          <w:tcPr>
            <w:tcW w:type="dxa" w:w="2436"/>
          </w:tcPr>
          <w:p>
            <w:r>
              <w:t>4 (Facebook only; '-' for Google)</w:t>
            </w:r>
          </w:p>
        </w:tc>
      </w:tr>
      <w:tr>
        <w:tc>
          <w:tcPr>
            <w:tcW w:type="dxa" w:w="2436"/>
          </w:tcPr>
          <w:p>
            <w:r>
              <w:t>creative_type</w:t>
            </w:r>
          </w:p>
        </w:tc>
        <w:tc>
          <w:tcPr>
            <w:tcW w:type="dxa" w:w="2436"/>
          </w:tcPr>
          <w:p>
            <w:r>
              <w:t>categorical</w:t>
            </w:r>
          </w:p>
        </w:tc>
        <w:tc>
          <w:tcPr>
            <w:tcW w:type="dxa" w:w="2436"/>
          </w:tcPr>
          <w:p>
            <w:r>
              <w:t>0.0%</w:t>
            </w:r>
          </w:p>
        </w:tc>
        <w:tc>
          <w:tcPr>
            <w:tcW w:type="dxa" w:w="2436"/>
          </w:tcPr>
          <w:p>
            <w:r>
              <w:t>3 (Facebook only; '-' for Google)</w:t>
            </w:r>
          </w:p>
        </w:tc>
      </w:tr>
      <w:tr>
        <w:tc>
          <w:tcPr>
            <w:tcW w:type="dxa" w:w="2436"/>
          </w:tcPr>
          <w:p>
            <w:r>
              <w:t>creative_name</w:t>
            </w:r>
          </w:p>
        </w:tc>
        <w:tc>
          <w:tcPr>
            <w:tcW w:type="dxa" w:w="2436"/>
          </w:tcPr>
          <w:p>
            <w:r>
              <w:t>categorical</w:t>
            </w:r>
          </w:p>
        </w:tc>
        <w:tc>
          <w:tcPr>
            <w:tcW w:type="dxa" w:w="2436"/>
          </w:tcPr>
          <w:p>
            <w:r>
              <w:t>0.0%</w:t>
            </w:r>
          </w:p>
        </w:tc>
        <w:tc>
          <w:tcPr>
            <w:tcW w:type="dxa" w:w="2436"/>
          </w:tcPr>
          <w:p>
            <w:r>
              <w:t>4 (Facebook only; '-' for Google)</w:t>
            </w:r>
          </w:p>
        </w:tc>
      </w:tr>
      <w:tr>
        <w:tc>
          <w:tcPr>
            <w:tcW w:type="dxa" w:w="2436"/>
          </w:tcPr>
          <w:p>
            <w:r>
              <w:t>device</w:t>
            </w:r>
          </w:p>
        </w:tc>
        <w:tc>
          <w:tcPr>
            <w:tcW w:type="dxa" w:w="2436"/>
          </w:tcPr>
          <w:p>
            <w:r>
              <w:t>categorical</w:t>
            </w:r>
          </w:p>
        </w:tc>
        <w:tc>
          <w:tcPr>
            <w:tcW w:type="dxa" w:w="2436"/>
          </w:tcPr>
          <w:p>
            <w:r>
              <w:t>0.0%</w:t>
            </w:r>
          </w:p>
        </w:tc>
        <w:tc>
          <w:tcPr>
            <w:tcW w:type="dxa" w:w="2436"/>
          </w:tcPr>
          <w:p>
            <w:r>
              <w:t>4 (corrupted for Facebook — see Data Quality)</w:t>
            </w:r>
          </w:p>
        </w:tc>
      </w:tr>
      <w:tr>
        <w:tc>
          <w:tcPr>
            <w:tcW w:type="dxa" w:w="2436"/>
          </w:tcPr>
          <w:p>
            <w:r>
              <w:t>age</w:t>
            </w:r>
          </w:p>
        </w:tc>
        <w:tc>
          <w:tcPr>
            <w:tcW w:type="dxa" w:w="2436"/>
          </w:tcPr>
          <w:p>
            <w:r>
              <w:t>categorical</w:t>
            </w:r>
          </w:p>
        </w:tc>
        <w:tc>
          <w:tcPr>
            <w:tcW w:type="dxa" w:w="2436"/>
          </w:tcPr>
          <w:p>
            <w:r>
              <w:t>0.0%</w:t>
            </w:r>
          </w:p>
        </w:tc>
        <w:tc>
          <w:tcPr>
            <w:tcW w:type="dxa" w:w="2436"/>
          </w:tcPr>
          <w:p>
            <w:r>
              <w:t>7</w:t>
            </w:r>
          </w:p>
        </w:tc>
      </w:tr>
      <w:tr>
        <w:tc>
          <w:tcPr>
            <w:tcW w:type="dxa" w:w="2436"/>
          </w:tcPr>
          <w:p>
            <w:r>
              <w:t>spends</w:t>
            </w:r>
          </w:p>
        </w:tc>
        <w:tc>
          <w:tcPr>
            <w:tcW w:type="dxa" w:w="2436"/>
          </w:tcPr>
          <w:p>
            <w:r>
              <w:t>float</w:t>
            </w:r>
          </w:p>
        </w:tc>
        <w:tc>
          <w:tcPr>
            <w:tcW w:type="dxa" w:w="2436"/>
          </w:tcPr>
          <w:p>
            <w:r>
              <w:t>0.0%</w:t>
            </w:r>
          </w:p>
        </w:tc>
        <w:tc>
          <w:tcPr>
            <w:tcW w:type="dxa" w:w="2436"/>
          </w:tcPr>
          <w:p>
            <w:r>
              <w:t>9,087</w:t>
            </w:r>
          </w:p>
        </w:tc>
      </w:tr>
      <w:tr>
        <w:tc>
          <w:tcPr>
            <w:tcW w:type="dxa" w:w="2436"/>
          </w:tcPr>
          <w:p>
            <w:r>
              <w:t>impressions</w:t>
            </w:r>
          </w:p>
        </w:tc>
        <w:tc>
          <w:tcPr>
            <w:tcW w:type="dxa" w:w="2436"/>
          </w:tcPr>
          <w:p>
            <w:r>
              <w:t>integer</w:t>
            </w:r>
          </w:p>
        </w:tc>
        <w:tc>
          <w:tcPr>
            <w:tcW w:type="dxa" w:w="2436"/>
          </w:tcPr>
          <w:p>
            <w:r>
              <w:t>0.0%</w:t>
            </w:r>
          </w:p>
        </w:tc>
        <w:tc>
          <w:tcPr>
            <w:tcW w:type="dxa" w:w="2436"/>
          </w:tcPr>
          <w:p>
            <w:r>
              <w:t>1,188</w:t>
            </w:r>
          </w:p>
        </w:tc>
      </w:tr>
      <w:tr>
        <w:tc>
          <w:tcPr>
            <w:tcW w:type="dxa" w:w="2436"/>
          </w:tcPr>
          <w:p>
            <w:r>
              <w:t>clicks</w:t>
            </w:r>
          </w:p>
        </w:tc>
        <w:tc>
          <w:tcPr>
            <w:tcW w:type="dxa" w:w="2436"/>
          </w:tcPr>
          <w:p>
            <w:r>
              <w:t>integer</w:t>
            </w:r>
          </w:p>
        </w:tc>
        <w:tc>
          <w:tcPr>
            <w:tcW w:type="dxa" w:w="2436"/>
          </w:tcPr>
          <w:p>
            <w:r>
              <w:t>0.0%</w:t>
            </w:r>
          </w:p>
        </w:tc>
        <w:tc>
          <w:tcPr>
            <w:tcW w:type="dxa" w:w="2436"/>
          </w:tcPr>
          <w:p>
            <w:r>
              <w:t>263</w:t>
            </w:r>
          </w:p>
        </w:tc>
      </w:tr>
      <w:tr>
        <w:tc>
          <w:tcPr>
            <w:tcW w:type="dxa" w:w="2436"/>
          </w:tcPr>
          <w:p>
            <w:r>
              <w:t>link_clicks</w:t>
            </w:r>
          </w:p>
        </w:tc>
        <w:tc>
          <w:tcPr>
            <w:tcW w:type="dxa" w:w="2436"/>
          </w:tcPr>
          <w:p>
            <w:r>
              <w:t>float</w:t>
            </w:r>
          </w:p>
        </w:tc>
        <w:tc>
          <w:tcPr>
            <w:tcW w:type="dxa" w:w="2436"/>
          </w:tcPr>
          <w:p>
            <w:r>
              <w:t>3.24%</w:t>
            </w:r>
          </w:p>
        </w:tc>
        <w:tc>
          <w:tcPr>
            <w:tcW w:type="dxa" w:w="2436"/>
          </w:tcPr>
          <w:p>
            <w:r>
              <w:t>160 (Facebook only; 0 for Google)</w:t>
            </w:r>
          </w:p>
        </w:tc>
      </w:tr>
    </w:tbl>
    <w:p>
      <w:pPr>
        <w:pStyle w:val="Heading2"/>
      </w:pPr>
      <w:r>
        <w:t>Platform Performance</w:t>
      </w:r>
    </w:p>
    <w:p>
      <w:pPr/>
      <w:r>
        <w:t>The table below compares the two platforms directly. Google Ads received the larger share of spend but Facebook Ads reached a much larger raw impression volume (4,070,612 vs. 776,893) at a lower cost per click. This reflects the two channels' different mechanics: Google Ads in this dataset consists entirely of Search Keywords campaigns (intent-driven, higher CTR, higher CPC), while Facebook Ads consists of Creative-based display/social campaigns (reach-driven, lower CTR, lower CPC).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Platform</w:t>
            </w:r>
          </w:p>
        </w:tc>
        <w:tc>
          <w:tcPr>
            <w:tcW w:type="dxa" w:w="1728"/>
          </w:tcPr>
          <w:p>
            <w:r>
              <w:t>Spend</w:t>
            </w:r>
          </w:p>
        </w:tc>
        <w:tc>
          <w:tcPr>
            <w:tcW w:type="dxa" w:w="1728"/>
          </w:tcPr>
          <w:p>
            <w:r>
              <w:t>Impressions</w:t>
            </w:r>
          </w:p>
        </w:tc>
        <w:tc>
          <w:tcPr>
            <w:tcW w:type="dxa" w:w="1728"/>
          </w:tcPr>
          <w:p>
            <w:r>
              <w:t>Clicks</w:t>
            </w:r>
          </w:p>
        </w:tc>
        <w:tc>
          <w:tcPr>
            <w:tcW w:type="dxa" w:w="1728"/>
          </w:tcPr>
          <w:p>
            <w:r>
              <w:t>CTR %</w:t>
            </w:r>
          </w:p>
        </w:tc>
      </w:tr>
      <w:tr>
        <w:tc>
          <w:tcPr>
            <w:tcW w:type="dxa" w:w="1728"/>
          </w:tcPr>
          <w:p>
            <w:r>
              <w:t>Google Ads</w:t>
            </w:r>
          </w:p>
        </w:tc>
        <w:tc>
          <w:tcPr>
            <w:tcW w:type="dxa" w:w="1728"/>
          </w:tcPr>
          <w:p>
            <w:r>
              <w:t>1939003.26</w:t>
            </w:r>
          </w:p>
        </w:tc>
        <w:tc>
          <w:tcPr>
            <w:tcW w:type="dxa" w:w="1728"/>
          </w:tcPr>
          <w:p>
            <w:r>
              <w:t>776893</w:t>
            </w:r>
          </w:p>
        </w:tc>
        <w:tc>
          <w:tcPr>
            <w:tcW w:type="dxa" w:w="1728"/>
          </w:tcPr>
          <w:p>
            <w:r>
              <w:t>124065</w:t>
            </w:r>
          </w:p>
        </w:tc>
        <w:tc>
          <w:tcPr>
            <w:tcW w:type="dxa" w:w="1728"/>
          </w:tcPr>
          <w:p>
            <w:r>
              <w:t>15.97</w:t>
            </w:r>
          </w:p>
        </w:tc>
      </w:tr>
      <w:tr>
        <w:tc>
          <w:tcPr>
            <w:tcW w:type="dxa" w:w="1728"/>
          </w:tcPr>
          <w:p>
            <w:r>
              <w:t>Facebook Ads</w:t>
            </w:r>
          </w:p>
        </w:tc>
        <w:tc>
          <w:tcPr>
            <w:tcW w:type="dxa" w:w="1728"/>
          </w:tcPr>
          <w:p>
            <w:r>
              <w:t>564115.51</w:t>
            </w:r>
          </w:p>
        </w:tc>
        <w:tc>
          <w:tcPr>
            <w:tcW w:type="dxa" w:w="1728"/>
          </w:tcPr>
          <w:p>
            <w:r>
              <w:t>4070612</w:t>
            </w:r>
          </w:p>
        </w:tc>
        <w:tc>
          <w:tcPr>
            <w:tcW w:type="dxa" w:w="1728"/>
          </w:tcPr>
          <w:p>
            <w:r>
              <w:t>77569</w:t>
            </w:r>
          </w:p>
        </w:tc>
        <w:tc>
          <w:tcPr>
            <w:tcW w:type="dxa" w:w="1728"/>
          </w:tcPr>
          <w:p>
            <w:r>
              <w:t>1.91</w:t>
            </w:r>
          </w:p>
        </w:tc>
      </w:tr>
    </w:tbl>
    <w:p>
      <w:pPr>
        <w:pStyle w:val="Heading2"/>
      </w:pPr>
      <w:r>
        <w:t>Google Ads: Device Performance</w:t>
      </w:r>
    </w:p>
    <w:p>
      <w:pPr/>
      <w:r>
        <w:t>Restricting to Google Ads (15,101 of 16,834 rows, where 'device' holds a genuine value), spend is heavily weighted toward Mobile ($1,343,621.07, 69.4% of Google spend) over Desktop ($587,890.50) and Tablet ($7,491.69). Desktop has the highest click-through rate of the three (18.24%), followed by Mobile (15.38%) and Tablet (14.60%) — Desktop traffic converts to clicks somewhat more efficiently per impression, even though Mobile receives the bulk of the budget.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Device</w:t>
            </w:r>
          </w:p>
        </w:tc>
        <w:tc>
          <w:tcPr>
            <w:tcW w:type="dxa" w:w="1728"/>
          </w:tcPr>
          <w:p>
            <w:r>
              <w:t>Spend ($)</w:t>
            </w:r>
          </w:p>
        </w:tc>
        <w:tc>
          <w:tcPr>
            <w:tcW w:type="dxa" w:w="1728"/>
          </w:tcPr>
          <w:p>
            <w:r>
              <w:t>Impressions</w:t>
            </w:r>
          </w:p>
        </w:tc>
        <w:tc>
          <w:tcPr>
            <w:tcW w:type="dxa" w:w="1728"/>
          </w:tcPr>
          <w:p>
            <w:r>
              <w:t>Clicks</w:t>
            </w:r>
          </w:p>
        </w:tc>
        <w:tc>
          <w:tcPr>
            <w:tcW w:type="dxa" w:w="1728"/>
          </w:tcPr>
          <w:p>
            <w:r>
              <w:t>CTR %</w:t>
            </w:r>
          </w:p>
        </w:tc>
      </w:tr>
      <w:tr>
        <w:tc>
          <w:tcPr>
            <w:tcW w:type="dxa" w:w="1728"/>
          </w:tcPr>
          <w:p>
            <w:r>
              <w:t>Desktop</w:t>
            </w:r>
          </w:p>
        </w:tc>
        <w:tc>
          <w:tcPr>
            <w:tcW w:type="dxa" w:w="1728"/>
          </w:tcPr>
          <w:p>
            <w:r>
              <w:t>587,890.50</w:t>
            </w:r>
          </w:p>
        </w:tc>
        <w:tc>
          <w:tcPr>
            <w:tcW w:type="dxa" w:w="1728"/>
          </w:tcPr>
          <w:p>
            <w:r>
              <w:t>160,467</w:t>
            </w:r>
          </w:p>
        </w:tc>
        <w:tc>
          <w:tcPr>
            <w:tcW w:type="dxa" w:w="1728"/>
          </w:tcPr>
          <w:p>
            <w:r>
              <w:t>29,276</w:t>
            </w:r>
          </w:p>
        </w:tc>
        <w:tc>
          <w:tcPr>
            <w:tcW w:type="dxa" w:w="1728"/>
          </w:tcPr>
          <w:p>
            <w:r>
              <w:t>18.24</w:t>
            </w:r>
          </w:p>
        </w:tc>
      </w:tr>
      <w:tr>
        <w:tc>
          <w:tcPr>
            <w:tcW w:type="dxa" w:w="1728"/>
          </w:tcPr>
          <w:p>
            <w:r>
              <w:t>Mobile</w:t>
            </w:r>
          </w:p>
        </w:tc>
        <w:tc>
          <w:tcPr>
            <w:tcW w:type="dxa" w:w="1728"/>
          </w:tcPr>
          <w:p>
            <w:r>
              <w:t>1,343,621.07</w:t>
            </w:r>
          </w:p>
        </w:tc>
        <w:tc>
          <w:tcPr>
            <w:tcW w:type="dxa" w:w="1728"/>
          </w:tcPr>
          <w:p>
            <w:r>
              <w:t>613,405</w:t>
            </w:r>
          </w:p>
        </w:tc>
        <w:tc>
          <w:tcPr>
            <w:tcW w:type="dxa" w:w="1728"/>
          </w:tcPr>
          <w:p>
            <w:r>
              <w:t>94,348</w:t>
            </w:r>
          </w:p>
        </w:tc>
        <w:tc>
          <w:tcPr>
            <w:tcW w:type="dxa" w:w="1728"/>
          </w:tcPr>
          <w:p>
            <w:r>
              <w:t>15.38</w:t>
            </w:r>
          </w:p>
        </w:tc>
      </w:tr>
      <w:tr>
        <w:tc>
          <w:tcPr>
            <w:tcW w:type="dxa" w:w="1728"/>
          </w:tcPr>
          <w:p>
            <w:r>
              <w:t>Tablet</w:t>
            </w:r>
          </w:p>
        </w:tc>
        <w:tc>
          <w:tcPr>
            <w:tcW w:type="dxa" w:w="1728"/>
          </w:tcPr>
          <w:p>
            <w:r>
              <w:t>7,491.69</w:t>
            </w:r>
          </w:p>
        </w:tc>
        <w:tc>
          <w:tcPr>
            <w:tcW w:type="dxa" w:w="1728"/>
          </w:tcPr>
          <w:p>
            <w:r>
              <w:t>3,021</w:t>
            </w:r>
          </w:p>
        </w:tc>
        <w:tc>
          <w:tcPr>
            <w:tcW w:type="dxa" w:w="1728"/>
          </w:tcPr>
          <w:p>
            <w:r>
              <w:t>441</w:t>
            </w:r>
          </w:p>
        </w:tc>
        <w:tc>
          <w:tcPr>
            <w:tcW w:type="dxa" w:w="1728"/>
          </w:tcPr>
          <w:p>
            <w:r>
              <w:t>14.60</w:t>
            </w:r>
          </w:p>
        </w:tc>
      </w:tr>
    </w:tbl>
    <w:p>
      <w:pPr>
        <w:pStyle w:val="Heading2"/>
      </w:pPr>
      <w:r>
        <w:t>Google Ads: Subchannel &amp; Age Performance</w:t>
      </w:r>
    </w:p>
    <w:p>
      <w:pPr/>
      <w:r>
        <w:t>Within Google Ads, the 'Generic' subchannel received the largest share of spend ($1,011,183.53), followed by 'Brand' ($667,556.84) and 'Competitor' ($260,262.89) — however Brand keywords produced more clicks (69,887) than Generic (43,727) despite the smaller budget, indicating branded search terms convert at a substantially higher rate. By age bracket, the 25-34 group drove the most spend and clicks ($691,420.09 / 44,053 clicks), followed by 18-24 ($459,819.57 / 28,224 clicks); older brackets (55-64, 65+) received minimal budget and volume.</w:t>
      </w:r>
    </w:p>
    <w:tbl>
      <w:tblPr>
        <w:tblW w:type="auto" w:w="0"/>
        <w:tblLook w:firstColumn="1" w:firstRow="1" w:lastColumn="0" w:lastRow="0" w:noHBand="0" w:noVBand="1" w:val="04A0"/>
      </w:tblPr>
      <w:tblGrid>
        <w:gridCol w:w="2160"/>
        <w:gridCol w:w="2160"/>
        <w:gridCol w:w="2160"/>
        <w:gridCol w:w="2160"/>
      </w:tblGrid>
      <w:tr>
        <w:tc>
          <w:tcPr>
            <w:tcW w:type="dxa" w:w="2160"/>
          </w:tcPr>
          <w:p>
            <w:r>
              <w:t>Subchannel</w:t>
            </w:r>
          </w:p>
        </w:tc>
        <w:tc>
          <w:tcPr>
            <w:tcW w:type="dxa" w:w="2160"/>
          </w:tcPr>
          <w:p>
            <w:r>
              <w:t>Spend ($)</w:t>
            </w:r>
          </w:p>
        </w:tc>
        <w:tc>
          <w:tcPr>
            <w:tcW w:type="dxa" w:w="2160"/>
          </w:tcPr>
          <w:p>
            <w:r>
              <w:t>Impressions</w:t>
            </w:r>
          </w:p>
        </w:tc>
        <w:tc>
          <w:tcPr>
            <w:tcW w:type="dxa" w:w="2160"/>
          </w:tcPr>
          <w:p>
            <w:r>
              <w:t>Clicks</w:t>
            </w:r>
          </w:p>
        </w:tc>
      </w:tr>
      <w:tr>
        <w:tc>
          <w:tcPr>
            <w:tcW w:type="dxa" w:w="2160"/>
          </w:tcPr>
          <w:p>
            <w:r>
              <w:t>Generic</w:t>
            </w:r>
          </w:p>
        </w:tc>
        <w:tc>
          <w:tcPr>
            <w:tcW w:type="dxa" w:w="2160"/>
          </w:tcPr>
          <w:p>
            <w:r>
              <w:t>1,011,183.53</w:t>
            </w:r>
          </w:p>
        </w:tc>
        <w:tc>
          <w:tcPr>
            <w:tcW w:type="dxa" w:w="2160"/>
          </w:tcPr>
          <w:p>
            <w:r>
              <w:t>385,126</w:t>
            </w:r>
          </w:p>
        </w:tc>
        <w:tc>
          <w:tcPr>
            <w:tcW w:type="dxa" w:w="2160"/>
          </w:tcPr>
          <w:p>
            <w:r>
              <w:t>43,727</w:t>
            </w:r>
          </w:p>
        </w:tc>
      </w:tr>
      <w:tr>
        <w:tc>
          <w:tcPr>
            <w:tcW w:type="dxa" w:w="2160"/>
          </w:tcPr>
          <w:p>
            <w:r>
              <w:t>Brand</w:t>
            </w:r>
          </w:p>
        </w:tc>
        <w:tc>
          <w:tcPr>
            <w:tcW w:type="dxa" w:w="2160"/>
          </w:tcPr>
          <w:p>
            <w:r>
              <w:t>667,556.84</w:t>
            </w:r>
          </w:p>
        </w:tc>
        <w:tc>
          <w:tcPr>
            <w:tcW w:type="dxa" w:w="2160"/>
          </w:tcPr>
          <w:p>
            <w:r>
              <w:t>297,778</w:t>
            </w:r>
          </w:p>
        </w:tc>
        <w:tc>
          <w:tcPr>
            <w:tcW w:type="dxa" w:w="2160"/>
          </w:tcPr>
          <w:p>
            <w:r>
              <w:t>69,887</w:t>
            </w:r>
          </w:p>
        </w:tc>
      </w:tr>
      <w:tr>
        <w:tc>
          <w:tcPr>
            <w:tcW w:type="dxa" w:w="2160"/>
          </w:tcPr>
          <w:p>
            <w:r>
              <w:t>Competitor</w:t>
            </w:r>
          </w:p>
        </w:tc>
        <w:tc>
          <w:tcPr>
            <w:tcW w:type="dxa" w:w="2160"/>
          </w:tcPr>
          <w:p>
            <w:r>
              <w:t>260,262.89</w:t>
            </w:r>
          </w:p>
        </w:tc>
        <w:tc>
          <w:tcPr>
            <w:tcW w:type="dxa" w:w="2160"/>
          </w:tcPr>
          <w:p>
            <w:r>
              <w:t>93,989</w:t>
            </w:r>
          </w:p>
        </w:tc>
        <w:tc>
          <w:tcPr>
            <w:tcW w:type="dxa" w:w="2160"/>
          </w:tcPr>
          <w:p>
            <w:r>
              <w:t>10,451</w:t>
            </w:r>
          </w:p>
        </w:tc>
      </w:tr>
    </w:tbl>
    <w:tbl>
      <w:tblPr>
        <w:tblW w:type="auto" w:w="0"/>
        <w:tblLook w:firstColumn="1" w:firstRow="1" w:lastColumn="0" w:lastRow="0" w:noHBand="0" w:noVBand="1" w:val="04A0"/>
      </w:tblPr>
      <w:tblGrid>
        <w:gridCol w:w="2880"/>
        <w:gridCol w:w="2880"/>
        <w:gridCol w:w="2880"/>
      </w:tblGrid>
      <w:tr>
        <w:tc>
          <w:tcPr>
            <w:tcW w:type="dxa" w:w="2880"/>
          </w:tcPr>
          <w:p>
            <w:r>
              <w:t>Age Bracket</w:t>
            </w:r>
          </w:p>
        </w:tc>
        <w:tc>
          <w:tcPr>
            <w:tcW w:type="dxa" w:w="2880"/>
          </w:tcPr>
          <w:p>
            <w:r>
              <w:t>Spend ($)</w:t>
            </w:r>
          </w:p>
        </w:tc>
        <w:tc>
          <w:tcPr>
            <w:tcW w:type="dxa" w:w="2880"/>
          </w:tcPr>
          <w:p>
            <w:r>
              <w:t>Clicks</w:t>
            </w:r>
          </w:p>
        </w:tc>
      </w:tr>
      <w:tr>
        <w:tc>
          <w:tcPr>
            <w:tcW w:type="dxa" w:w="2880"/>
          </w:tcPr>
          <w:p>
            <w:r>
              <w:t>25-34</w:t>
            </w:r>
          </w:p>
        </w:tc>
        <w:tc>
          <w:tcPr>
            <w:tcW w:type="dxa" w:w="2880"/>
          </w:tcPr>
          <w:p>
            <w:r>
              <w:t>691,420.09</w:t>
            </w:r>
          </w:p>
        </w:tc>
        <w:tc>
          <w:tcPr>
            <w:tcW w:type="dxa" w:w="2880"/>
          </w:tcPr>
          <w:p>
            <w:r>
              <w:t>44,053</w:t>
            </w:r>
          </w:p>
        </w:tc>
      </w:tr>
      <w:tr>
        <w:tc>
          <w:tcPr>
            <w:tcW w:type="dxa" w:w="2880"/>
          </w:tcPr>
          <w:p>
            <w:r>
              <w:t>18-24</w:t>
            </w:r>
          </w:p>
        </w:tc>
        <w:tc>
          <w:tcPr>
            <w:tcW w:type="dxa" w:w="2880"/>
          </w:tcPr>
          <w:p>
            <w:r>
              <w:t>459,819.57</w:t>
            </w:r>
          </w:p>
        </w:tc>
        <w:tc>
          <w:tcPr>
            <w:tcW w:type="dxa" w:w="2880"/>
          </w:tcPr>
          <w:p>
            <w:r>
              <w:t>28,224</w:t>
            </w:r>
          </w:p>
        </w:tc>
      </w:tr>
      <w:tr>
        <w:tc>
          <w:tcPr>
            <w:tcW w:type="dxa" w:w="2880"/>
          </w:tcPr>
          <w:p>
            <w:r>
              <w:t>Undetermined</w:t>
            </w:r>
          </w:p>
        </w:tc>
        <w:tc>
          <w:tcPr>
            <w:tcW w:type="dxa" w:w="2880"/>
          </w:tcPr>
          <w:p>
            <w:r>
              <w:t>415,006.21</w:t>
            </w:r>
          </w:p>
        </w:tc>
        <w:tc>
          <w:tcPr>
            <w:tcW w:type="dxa" w:w="2880"/>
          </w:tcPr>
          <w:p>
            <w:r>
              <w:t>27,322</w:t>
            </w:r>
          </w:p>
        </w:tc>
      </w:tr>
      <w:tr>
        <w:tc>
          <w:tcPr>
            <w:tcW w:type="dxa" w:w="2880"/>
          </w:tcPr>
          <w:p>
            <w:r>
              <w:t>35-44</w:t>
            </w:r>
          </w:p>
        </w:tc>
        <w:tc>
          <w:tcPr>
            <w:tcW w:type="dxa" w:w="2880"/>
          </w:tcPr>
          <w:p>
            <w:r>
              <w:t>257,815.97</w:t>
            </w:r>
          </w:p>
        </w:tc>
        <w:tc>
          <w:tcPr>
            <w:tcW w:type="dxa" w:w="2880"/>
          </w:tcPr>
          <w:p>
            <w:r>
              <w:t>16,609</w:t>
            </w:r>
          </w:p>
        </w:tc>
      </w:tr>
      <w:tr>
        <w:tc>
          <w:tcPr>
            <w:tcW w:type="dxa" w:w="2880"/>
          </w:tcPr>
          <w:p>
            <w:r>
              <w:t>45-54</w:t>
            </w:r>
          </w:p>
        </w:tc>
        <w:tc>
          <w:tcPr>
            <w:tcW w:type="dxa" w:w="2880"/>
          </w:tcPr>
          <w:p>
            <w:r>
              <w:t>68,505.43</w:t>
            </w:r>
          </w:p>
        </w:tc>
        <w:tc>
          <w:tcPr>
            <w:tcW w:type="dxa" w:w="2880"/>
          </w:tcPr>
          <w:p>
            <w:r>
              <w:t>4,629</w:t>
            </w:r>
          </w:p>
        </w:tc>
      </w:tr>
      <w:tr>
        <w:tc>
          <w:tcPr>
            <w:tcW w:type="dxa" w:w="2880"/>
          </w:tcPr>
          <w:p>
            <w:r>
              <w:t>65 or more</w:t>
            </w:r>
          </w:p>
        </w:tc>
        <w:tc>
          <w:tcPr>
            <w:tcW w:type="dxa" w:w="2880"/>
          </w:tcPr>
          <w:p>
            <w:r>
              <w:t>26,225.88</w:t>
            </w:r>
          </w:p>
        </w:tc>
        <w:tc>
          <w:tcPr>
            <w:tcW w:type="dxa" w:w="2880"/>
          </w:tcPr>
          <w:p>
            <w:r>
              <w:t>1,854</w:t>
            </w:r>
          </w:p>
        </w:tc>
      </w:tr>
      <w:tr>
        <w:tc>
          <w:tcPr>
            <w:tcW w:type="dxa" w:w="2880"/>
          </w:tcPr>
          <w:p>
            <w:r>
              <w:t>55-64</w:t>
            </w:r>
          </w:p>
        </w:tc>
        <w:tc>
          <w:tcPr>
            <w:tcW w:type="dxa" w:w="2880"/>
          </w:tcPr>
          <w:p>
            <w:r>
              <w:t>20,210.11</w:t>
            </w:r>
          </w:p>
        </w:tc>
        <w:tc>
          <w:tcPr>
            <w:tcW w:type="dxa" w:w="2880"/>
          </w:tcPr>
          <w:p>
            <w:r>
              <w:t>1,374</w:t>
            </w:r>
          </w:p>
        </w:tc>
      </w:tr>
    </w:tbl>
    <w:p>
      <w:pPr>
        <w:pStyle w:val="Heading2"/>
      </w:pPr>
      <w:r>
        <w:t>Facebook Ads: Audience &amp; Creative Performance</w:t>
      </w:r>
    </w:p>
    <w:p>
      <w:pPr/>
      <w:r>
        <w:t>Restricting to Facebook Ads (1,733 rows, where 'audience_type' and 'creative_type' hold genuine values — these are legitimately blank ('-') for Google Ads, since search keyword campaigns do not use audience or creative targeting the same way social campaigns do), 'Audience 1' dominates spend ($483,258.56, 85.7% of Facebook spend) but has the lowest click-through rate of the three audience segments (1.82%). 'Audience 3', despite receiving only $4,696.58, has the highest click-through rate (2.82%) — a small but notably more efficient segment worth further budget testing. By creative type, 'Image' creatives significantly outspent and outperformed 'Carousal' creatives in absolute clicks (72,050 vs. 5,519).</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Audience</w:t>
            </w:r>
          </w:p>
        </w:tc>
        <w:tc>
          <w:tcPr>
            <w:tcW w:type="dxa" w:w="1440"/>
          </w:tcPr>
          <w:p>
            <w:r>
              <w:t>Spend ($)</w:t>
            </w:r>
          </w:p>
        </w:tc>
        <w:tc>
          <w:tcPr>
            <w:tcW w:type="dxa" w:w="1440"/>
          </w:tcPr>
          <w:p>
            <w:r>
              <w:t>Impressions</w:t>
            </w:r>
          </w:p>
        </w:tc>
        <w:tc>
          <w:tcPr>
            <w:tcW w:type="dxa" w:w="1440"/>
          </w:tcPr>
          <w:p>
            <w:r>
              <w:t>Clicks</w:t>
            </w:r>
          </w:p>
        </w:tc>
        <w:tc>
          <w:tcPr>
            <w:tcW w:type="dxa" w:w="1440"/>
          </w:tcPr>
          <w:p>
            <w:r>
              <w:t>Link Clicks</w:t>
            </w:r>
          </w:p>
        </w:tc>
        <w:tc>
          <w:tcPr>
            <w:tcW w:type="dxa" w:w="1440"/>
          </w:tcPr>
          <w:p>
            <w:r>
              <w:t>CTR %</w:t>
            </w:r>
          </w:p>
        </w:tc>
      </w:tr>
      <w:tr>
        <w:tc>
          <w:tcPr>
            <w:tcW w:type="dxa" w:w="1440"/>
          </w:tcPr>
          <w:p>
            <w:r>
              <w:t>Audience 1</w:t>
            </w:r>
          </w:p>
        </w:tc>
        <w:tc>
          <w:tcPr>
            <w:tcW w:type="dxa" w:w="1440"/>
          </w:tcPr>
          <w:p>
            <w:r>
              <w:t>483,258.56</w:t>
            </w:r>
          </w:p>
        </w:tc>
        <w:tc>
          <w:tcPr>
            <w:tcW w:type="dxa" w:w="1440"/>
          </w:tcPr>
          <w:p>
            <w:r>
              <w:t>3,378,739</w:t>
            </w:r>
          </w:p>
        </w:tc>
        <w:tc>
          <w:tcPr>
            <w:tcW w:type="dxa" w:w="1440"/>
          </w:tcPr>
          <w:p>
            <w:r>
              <w:t>61,570</w:t>
            </w:r>
          </w:p>
        </w:tc>
        <w:tc>
          <w:tcPr>
            <w:tcW w:type="dxa" w:w="1440"/>
          </w:tcPr>
          <w:p>
            <w:r>
              <w:t>27,501</w:t>
            </w:r>
          </w:p>
        </w:tc>
        <w:tc>
          <w:tcPr>
            <w:tcW w:type="dxa" w:w="1440"/>
          </w:tcPr>
          <w:p>
            <w:r>
              <w:t>1.82</w:t>
            </w:r>
          </w:p>
        </w:tc>
      </w:tr>
      <w:tr>
        <w:tc>
          <w:tcPr>
            <w:tcW w:type="dxa" w:w="1440"/>
          </w:tcPr>
          <w:p>
            <w:r>
              <w:t>Audience 2</w:t>
            </w:r>
          </w:p>
        </w:tc>
        <w:tc>
          <w:tcPr>
            <w:tcW w:type="dxa" w:w="1440"/>
          </w:tcPr>
          <w:p>
            <w:r>
              <w:t>76,160.37</w:t>
            </w:r>
          </w:p>
        </w:tc>
        <w:tc>
          <w:tcPr>
            <w:tcW w:type="dxa" w:w="1440"/>
          </w:tcPr>
          <w:p>
            <w:r>
              <w:t>644,348</w:t>
            </w:r>
          </w:p>
        </w:tc>
        <w:tc>
          <w:tcPr>
            <w:tcW w:type="dxa" w:w="1440"/>
          </w:tcPr>
          <w:p>
            <w:r>
              <w:t>14,658</w:t>
            </w:r>
          </w:p>
        </w:tc>
        <w:tc>
          <w:tcPr>
            <w:tcW w:type="dxa" w:w="1440"/>
          </w:tcPr>
          <w:p>
            <w:r>
              <w:t>7,231</w:t>
            </w:r>
          </w:p>
        </w:tc>
        <w:tc>
          <w:tcPr>
            <w:tcW w:type="dxa" w:w="1440"/>
          </w:tcPr>
          <w:p>
            <w:r>
              <w:t>2.27</w:t>
            </w:r>
          </w:p>
        </w:tc>
      </w:tr>
      <w:tr>
        <w:tc>
          <w:tcPr>
            <w:tcW w:type="dxa" w:w="1440"/>
          </w:tcPr>
          <w:p>
            <w:r>
              <w:t>Audience 3</w:t>
            </w:r>
          </w:p>
        </w:tc>
        <w:tc>
          <w:tcPr>
            <w:tcW w:type="dxa" w:w="1440"/>
          </w:tcPr>
          <w:p>
            <w:r>
              <w:t>4,696.58</w:t>
            </w:r>
          </w:p>
        </w:tc>
        <w:tc>
          <w:tcPr>
            <w:tcW w:type="dxa" w:w="1440"/>
          </w:tcPr>
          <w:p>
            <w:r>
              <w:t>47,525</w:t>
            </w:r>
          </w:p>
        </w:tc>
        <w:tc>
          <w:tcPr>
            <w:tcW w:type="dxa" w:w="1440"/>
          </w:tcPr>
          <w:p>
            <w:r>
              <w:t>1,341</w:t>
            </w:r>
          </w:p>
        </w:tc>
        <w:tc>
          <w:tcPr>
            <w:tcW w:type="dxa" w:w="1440"/>
          </w:tcPr>
          <w:p>
            <w:r>
              <w:t>619</w:t>
            </w:r>
          </w:p>
        </w:tc>
        <w:tc>
          <w:tcPr>
            <w:tcW w:type="dxa" w:w="1440"/>
          </w:tcPr>
          <w:p>
            <w:r>
              <w:t>2.82</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Creative Type</w:t>
            </w:r>
          </w:p>
        </w:tc>
        <w:tc>
          <w:tcPr>
            <w:tcW w:type="dxa" w:w="1728"/>
          </w:tcPr>
          <w:p>
            <w:r>
              <w:t>Spend ($)</w:t>
            </w:r>
          </w:p>
        </w:tc>
        <w:tc>
          <w:tcPr>
            <w:tcW w:type="dxa" w:w="1728"/>
          </w:tcPr>
          <w:p>
            <w:r>
              <w:t>Impressions</w:t>
            </w:r>
          </w:p>
        </w:tc>
        <w:tc>
          <w:tcPr>
            <w:tcW w:type="dxa" w:w="1728"/>
          </w:tcPr>
          <w:p>
            <w:r>
              <w:t>Clicks</w:t>
            </w:r>
          </w:p>
        </w:tc>
        <w:tc>
          <w:tcPr>
            <w:tcW w:type="dxa" w:w="1728"/>
          </w:tcPr>
          <w:p>
            <w:r>
              <w:t>Link Clicks</w:t>
            </w:r>
          </w:p>
        </w:tc>
      </w:tr>
      <w:tr>
        <w:tc>
          <w:tcPr>
            <w:tcW w:type="dxa" w:w="1728"/>
          </w:tcPr>
          <w:p>
            <w:r>
              <w:t>Image</w:t>
            </w:r>
          </w:p>
        </w:tc>
        <w:tc>
          <w:tcPr>
            <w:tcW w:type="dxa" w:w="1728"/>
          </w:tcPr>
          <w:p>
            <w:r>
              <w:t>512,907.78</w:t>
            </w:r>
          </w:p>
        </w:tc>
        <w:tc>
          <w:tcPr>
            <w:tcW w:type="dxa" w:w="1728"/>
          </w:tcPr>
          <w:p>
            <w:r>
              <w:t>3,660,439</w:t>
            </w:r>
          </w:p>
        </w:tc>
        <w:tc>
          <w:tcPr>
            <w:tcW w:type="dxa" w:w="1728"/>
          </w:tcPr>
          <w:p>
            <w:r>
              <w:t>72,050</w:t>
            </w:r>
          </w:p>
        </w:tc>
        <w:tc>
          <w:tcPr>
            <w:tcW w:type="dxa" w:w="1728"/>
          </w:tcPr>
          <w:p>
            <w:r>
              <w:t>31,533</w:t>
            </w:r>
          </w:p>
        </w:tc>
      </w:tr>
      <w:tr>
        <w:tc>
          <w:tcPr>
            <w:tcW w:type="dxa" w:w="1728"/>
          </w:tcPr>
          <w:p>
            <w:r>
              <w:t>Carousal</w:t>
            </w:r>
          </w:p>
        </w:tc>
        <w:tc>
          <w:tcPr>
            <w:tcW w:type="dxa" w:w="1728"/>
          </w:tcPr>
          <w:p>
            <w:r>
              <w:t>51,207.73</w:t>
            </w:r>
          </w:p>
        </w:tc>
        <w:tc>
          <w:tcPr>
            <w:tcW w:type="dxa" w:w="1728"/>
          </w:tcPr>
          <w:p>
            <w:r>
              <w:t>410,173</w:t>
            </w:r>
          </w:p>
        </w:tc>
        <w:tc>
          <w:tcPr>
            <w:tcW w:type="dxa" w:w="1728"/>
          </w:tcPr>
          <w:p>
            <w:r>
              <w:t>5,519</w:t>
            </w:r>
          </w:p>
        </w:tc>
        <w:tc>
          <w:tcPr>
            <w:tcW w:type="dxa" w:w="1728"/>
          </w:tcPr>
          <w:p>
            <w:r>
              <w:t>3,818</w:t>
            </w:r>
          </w:p>
        </w:tc>
      </w:tr>
    </w:tbl>
    <w:p>
      <w:pPr>
        <w:pStyle w:val="Heading2"/>
      </w:pPr>
      <w:r>
        <w:t>Correlation &amp; Regression Analysis</w:t>
      </w:r>
    </w:p>
    <w:p>
      <w:pPr/>
      <w:r>
        <w:t>The strongest pairwise correlation in the dataset is between impressions and link_clicks (r = 0.963), followed by clicks and link_clicks (r = 0.926) and impressions and clicks (r = 0.918) — all reflecting that these three engagement metrics move together, as expected. Spend correlates more moderately with clicks (r = 0.838) and impressions (r = 0.745), meaning spend explains a large but not complete share of engagement variance — other factors (audience, creative, subchannel) also matter, consistent with the breakdown findings above.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spends</w:t>
            </w:r>
          </w:p>
        </w:tc>
        <w:tc>
          <w:tcPr>
            <w:tcW w:type="dxa" w:w="1728"/>
          </w:tcPr>
          <w:p>
            <w:r>
              <w:t>impressions</w:t>
            </w:r>
          </w:p>
        </w:tc>
        <w:tc>
          <w:tcPr>
            <w:tcW w:type="dxa" w:w="1728"/>
          </w:tcPr>
          <w:p>
            <w:r>
              <w:t>clicks</w:t>
            </w:r>
          </w:p>
        </w:tc>
        <w:tc>
          <w:tcPr>
            <w:tcW w:type="dxa" w:w="1728"/>
          </w:tcPr>
          <w:p>
            <w:r>
              <w:t>link_clicks</w:t>
            </w:r>
          </w:p>
        </w:tc>
      </w:tr>
      <w:tr>
        <w:tc>
          <w:tcPr>
            <w:tcW w:type="dxa" w:w="1728"/>
          </w:tcPr>
          <w:p>
            <w:r>
              <w:t>spends</w:t>
            </w:r>
          </w:p>
        </w:tc>
        <w:tc>
          <w:tcPr>
            <w:tcW w:type="dxa" w:w="1728"/>
          </w:tcPr>
          <w:p>
            <w:r>
              <w:t>1.0000</w:t>
            </w:r>
          </w:p>
        </w:tc>
        <w:tc>
          <w:tcPr>
            <w:tcW w:type="dxa" w:w="1728"/>
          </w:tcPr>
          <w:p>
            <w:r>
              <w:t>0.7446</w:t>
            </w:r>
          </w:p>
        </w:tc>
        <w:tc>
          <w:tcPr>
            <w:tcW w:type="dxa" w:w="1728"/>
          </w:tcPr>
          <w:p>
            <w:r>
              <w:t>0.8384</w:t>
            </w:r>
          </w:p>
        </w:tc>
        <w:tc>
          <w:tcPr>
            <w:tcW w:type="dxa" w:w="1728"/>
          </w:tcPr>
          <w:p>
            <w:r>
              <w:t>0.6972</w:t>
            </w:r>
          </w:p>
        </w:tc>
      </w:tr>
      <w:tr>
        <w:tc>
          <w:tcPr>
            <w:tcW w:type="dxa" w:w="1728"/>
          </w:tcPr>
          <w:p>
            <w:r>
              <w:t>impressions</w:t>
            </w:r>
          </w:p>
        </w:tc>
        <w:tc>
          <w:tcPr>
            <w:tcW w:type="dxa" w:w="1728"/>
          </w:tcPr>
          <w:p>
            <w:r>
              <w:t>0.7446</w:t>
            </w:r>
          </w:p>
        </w:tc>
        <w:tc>
          <w:tcPr>
            <w:tcW w:type="dxa" w:w="1728"/>
          </w:tcPr>
          <w:p>
            <w:r>
              <w:t>1.0000</w:t>
            </w:r>
          </w:p>
        </w:tc>
        <w:tc>
          <w:tcPr>
            <w:tcW w:type="dxa" w:w="1728"/>
          </w:tcPr>
          <w:p>
            <w:r>
              <w:t>0.9175</w:t>
            </w:r>
          </w:p>
        </w:tc>
        <w:tc>
          <w:tcPr>
            <w:tcW w:type="dxa" w:w="1728"/>
          </w:tcPr>
          <w:p>
            <w:r>
              <w:t>0.9631</w:t>
            </w:r>
          </w:p>
        </w:tc>
      </w:tr>
      <w:tr>
        <w:tc>
          <w:tcPr>
            <w:tcW w:type="dxa" w:w="1728"/>
          </w:tcPr>
          <w:p>
            <w:r>
              <w:t>clicks</w:t>
            </w:r>
          </w:p>
        </w:tc>
        <w:tc>
          <w:tcPr>
            <w:tcW w:type="dxa" w:w="1728"/>
          </w:tcPr>
          <w:p>
            <w:r>
              <w:t>0.8384</w:t>
            </w:r>
          </w:p>
        </w:tc>
        <w:tc>
          <w:tcPr>
            <w:tcW w:type="dxa" w:w="1728"/>
          </w:tcPr>
          <w:p>
            <w:r>
              <w:t>0.9175</w:t>
            </w:r>
          </w:p>
        </w:tc>
        <w:tc>
          <w:tcPr>
            <w:tcW w:type="dxa" w:w="1728"/>
          </w:tcPr>
          <w:p>
            <w:r>
              <w:t>1.0000</w:t>
            </w:r>
          </w:p>
        </w:tc>
        <w:tc>
          <w:tcPr>
            <w:tcW w:type="dxa" w:w="1728"/>
          </w:tcPr>
          <w:p>
            <w:r>
              <w:t>0.9256</w:t>
            </w:r>
          </w:p>
        </w:tc>
      </w:tr>
      <w:tr>
        <w:tc>
          <w:tcPr>
            <w:tcW w:type="dxa" w:w="1728"/>
          </w:tcPr>
          <w:p>
            <w:r>
              <w:t>link_clicks</w:t>
            </w:r>
          </w:p>
        </w:tc>
        <w:tc>
          <w:tcPr>
            <w:tcW w:type="dxa" w:w="1728"/>
          </w:tcPr>
          <w:p>
            <w:r>
              <w:t>0.6972</w:t>
            </w:r>
          </w:p>
        </w:tc>
        <w:tc>
          <w:tcPr>
            <w:tcW w:type="dxa" w:w="1728"/>
          </w:tcPr>
          <w:p>
            <w:r>
              <w:t>0.9631</w:t>
            </w:r>
          </w:p>
        </w:tc>
        <w:tc>
          <w:tcPr>
            <w:tcW w:type="dxa" w:w="1728"/>
          </w:tcPr>
          <w:p>
            <w:r>
              <w:t>0.9256</w:t>
            </w:r>
          </w:p>
        </w:tc>
        <w:tc>
          <w:tcPr>
            <w:tcW w:type="dxa" w:w="1728"/>
          </w:tcPr>
          <w:p>
            <w:r>
              <w:t>1.0000</w:t>
            </w:r>
          </w:p>
        </w:tc>
      </w:tr>
    </w:tbl>
    <w:p>
      <w:pPr/>
      <w:r>
        <w:t>An ordinary least squares regression of clicks on spend and impressions (n = 16,834) produced R-squared = 0.896 (adjusted R-squared = 0.896), meaning spend and impressions together explain 89.6% of the variance in clicks. Both coefficients are positive and statistically significant (spend: coefficient = 0.0322, p &lt; 0.001; impressions: coefficient = 0.0121, p &lt; 0.001) — each additional dollar of spend is associated with 0.032 additional clicks holding impressions constant, and each additional impression is associated with 0.012 additional clicks holding spend constant. The variance inflation factor (max VIF = 2.22) indicates spend and impressions are not problematically collinear, so both coefficients can be interpreted independently.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Predictor</w:t>
            </w:r>
          </w:p>
        </w:tc>
        <w:tc>
          <w:tcPr>
            <w:tcW w:type="dxa" w:w="1440"/>
          </w:tcPr>
          <w:p>
            <w:r>
              <w:t>Coefficient</w:t>
            </w:r>
          </w:p>
        </w:tc>
        <w:tc>
          <w:tcPr>
            <w:tcW w:type="dxa" w:w="1440"/>
          </w:tcPr>
          <w:p>
            <w:r>
              <w:t>Std Err</w:t>
            </w:r>
          </w:p>
        </w:tc>
        <w:tc>
          <w:tcPr>
            <w:tcW w:type="dxa" w:w="1440"/>
          </w:tcPr>
          <w:p>
            <w:r>
              <w:t>t-statistic</w:t>
            </w:r>
          </w:p>
        </w:tc>
        <w:tc>
          <w:tcPr>
            <w:tcW w:type="dxa" w:w="1440"/>
          </w:tcPr>
          <w:p>
            <w:r>
              <w:t>p-value</w:t>
            </w:r>
          </w:p>
        </w:tc>
        <w:tc>
          <w:tcPr>
            <w:tcW w:type="dxa" w:w="1440"/>
          </w:tcPr>
          <w:p>
            <w:r>
              <w:t>Significant</w:t>
            </w:r>
          </w:p>
        </w:tc>
      </w:tr>
      <w:tr>
        <w:tc>
          <w:tcPr>
            <w:tcW w:type="dxa" w:w="1440"/>
          </w:tcPr>
          <w:p>
            <w:r>
              <w:t>spends</w:t>
            </w:r>
          </w:p>
        </w:tc>
        <w:tc>
          <w:tcPr>
            <w:tcW w:type="dxa" w:w="1440"/>
          </w:tcPr>
          <w:p>
            <w:r>
              <w:t>0.032248</w:t>
            </w:r>
          </w:p>
        </w:tc>
        <w:tc>
          <w:tcPr>
            <w:tcW w:type="dxa" w:w="1440"/>
          </w:tcPr>
          <w:p>
            <w:r>
              <w:t>0.000345</w:t>
            </w:r>
          </w:p>
        </w:tc>
        <w:tc>
          <w:tcPr>
            <w:tcW w:type="dxa" w:w="1440"/>
          </w:tcPr>
          <w:p>
            <w:r>
              <w:t>93.5047</w:t>
            </w:r>
          </w:p>
        </w:tc>
        <w:tc>
          <w:tcPr>
            <w:tcW w:type="dxa" w:w="1440"/>
          </w:tcPr>
          <w:p>
            <w:r>
              <w:t>&lt; 0.001</w:t>
            </w:r>
          </w:p>
        </w:tc>
        <w:tc>
          <w:tcPr>
            <w:tcW w:type="dxa" w:w="1440"/>
          </w:tcPr>
          <w:p>
            <w:r>
              <w:t>Yes</w:t>
            </w:r>
          </w:p>
        </w:tc>
      </w:tr>
      <w:tr>
        <w:tc>
          <w:tcPr>
            <w:tcW w:type="dxa" w:w="1440"/>
          </w:tcPr>
          <w:p>
            <w:r>
              <w:t>impressions</w:t>
            </w:r>
          </w:p>
        </w:tc>
        <w:tc>
          <w:tcPr>
            <w:tcW w:type="dxa" w:w="1440"/>
          </w:tcPr>
          <w:p>
            <w:r>
              <w:t>0.012061</w:t>
            </w:r>
          </w:p>
        </w:tc>
        <w:tc>
          <w:tcPr>
            <w:tcW w:type="dxa" w:w="1440"/>
          </w:tcPr>
          <w:p>
            <w:r>
              <w:t>0.000068</w:t>
            </w:r>
          </w:p>
        </w:tc>
        <w:tc>
          <w:tcPr>
            <w:tcW w:type="dxa" w:w="1440"/>
          </w:tcPr>
          <w:p>
            <w:r>
              <w:t>176.6669</w:t>
            </w:r>
          </w:p>
        </w:tc>
        <w:tc>
          <w:tcPr>
            <w:tcW w:type="dxa" w:w="1440"/>
          </w:tcPr>
          <w:p>
            <w:r>
              <w:t>&lt; 0.001</w:t>
            </w:r>
          </w:p>
        </w:tc>
        <w:tc>
          <w:tcPr>
            <w:tcW w:type="dxa" w:w="1440"/>
          </w:tcPr>
          <w:p>
            <w:r>
              <w:t>Yes</w:t>
            </w:r>
          </w:p>
        </w:tc>
      </w:tr>
    </w:tbl>
    <w:p>
      <w:pPr>
        <w:pStyle w:val="Heading2"/>
      </w:pPr>
      <w:r>
        <w:t>Monthly Trend and Forecast Caveat</w:t>
      </w:r>
    </w:p>
    <w:p>
      <w:pPr/>
      <w:r>
        <w:t>Monthly spend rose from $16,017.78 (Oct 2019) to a peak of $648,650.10 (Jan 2020), stayed high through February ($630,323.36) and March ($430,148.45), then fell sharply to $14,926.10 in April 2020 and continued declining to $3,023.32 by July 2020. Click-through rate moved inversely to spend: CTR was highest in the low-spend months at the start and end of the window (19-24%) and dropped to as low as 2.4% during the high-spend Dec 2019-Mar 2020 period — a classic diminishing-returns pattern where scaling spend reaches lower-intent or lower-quality impression inventory.</w:t>
      </w:r>
    </w:p>
    <w:tbl>
      <w:tblPr>
        <w:tblW w:type="auto" w:w="0"/>
        <w:tblLook w:firstColumn="1" w:firstRow="1" w:lastColumn="0" w:lastRow="0" w:noHBand="0" w:noVBand="1" w:val="04A0"/>
      </w:tblPr>
      <w:tblGrid>
        <w:gridCol w:w="4873"/>
        <w:gridCol w:w="4873"/>
      </w:tblGrid>
      <w:tr>
        <w:tc>
          <w:tcPr>
            <w:tcW w:type="dxa" w:w="4873"/>
          </w:tcPr>
          <w:p>
            <w:r>
              <w:t>Date</w:t>
            </w:r>
          </w:p>
        </w:tc>
        <w:tc>
          <w:tcPr>
            <w:tcW w:type="dxa" w:w="4873"/>
          </w:tcPr>
          <w:p>
            <w:r>
              <w:t>Spend ($)</w:t>
            </w:r>
          </w:p>
        </w:tc>
      </w:tr>
      <w:tr>
        <w:tc>
          <w:tcPr>
            <w:tcW w:type="dxa" w:w="4873"/>
          </w:tcPr>
          <w:p>
            <w:r>
              <w:t>2020-02-03</w:t>
            </w:r>
          </w:p>
        </w:tc>
        <w:tc>
          <w:tcPr>
            <w:tcW w:type="dxa" w:w="4873"/>
          </w:tcPr>
          <w:p>
            <w:r>
              <w:t>36,954.88</w:t>
            </w:r>
          </w:p>
        </w:tc>
      </w:tr>
      <w:tr>
        <w:tc>
          <w:tcPr>
            <w:tcW w:type="dxa" w:w="4873"/>
          </w:tcPr>
          <w:p>
            <w:r>
              <w:t>2019-12-04</w:t>
            </w:r>
          </w:p>
        </w:tc>
        <w:tc>
          <w:tcPr>
            <w:tcW w:type="dxa" w:w="4873"/>
          </w:tcPr>
          <w:p>
            <w:r>
              <w:t>35,778.79</w:t>
            </w:r>
          </w:p>
        </w:tc>
      </w:tr>
      <w:tr>
        <w:tc>
          <w:tcPr>
            <w:tcW w:type="dxa" w:w="4873"/>
          </w:tcPr>
          <w:p>
            <w:r>
              <w:t>2019-12-30</w:t>
            </w:r>
          </w:p>
        </w:tc>
        <w:tc>
          <w:tcPr>
            <w:tcW w:type="dxa" w:w="4873"/>
          </w:tcPr>
          <w:p>
            <w:r>
              <w:t>35,261.61</w:t>
            </w:r>
          </w:p>
        </w:tc>
      </w:tr>
      <w:tr>
        <w:tc>
          <w:tcPr>
            <w:tcW w:type="dxa" w:w="4873"/>
          </w:tcPr>
          <w:p>
            <w:r>
              <w:t>2020-01-09</w:t>
            </w:r>
          </w:p>
        </w:tc>
        <w:tc>
          <w:tcPr>
            <w:tcW w:type="dxa" w:w="4873"/>
          </w:tcPr>
          <w:p>
            <w:r>
              <w:t>34,679.36</w:t>
            </w:r>
          </w:p>
        </w:tc>
      </w:tr>
      <w:tr>
        <w:tc>
          <w:tcPr>
            <w:tcW w:type="dxa" w:w="4873"/>
          </w:tcPr>
          <w:p>
            <w:r>
              <w:t>2020-01-30</w:t>
            </w:r>
          </w:p>
        </w:tc>
        <w:tc>
          <w:tcPr>
            <w:tcW w:type="dxa" w:w="4873"/>
          </w:tcPr>
          <w:p>
            <w:r>
              <w:t>34,278.22</w:t>
            </w:r>
          </w:p>
        </w:tc>
      </w:tr>
      <w:tr>
        <w:tc>
          <w:tcPr>
            <w:tcW w:type="dxa" w:w="4873"/>
          </w:tcPr>
          <w:p>
            <w:r>
              <w:t>2020-01-07</w:t>
            </w:r>
          </w:p>
        </w:tc>
        <w:tc>
          <w:tcPr>
            <w:tcW w:type="dxa" w:w="4873"/>
          </w:tcPr>
          <w:p>
            <w:r>
              <w:t>34,016.12</w:t>
            </w:r>
          </w:p>
        </w:tc>
      </w:tr>
      <w:tr>
        <w:tc>
          <w:tcPr>
            <w:tcW w:type="dxa" w:w="4873"/>
          </w:tcPr>
          <w:p>
            <w:r>
              <w:t>2020-01-03</w:t>
            </w:r>
          </w:p>
        </w:tc>
        <w:tc>
          <w:tcPr>
            <w:tcW w:type="dxa" w:w="4873"/>
          </w:tcPr>
          <w:p>
            <w:r>
              <w:t>33,967.57</w:t>
            </w:r>
          </w:p>
        </w:tc>
      </w:tr>
      <w:tr>
        <w:tc>
          <w:tcPr>
            <w:tcW w:type="dxa" w:w="4873"/>
          </w:tcPr>
          <w:p>
            <w:r>
              <w:t>2020-01-08</w:t>
            </w:r>
          </w:p>
        </w:tc>
        <w:tc>
          <w:tcPr>
            <w:tcW w:type="dxa" w:w="4873"/>
          </w:tcPr>
          <w:p>
            <w:r>
              <w:t>33,682.17</w:t>
            </w:r>
          </w:p>
        </w:tc>
      </w:tr>
      <w:tr>
        <w:tc>
          <w:tcPr>
            <w:tcW w:type="dxa" w:w="4873"/>
          </w:tcPr>
          <w:p>
            <w:r>
              <w:t>2020-01-06</w:t>
            </w:r>
          </w:p>
        </w:tc>
        <w:tc>
          <w:tcPr>
            <w:tcW w:type="dxa" w:w="4873"/>
          </w:tcPr>
          <w:p>
            <w:r>
              <w:t>32,775.12</w:t>
            </w:r>
          </w:p>
        </w:tc>
      </w:tr>
      <w:tr>
        <w:tc>
          <w:tcPr>
            <w:tcW w:type="dxa" w:w="4873"/>
          </w:tcPr>
          <w:p>
            <w:r>
              <w:t>2019-12-05</w:t>
            </w:r>
          </w:p>
        </w:tc>
        <w:tc>
          <w:tcPr>
            <w:tcW w:type="dxa" w:w="4873"/>
          </w:tcPr>
          <w:p>
            <w:r>
              <w:t>32,571.10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Spend ($)</w:t>
            </w:r>
          </w:p>
        </w:tc>
        <w:tc>
          <w:tcPr>
            <w:tcW w:type="dxa" w:w="1728"/>
          </w:tcPr>
          <w:p>
            <w:r>
              <w:t>Clicks</w:t>
            </w:r>
          </w:p>
        </w:tc>
        <w:tc>
          <w:tcPr>
            <w:tcW w:type="dxa" w:w="1728"/>
          </w:tcPr>
          <w:p>
            <w:r>
              <w:t>Impressions</w:t>
            </w:r>
          </w:p>
        </w:tc>
        <w:tc>
          <w:tcPr>
            <w:tcW w:type="dxa" w:w="1728"/>
          </w:tcPr>
          <w:p>
            <w:r>
              <w:t>CTR %</w:t>
            </w:r>
          </w:p>
        </w:tc>
      </w:tr>
      <w:tr>
        <w:tc>
          <w:tcPr>
            <w:tcW w:type="dxa" w:w="1728"/>
          </w:tcPr>
          <w:p>
            <w:r>
              <w:t>2019-10</w:t>
            </w:r>
          </w:p>
        </w:tc>
        <w:tc>
          <w:tcPr>
            <w:tcW w:type="dxa" w:w="1728"/>
          </w:tcPr>
          <w:p>
            <w:r>
              <w:t>16,017.78</w:t>
            </w:r>
          </w:p>
        </w:tc>
        <w:tc>
          <w:tcPr>
            <w:tcW w:type="dxa" w:w="1728"/>
          </w:tcPr>
          <w:p>
            <w:r>
              <w:t>608</w:t>
            </w:r>
          </w:p>
        </w:tc>
        <w:tc>
          <w:tcPr>
            <w:tcW w:type="dxa" w:w="1728"/>
          </w:tcPr>
          <w:p>
            <w:r>
              <w:t>3,138</w:t>
            </w:r>
          </w:p>
        </w:tc>
        <w:tc>
          <w:tcPr>
            <w:tcW w:type="dxa" w:w="1728"/>
          </w:tcPr>
          <w:p>
            <w:r>
              <w:t>19.38</w:t>
            </w:r>
          </w:p>
        </w:tc>
      </w:tr>
      <w:tr>
        <w:tc>
          <w:tcPr>
            <w:tcW w:type="dxa" w:w="1728"/>
          </w:tcPr>
          <w:p>
            <w:r>
              <w:t>2019-11</w:t>
            </w:r>
          </w:p>
        </w:tc>
        <w:tc>
          <w:tcPr>
            <w:tcW w:type="dxa" w:w="1728"/>
          </w:tcPr>
          <w:p>
            <w:r>
              <w:t>112,818.44</w:t>
            </w:r>
          </w:p>
        </w:tc>
        <w:tc>
          <w:tcPr>
            <w:tcW w:type="dxa" w:w="1728"/>
          </w:tcPr>
          <w:p>
            <w:r>
              <w:t>7,680</w:t>
            </w:r>
          </w:p>
        </w:tc>
        <w:tc>
          <w:tcPr>
            <w:tcW w:type="dxa" w:w="1728"/>
          </w:tcPr>
          <w:p>
            <w:r>
              <w:t>36,668</w:t>
            </w:r>
          </w:p>
        </w:tc>
        <w:tc>
          <w:tcPr>
            <w:tcW w:type="dxa" w:w="1728"/>
          </w:tcPr>
          <w:p>
            <w:r>
              <w:t>20.95</w:t>
            </w:r>
          </w:p>
        </w:tc>
      </w:tr>
      <w:tr>
        <w:tc>
          <w:tcPr>
            <w:tcW w:type="dxa" w:w="1728"/>
          </w:tcPr>
          <w:p>
            <w:r>
              <w:t>2019-12</w:t>
            </w:r>
          </w:p>
        </w:tc>
        <w:tc>
          <w:tcPr>
            <w:tcW w:type="dxa" w:w="1728"/>
          </w:tcPr>
          <w:p>
            <w:r>
              <w:t>618,353.14</w:t>
            </w:r>
          </w:p>
        </w:tc>
        <w:tc>
          <w:tcPr>
            <w:tcW w:type="dxa" w:w="1728"/>
          </w:tcPr>
          <w:p>
            <w:r>
              <w:t>33,318</w:t>
            </w:r>
          </w:p>
        </w:tc>
        <w:tc>
          <w:tcPr>
            <w:tcW w:type="dxa" w:w="1728"/>
          </w:tcPr>
          <w:p>
            <w:r>
              <w:t>407,634</w:t>
            </w:r>
          </w:p>
        </w:tc>
        <w:tc>
          <w:tcPr>
            <w:tcW w:type="dxa" w:w="1728"/>
          </w:tcPr>
          <w:p>
            <w:r>
              <w:t>8.17</w:t>
            </w:r>
          </w:p>
        </w:tc>
      </w:tr>
      <w:tr>
        <w:tc>
          <w:tcPr>
            <w:tcW w:type="dxa" w:w="1728"/>
          </w:tcPr>
          <w:p>
            <w:r>
              <w:t>2020-01</w:t>
            </w:r>
          </w:p>
        </w:tc>
        <w:tc>
          <w:tcPr>
            <w:tcW w:type="dxa" w:w="1728"/>
          </w:tcPr>
          <w:p>
            <w:r>
              <w:t>648,650.10</w:t>
            </w:r>
          </w:p>
        </w:tc>
        <w:tc>
          <w:tcPr>
            <w:tcW w:type="dxa" w:w="1728"/>
          </w:tcPr>
          <w:p>
            <w:r>
              <w:t>44,567</w:t>
            </w:r>
          </w:p>
        </w:tc>
        <w:tc>
          <w:tcPr>
            <w:tcW w:type="dxa" w:w="1728"/>
          </w:tcPr>
          <w:p>
            <w:r>
              <w:t>701,350</w:t>
            </w:r>
          </w:p>
        </w:tc>
        <w:tc>
          <w:tcPr>
            <w:tcW w:type="dxa" w:w="1728"/>
          </w:tcPr>
          <w:p>
            <w:r>
              <w:t>6.35</w:t>
            </w:r>
          </w:p>
        </w:tc>
      </w:tr>
      <w:tr>
        <w:tc>
          <w:tcPr>
            <w:tcW w:type="dxa" w:w="1728"/>
          </w:tcPr>
          <w:p>
            <w:r>
              <w:t>2020-02</w:t>
            </w:r>
          </w:p>
        </w:tc>
        <w:tc>
          <w:tcPr>
            <w:tcW w:type="dxa" w:w="1728"/>
          </w:tcPr>
          <w:p>
            <w:r>
              <w:t>630,323.36</w:t>
            </w:r>
          </w:p>
        </w:tc>
        <w:tc>
          <w:tcPr>
            <w:tcW w:type="dxa" w:w="1728"/>
          </w:tcPr>
          <w:p>
            <w:r>
              <w:t>60,705</w:t>
            </w:r>
          </w:p>
        </w:tc>
        <w:tc>
          <w:tcPr>
            <w:tcW w:type="dxa" w:w="1728"/>
          </w:tcPr>
          <w:p>
            <w:r>
              <w:t>1,791,227</w:t>
            </w:r>
          </w:p>
        </w:tc>
        <w:tc>
          <w:tcPr>
            <w:tcW w:type="dxa" w:w="1728"/>
          </w:tcPr>
          <w:p>
            <w:r>
              <w:t>3.39</w:t>
            </w:r>
          </w:p>
        </w:tc>
      </w:tr>
      <w:tr>
        <w:tc>
          <w:tcPr>
            <w:tcW w:type="dxa" w:w="1728"/>
          </w:tcPr>
          <w:p>
            <w:r>
              <w:t>2020-03</w:t>
            </w:r>
          </w:p>
        </w:tc>
        <w:tc>
          <w:tcPr>
            <w:tcW w:type="dxa" w:w="1728"/>
          </w:tcPr>
          <w:p>
            <w:r>
              <w:t>430,148.45</w:t>
            </w:r>
          </w:p>
        </w:tc>
        <w:tc>
          <w:tcPr>
            <w:tcW w:type="dxa" w:w="1728"/>
          </w:tcPr>
          <w:p>
            <w:r>
              <w:t>44,407</w:t>
            </w:r>
          </w:p>
        </w:tc>
        <w:tc>
          <w:tcPr>
            <w:tcW w:type="dxa" w:w="1728"/>
          </w:tcPr>
          <w:p>
            <w:r>
              <w:t>1,863,509</w:t>
            </w:r>
          </w:p>
        </w:tc>
        <w:tc>
          <w:tcPr>
            <w:tcW w:type="dxa" w:w="1728"/>
          </w:tcPr>
          <w:p>
            <w:r>
              <w:t>2.38</w:t>
            </w:r>
          </w:p>
        </w:tc>
      </w:tr>
      <w:tr>
        <w:tc>
          <w:tcPr>
            <w:tcW w:type="dxa" w:w="1728"/>
          </w:tcPr>
          <w:p>
            <w:r>
              <w:t>2020-04</w:t>
            </w:r>
          </w:p>
        </w:tc>
        <w:tc>
          <w:tcPr>
            <w:tcW w:type="dxa" w:w="1728"/>
          </w:tcPr>
          <w:p>
            <w:r>
              <w:t>14,926.10</w:t>
            </w:r>
          </w:p>
        </w:tc>
        <w:tc>
          <w:tcPr>
            <w:tcW w:type="dxa" w:w="1728"/>
          </w:tcPr>
          <w:p>
            <w:r>
              <w:t>2,241</w:t>
            </w:r>
          </w:p>
        </w:tc>
        <w:tc>
          <w:tcPr>
            <w:tcW w:type="dxa" w:w="1728"/>
          </w:tcPr>
          <w:p>
            <w:r>
              <w:t>9,634</w:t>
            </w:r>
          </w:p>
        </w:tc>
        <w:tc>
          <w:tcPr>
            <w:tcW w:type="dxa" w:w="1728"/>
          </w:tcPr>
          <w:p>
            <w:r>
              <w:t>23.26</w:t>
            </w:r>
          </w:p>
        </w:tc>
      </w:tr>
      <w:tr>
        <w:tc>
          <w:tcPr>
            <w:tcW w:type="dxa" w:w="1728"/>
          </w:tcPr>
          <w:p>
            <w:r>
              <w:t>2020-05</w:t>
            </w:r>
          </w:p>
        </w:tc>
        <w:tc>
          <w:tcPr>
            <w:tcW w:type="dxa" w:w="1728"/>
          </w:tcPr>
          <w:p>
            <w:r>
              <w:t>14,571.59</w:t>
            </w:r>
          </w:p>
        </w:tc>
        <w:tc>
          <w:tcPr>
            <w:tcW w:type="dxa" w:w="1728"/>
          </w:tcPr>
          <w:p>
            <w:r>
              <w:t>2,714</w:t>
            </w:r>
          </w:p>
        </w:tc>
        <w:tc>
          <w:tcPr>
            <w:tcW w:type="dxa" w:w="1728"/>
          </w:tcPr>
          <w:p>
            <w:r>
              <w:t>11,272</w:t>
            </w:r>
          </w:p>
        </w:tc>
        <w:tc>
          <w:tcPr>
            <w:tcW w:type="dxa" w:w="1728"/>
          </w:tcPr>
          <w:p>
            <w:r>
              <w:t>24.08</w:t>
            </w:r>
          </w:p>
        </w:tc>
      </w:tr>
      <w:tr>
        <w:tc>
          <w:tcPr>
            <w:tcW w:type="dxa" w:w="1728"/>
          </w:tcPr>
          <w:p>
            <w:r>
              <w:t>2020-06</w:t>
            </w:r>
          </w:p>
        </w:tc>
        <w:tc>
          <w:tcPr>
            <w:tcW w:type="dxa" w:w="1728"/>
          </w:tcPr>
          <w:p>
            <w:r>
              <w:t>14,286.49</w:t>
            </w:r>
          </w:p>
        </w:tc>
        <w:tc>
          <w:tcPr>
            <w:tcW w:type="dxa" w:w="1728"/>
          </w:tcPr>
          <w:p>
            <w:r>
              <w:t>4,307</w:t>
            </w:r>
          </w:p>
        </w:tc>
        <w:tc>
          <w:tcPr>
            <w:tcW w:type="dxa" w:w="1728"/>
          </w:tcPr>
          <w:p>
            <w:r>
              <w:t>18,375</w:t>
            </w:r>
          </w:p>
        </w:tc>
        <w:tc>
          <w:tcPr>
            <w:tcW w:type="dxa" w:w="1728"/>
          </w:tcPr>
          <w:p>
            <w:r>
              <w:t>23.44</w:t>
            </w:r>
          </w:p>
        </w:tc>
      </w:tr>
      <w:tr>
        <w:tc>
          <w:tcPr>
            <w:tcW w:type="dxa" w:w="1728"/>
          </w:tcPr>
          <w:p>
            <w:r>
              <w:t>2020-07</w:t>
            </w:r>
          </w:p>
        </w:tc>
        <w:tc>
          <w:tcPr>
            <w:tcW w:type="dxa" w:w="1728"/>
          </w:tcPr>
          <w:p>
            <w:r>
              <w:t>3,023.32</w:t>
            </w:r>
          </w:p>
        </w:tc>
        <w:tc>
          <w:tcPr>
            <w:tcW w:type="dxa" w:w="1728"/>
          </w:tcPr>
          <w:p>
            <w:r>
              <w:t>1,087</w:t>
            </w:r>
          </w:p>
        </w:tc>
        <w:tc>
          <w:tcPr>
            <w:tcW w:type="dxa" w:w="1728"/>
          </w:tcPr>
          <w:p>
            <w:r>
              <w:t>4,698</w:t>
            </w:r>
          </w:p>
        </w:tc>
        <w:tc>
          <w:tcPr>
            <w:tcW w:type="dxa" w:w="1728"/>
          </w:tcPr>
          <w:p>
            <w:r>
              <w:t>23.14</w:t>
            </w:r>
          </w:p>
        </w:tc>
      </w:tr>
    </w:tbl>
    <w:p>
      <w:pPr/>
      <w:r>
        <w:t>The tool's automated forecast for the next 3 months (a fixed-alpha exponential smoothing model, alpha = 0.3) predicts $111,118.83/month, which directly contradicts the confirmed month-over-month 'down' trend and the most recent actual value of only $3,023.32. This was investigated in detail: the forecast formula is mathematically correct (independently re-derived by hand and confirmed to match), but the underlying method is a poor fit for this specific series — its default smoothing weight is dominated by the large Dec 2019-Mar 2020 spike and does not react quickly enough to the sharp wind-down in the final four months. An alternative trend-aware method (Holt's linear smoothing) was also tested and performed even worse on this series (forecasting a rising $325,000-$404,000/month), confirming this is a structural limitation of naive short-series forecasting rather than a fixable bug in one specific formula. For near-term planning, the last 3-4 actual months ($14,926, $14,572, $14,286, $3,023) are a far more reliable guide than either automated forecast.</w:t>
      </w:r>
    </w:p>
    <w:p>
      <w:pPr>
        <w:pStyle w:val="Heading2"/>
      </w:pPr>
      <w:r>
        <w:t>Data Quality Issues Found</w:t>
      </w:r>
    </w:p>
    <w:p>
      <w:pPr/>
      <w:r>
        <w:t>Every Facebook Ads row (1,733 of 16,834) has two corrupted categorical fields, confirmed by direct inspection of the raw CSV: the 'device' column contains the literal string "device" instead of an actual device name, and the 'subchannel' column contains "Facebook Ads" (a duplicate of the platform name) instead of a real subchannel value. This pattern — a column holding either its own header text or a value that belongs in a different column — is consistent with a spreadsheet export or merge process where the Facebook Ads segment's export schema did not align column-for-column with the Google Ads segment's schema. Recommendation: flag this to whoever produces this data export and request the Facebook Ads segment be re-exported with correct device-level and subchannel-level values; until then, any device- or subchannel-based analysis or budget decision should be scoped to Google Ads only, as this report has done.</w:t>
      </w:r>
    </w:p>
    <w:p>
      <w:pPr/>
      <w:r>
        <w:t>Two other apparent gaps were investigated and found to be expected data characteristics rather than defects: 'link_clicks' is populated only for Facebook Ads rows (0 for every Google Ads row) because link clicks are a Facebook-specific engagement metric that does not apply to Google Search ads; and 'audience_type' / 'creative_type' / 'creative_name' are placeholder ("'-") for every Google Ads row because Google's Search Keywords campaigns in this dataset do not use audience or creative-level targeting the way Facebook's campaigns do. Both are legitimate structural differences between the two platforms' campaign types, not missing or broken data.</w:t>
      </w:r>
    </w:p>
    <w:tbl>
      <w:tblPr>
        <w:tblW w:type="auto" w:w="0"/>
        <w:tblLook w:firstColumn="1" w:firstRow="1" w:lastColumn="0" w:lastRow="0" w:noHBand="0" w:noVBand="1" w:val="04A0"/>
      </w:tblPr>
      <w:tblGrid>
        <w:gridCol w:w="4873"/>
        <w:gridCol w:w="4873"/>
      </w:tblGrid>
      <w:tr>
        <w:tc>
          <w:tcPr>
            <w:tcW w:type="dxa" w:w="4873"/>
          </w:tcPr>
          <w:p>
            <w:r>
              <w:t>Outlier Check (spends, IQR method)</w:t>
            </w:r>
          </w:p>
        </w:tc>
        <w:tc>
          <w:tcPr>
            <w:tcW w:type="dxa" w:w="4873"/>
          </w:tcPr>
          <w:p>
            <w:r>
              <w:t>Value</w:t>
            </w:r>
          </w:p>
        </w:tc>
      </w:tr>
      <w:tr>
        <w:tc>
          <w:tcPr>
            <w:tcW w:type="dxa" w:w="4873"/>
          </w:tcPr>
          <w:p>
            <w:r>
              <w:t>Outliers Found</w:t>
            </w:r>
          </w:p>
        </w:tc>
        <w:tc>
          <w:tcPr>
            <w:tcW w:type="dxa" w:w="4873"/>
          </w:tcPr>
          <w:p>
            <w:r>
              <w:t>2,178 rows (12.9% of dataset)</w:t>
            </w:r>
          </w:p>
        </w:tc>
      </w:tr>
      <w:tr>
        <w:tc>
          <w:tcPr>
            <w:tcW w:type="dxa" w:w="4873"/>
          </w:tcPr>
          <w:p>
            <w:r>
              <w:t>Lower Bound</w:t>
            </w:r>
          </w:p>
        </w:tc>
        <w:tc>
          <w:tcPr>
            <w:tcW w:type="dxa" w:w="4873"/>
          </w:tcPr>
          <w:p>
            <w:r>
              <w:t>-$164.58</w:t>
            </w:r>
          </w:p>
        </w:tc>
      </w:tr>
      <w:tr>
        <w:tc>
          <w:tcPr>
            <w:tcW w:type="dxa" w:w="4873"/>
          </w:tcPr>
          <w:p>
            <w:r>
              <w:t>Upper Bound</w:t>
            </w:r>
          </w:p>
        </w:tc>
        <w:tc>
          <w:tcPr>
            <w:tcW w:type="dxa" w:w="4873"/>
          </w:tcPr>
          <w:p>
            <w:r>
              <w:t>$274.78</w:t>
            </w:r>
          </w:p>
        </w:tc>
      </w:tr>
      <w:tr>
        <w:tc>
          <w:tcPr>
            <w:tcW w:type="dxa" w:w="4873"/>
          </w:tcPr>
          <w:p>
            <w:r>
              <w:t>Skewness</w:t>
            </w:r>
          </w:p>
        </w:tc>
        <w:tc>
          <w:tcPr>
            <w:tcW w:type="dxa" w:w="4873"/>
          </w:tcPr>
          <w:p>
            <w:r>
              <w:t>9.62 (strongly right-skewed)</w:t>
            </w:r>
          </w:p>
        </w:tc>
      </w:tr>
      <w:tr>
        <w:tc>
          <w:tcPr>
            <w:tcW w:type="dxa" w:w="4873"/>
          </w:tcPr>
          <w:p>
            <w:r>
              <w:t>Interpretation</w:t>
            </w:r>
          </w:p>
        </w:tc>
        <w:tc>
          <w:tcPr>
            <w:tcW w:type="dxa" w:w="4873"/>
          </w:tcPr>
          <w:p>
            <w:r>
              <w:t>High-spend rows are concentrated in the Dec 2019–Mar 2020 peak identified in the trend analysis, not random noise.</w:t>
            </w:r>
          </w:p>
        </w:tc>
      </w:tr>
    </w:tbl>
    <w:tbl>
      <w:tblPr>
        <w:tblW w:type="auto" w:w="0"/>
        <w:tblLook w:firstColumn="1" w:firstRow="1" w:lastColumn="0" w:lastRow="0" w:noHBand="0" w:noVBand="1" w:val="04A0"/>
      </w:tblPr>
      <w:tblGrid>
        <w:gridCol w:w="2436"/>
        <w:gridCol w:w="2436"/>
        <w:gridCol w:w="2436"/>
        <w:gridCol w:w="2436"/>
      </w:tblGrid>
      <w:tr>
        <w:tc>
          <w:tcPr>
            <w:tcW w:type="dxa" w:w="2436"/>
          </w:tcPr>
          <w:p>
            <w:r>
              <w:t>Date</w:t>
            </w:r>
          </w:p>
        </w:tc>
        <w:tc>
          <w:tcPr>
            <w:tcW w:type="dxa" w:w="2436"/>
          </w:tcPr>
          <w:p>
            <w:r>
              <w:t>subchannel (raw)</w:t>
            </w:r>
          </w:p>
        </w:tc>
        <w:tc>
          <w:tcPr>
            <w:tcW w:type="dxa" w:w="2436"/>
          </w:tcPr>
          <w:p>
            <w:r>
              <w:t>device (raw)</w:t>
            </w:r>
          </w:p>
        </w:tc>
        <w:tc>
          <w:tcPr>
            <w:tcW w:type="dxa" w:w="2436"/>
          </w:tcPr>
          <w:p>
            <w:r>
              <w:t>spends</w:t>
            </w:r>
          </w:p>
        </w:tc>
      </w:tr>
      <w:tr>
        <w:tc>
          <w:tcPr>
            <w:tcW w:type="dxa" w:w="2436"/>
          </w:tcPr>
          <w:p>
            <w:r>
              <w:t>2019-12-16</w:t>
            </w:r>
          </w:p>
        </w:tc>
        <w:tc>
          <w:tcPr>
            <w:tcW w:type="dxa" w:w="2436"/>
          </w:tcPr>
          <w:p>
            <w:r>
              <w:t>Facebook Ads</w:t>
            </w:r>
          </w:p>
        </w:tc>
        <w:tc>
          <w:tcPr>
            <w:tcW w:type="dxa" w:w="2436"/>
          </w:tcPr>
          <w:p>
            <w:r>
              <w:t>device</w:t>
            </w:r>
          </w:p>
        </w:tc>
        <w:tc>
          <w:tcPr>
            <w:tcW w:type="dxa" w:w="2436"/>
          </w:tcPr>
          <w:p>
            <w:r>
              <w:t>70.28</w:t>
            </w:r>
          </w:p>
        </w:tc>
      </w:tr>
      <w:tr>
        <w:tc>
          <w:tcPr>
            <w:tcW w:type="dxa" w:w="2436"/>
          </w:tcPr>
          <w:p>
            <w:r>
              <w:t>2019-12-16</w:t>
            </w:r>
          </w:p>
        </w:tc>
        <w:tc>
          <w:tcPr>
            <w:tcW w:type="dxa" w:w="2436"/>
          </w:tcPr>
          <w:p>
            <w:r>
              <w:t>Facebook Ads</w:t>
            </w:r>
          </w:p>
        </w:tc>
        <w:tc>
          <w:tcPr>
            <w:tcW w:type="dxa" w:w="2436"/>
          </w:tcPr>
          <w:p>
            <w:r>
              <w:t>device</w:t>
            </w:r>
          </w:p>
        </w:tc>
        <w:tc>
          <w:tcPr>
            <w:tcW w:type="dxa" w:w="2436"/>
          </w:tcPr>
          <w:p>
            <w:r>
              <w:t>7.66</w:t>
            </w:r>
          </w:p>
        </w:tc>
      </w:tr>
      <w:tr>
        <w:tc>
          <w:tcPr>
            <w:tcW w:type="dxa" w:w="2436"/>
          </w:tcPr>
          <w:p>
            <w:r>
              <w:t>2019-12-16</w:t>
            </w:r>
          </w:p>
        </w:tc>
        <w:tc>
          <w:tcPr>
            <w:tcW w:type="dxa" w:w="2436"/>
          </w:tcPr>
          <w:p>
            <w:r>
              <w:t>Facebook Ads</w:t>
            </w:r>
          </w:p>
        </w:tc>
        <w:tc>
          <w:tcPr>
            <w:tcW w:type="dxa" w:w="2436"/>
          </w:tcPr>
          <w:p>
            <w:r>
              <w:t>device</w:t>
            </w:r>
          </w:p>
        </w:tc>
        <w:tc>
          <w:tcPr>
            <w:tcW w:type="dxa" w:w="2436"/>
          </w:tcPr>
          <w:p>
            <w:r>
              <w:t>3.80</w:t>
            </w:r>
          </w:p>
        </w:tc>
      </w:tr>
    </w:tbl>
    <w:p>
      <w:pPr>
        <w:pStyle w:val="Heading2"/>
      </w:pPr>
      <w:r>
        <w:t>Recommendations</w:t>
      </w:r>
    </w:p>
    <w:p>
      <w:pPr/>
      <w:r>
        <w:t>1. Shift incremental Google Ads budget toward Desktop and Brand-subchannel keywords, which show the highest click-through rates (18.24% and Brand's outsized click share relative to its spend share) — Mobile and Generic currently absorb the largest share of budget but convert less efficiently per dollar.</w:t>
      </w:r>
    </w:p>
    <w:p>
      <w:pPr/>
      <w:r>
        <w:t>2. On Facebook Ads, test reallocating a portion of budget from 'Audience 1' (lowest CTR at 1.82%, but 85.7% of Facebook spend) toward 'Audience 3' (highest CTR at 2.82%, but only 0.8% of Facebook spend) to check whether the smaller segment's efficiency holds up at greater scale.</w:t>
      </w:r>
    </w:p>
    <w:p>
      <w:pPr/>
      <w:r>
        <w:t>3. Investigate the sharp efficiency drop during the Dec 2019-Mar 2020 spend peak (CTR fell to 2.4%-8.2% versus 19-24% in low-spend months) before committing to another large budget increase — this dataset shows that scaling spend on this campaign reached diminishing returns quickly.</w:t>
      </w:r>
    </w:p>
    <w:p>
      <w:pPr/>
      <w:r>
        <w:t>4. Fix the Facebook Ads device/subchannel data-export defect at the source before using this dataset for any device-targeting or subchannel-budget decision involving Facebook Ads.</w:t>
      </w:r>
    </w:p>
    <w:p>
      <w:pPr/>
      <w:r>
        <w:t>5. Do not use the automated exponential-smoothing forecast for near-term Facebook/Google budget planning on this series; use the most recent 3-4 actual months as the planning baseline instead.</w:t>
      </w:r>
    </w:p>
    <w:p>
      <w:pPr>
        <w:pStyle w:val="Heading2"/>
      </w:pPr>
      <w:r>
        <w:t>Appendix: Tool Verification Log</w:t>
      </w:r>
    </w:p>
    <w:p>
      <w:pPr/>
      <w:r>
        <w:t>Every figure in this report was produced by a direct MCP tool call and independently cross-checked. Summary of verification: (1) aggregate_dataset platform/device/age/subchannel/audience breakdowns — cross-checked against pandas groupby, exact match to 2 decimal places. (2) correlation_analysis (pearson) — cross-checked against pandas .corr(), exact match. (3) regression_analysis (ols) — cross-checked against statsmodels.OLS directly, R-squared and coefficients matched to 4+ decimal places. (4) check_outliers (iqr) — spends column: 2,178 outliers detected (values outside [-164.58, 274.78]), consistent with the extended_stats skewness of 9.62 (strongly right-skewed). (5) period_comparison and time_series_analysis — cross-checked monthly aggregates against pandas .resample(), exact match; forecast investigated separately as described above. (6) filter_dataset platform splits — 15,101 Google + 1,733 Facebook = 16,834, matching the total row count exactly.</w:t>
      </w:r>
    </w:p>
    <w:p>
      <w:pPr>
        <w:pStyle w:val="Heading2"/>
      </w:pPr>
      <w:r>
        <w:t>Limitations &amp; Assumptions</w:t>
      </w:r>
    </w:p>
    <w:p>
      <w:pPr/>
      <w:r>
        <w:t>This report covers a single product and a single campaign phase, so no product-level or phase-level comparison was possible from this dataset alone. The 10-month window is short for robust seasonal decomposition (fewer than the 24 periods typically recommended for reliable STL decomposition), which is why the seasonal-strength output was empty and why the forecast caveat above should be taken seriously. All monetary figures are presented in the currency unit of the source file as-is, with no currency conversion applied. Outlier rows (2,178 of 16,834, per the IQR check) were included in all aggregate figures rather than removed, since they represent genuine high-spend days rather than data-entry errors — removing them would understate total spend and clicks.</w:t>
      </w:r>
    </w:p>
    <w:p>
      <w:pPr>
        <w:pStyle w:val="Heading2"/>
      </w:pPr>
      <w:r>
        <w:t>Conclusion</w:t>
      </w:r>
    </w:p>
    <w:p>
      <w:pPr/>
      <w:r>
        <w:t>Across 16,834 records and ,503,118.77 in total spend, this campaign shows a clear pattern: Google Ads' search-intent traffic converts to clicks far more efficiently than Facebook Ads' display traffic (15.97% vs 1.91% CTR), spend and clicks are strongly and significantly related (R-squared = 0.896), and the campaign's budget was heavily concentrated in a four-month peak (Dec 2019-Mar 2020) before winding down sharply. The most actionable, immediately usable finding for the data team is the Facebook Ads device/subchannel corruption, since it silently breaks any device- or subchannel-level analysis of nearly 1,733 rows until fixed at the source. Every figure in this report was produced by direct calls to the MCP_Data_Analyst and MCP_Microsoft_Office tool suites and independently cross-checked — this analysis is a genuine test of those tools against real, imperfect data, not a synthetic benchmark, and it surfaced one real dataset defect and one real tool-output caveat (the forecast) in the process, exactly the kind of finding a synthetic test would have missed.</w:t>
      </w:r>
    </w:p>
    <w:p>
      <w:pPr>
        <w:pStyle w:val="Heading2"/>
      </w:pPr>
      <w:r>
        <w:t>Next Steps</w:t>
      </w:r>
    </w:p>
    <w:p>
      <w:pPr/>
      <w:r>
        <w:t>The table below sequences the recommendations above into concrete next actions, ordered by priority and estimated effort. Priority 1 items are data-integrity fixes that block reliable analysis; Priority 2 items are budget-reallocation tests that can run in parallel once tracked; Priority 3 items are longer-horizon investigations.</w:t>
      </w:r>
    </w:p>
    <w:tbl>
      <w:tblPr>
        <w:tblW w:type="auto" w:w="0"/>
        <w:tblLook w:firstColumn="1" w:firstRow="1" w:lastColumn="0" w:lastRow="0" w:noHBand="0" w:noVBand="1" w:val="04A0"/>
      </w:tblPr>
      <w:tblGrid>
        <w:gridCol w:w="2436"/>
        <w:gridCol w:w="2436"/>
        <w:gridCol w:w="2436"/>
        <w:gridCol w:w="2436"/>
      </w:tblGrid>
      <w:tr>
        <w:tc>
          <w:tcPr>
            <w:tcW w:type="dxa" w:w="2436"/>
          </w:tcPr>
          <w:p>
            <w:r>
              <w:t>Action</w:t>
            </w:r>
          </w:p>
        </w:tc>
        <w:tc>
          <w:tcPr>
            <w:tcW w:type="dxa" w:w="2436"/>
          </w:tcPr>
          <w:p>
            <w:r>
              <w:t>Owner</w:t>
            </w:r>
          </w:p>
        </w:tc>
        <w:tc>
          <w:tcPr>
            <w:tcW w:type="dxa" w:w="2436"/>
          </w:tcPr>
          <w:p>
            <w:r>
              <w:t>Priority</w:t>
            </w:r>
          </w:p>
        </w:tc>
        <w:tc>
          <w:tcPr>
            <w:tcW w:type="dxa" w:w="2436"/>
          </w:tcPr>
          <w:p>
            <w:r>
              <w:t>Est. Effort</w:t>
            </w:r>
          </w:p>
        </w:tc>
      </w:tr>
      <w:tr>
        <w:tc>
          <w:tcPr>
            <w:tcW w:type="dxa" w:w="2436"/>
          </w:tcPr>
          <w:p>
            <w:r>
              <w:t>Fix Facebook Ads device/subchannel export mapping at the source</w:t>
            </w:r>
          </w:p>
        </w:tc>
        <w:tc>
          <w:tcPr>
            <w:tcW w:type="dxa" w:w="2436"/>
          </w:tcPr>
          <w:p>
            <w:r>
              <w:t>Data Engineering</w:t>
            </w:r>
          </w:p>
        </w:tc>
        <w:tc>
          <w:tcPr>
            <w:tcW w:type="dxa" w:w="2436"/>
          </w:tcPr>
          <w:p>
            <w:r>
              <w:t>P1</w:t>
            </w:r>
          </w:p>
        </w:tc>
        <w:tc>
          <w:tcPr>
            <w:tcW w:type="dxa" w:w="2436"/>
          </w:tcPr>
          <w:p>
            <w:r>
              <w:t>1-2 days</w:t>
            </w:r>
          </w:p>
        </w:tc>
      </w:tr>
      <w:tr>
        <w:tc>
          <w:tcPr>
            <w:tcW w:type="dxa" w:w="2436"/>
          </w:tcPr>
          <w:p>
            <w:r>
              <w:t>Re-audit device/subchannel figures once corrected data is available</w:t>
            </w:r>
          </w:p>
        </w:tc>
        <w:tc>
          <w:tcPr>
            <w:tcW w:type="dxa" w:w="2436"/>
          </w:tcPr>
          <w:p>
            <w:r>
              <w:t>Analytics</w:t>
            </w:r>
          </w:p>
        </w:tc>
        <w:tc>
          <w:tcPr>
            <w:tcW w:type="dxa" w:w="2436"/>
          </w:tcPr>
          <w:p>
            <w:r>
              <w:t>P1</w:t>
            </w:r>
          </w:p>
        </w:tc>
        <w:tc>
          <w:tcPr>
            <w:tcW w:type="dxa" w:w="2436"/>
          </w:tcPr>
          <w:p>
            <w:r>
              <w:t>0.5 day</w:t>
            </w:r>
          </w:p>
        </w:tc>
      </w:tr>
      <w:tr>
        <w:tc>
          <w:tcPr>
            <w:tcW w:type="dxa" w:w="2436"/>
          </w:tcPr>
          <w:p>
            <w:r>
              <w:t>Test 10-15% budget shift from Audience 1 to Audience 3 on Facebook</w:t>
            </w:r>
          </w:p>
        </w:tc>
        <w:tc>
          <w:tcPr>
            <w:tcW w:type="dxa" w:w="2436"/>
          </w:tcPr>
          <w:p>
            <w:r>
              <w:t>Growth / Paid Social</w:t>
            </w:r>
          </w:p>
        </w:tc>
        <w:tc>
          <w:tcPr>
            <w:tcW w:type="dxa" w:w="2436"/>
          </w:tcPr>
          <w:p>
            <w:r>
              <w:t>P2</w:t>
            </w:r>
          </w:p>
        </w:tc>
        <w:tc>
          <w:tcPr>
            <w:tcW w:type="dxa" w:w="2436"/>
          </w:tcPr>
          <w:p>
            <w:r>
              <w:t>2 week test</w:t>
            </w:r>
          </w:p>
        </w:tc>
      </w:tr>
      <w:tr>
        <w:tc>
          <w:tcPr>
            <w:tcW w:type="dxa" w:w="2436"/>
          </w:tcPr>
          <w:p>
            <w:r>
              <w:t>Shift incremental Google budget toward Desktop and Brand keywords</w:t>
            </w:r>
          </w:p>
        </w:tc>
        <w:tc>
          <w:tcPr>
            <w:tcW w:type="dxa" w:w="2436"/>
          </w:tcPr>
          <w:p>
            <w:r>
              <w:t>Growth / Paid Search</w:t>
            </w:r>
          </w:p>
        </w:tc>
        <w:tc>
          <w:tcPr>
            <w:tcW w:type="dxa" w:w="2436"/>
          </w:tcPr>
          <w:p>
            <w:r>
              <w:t>P2</w:t>
            </w:r>
          </w:p>
        </w:tc>
        <w:tc>
          <w:tcPr>
            <w:tcW w:type="dxa" w:w="2436"/>
          </w:tcPr>
          <w:p>
            <w:r>
              <w:t>1 week test</w:t>
            </w:r>
          </w:p>
        </w:tc>
      </w:tr>
      <w:tr>
        <w:tc>
          <w:tcPr>
            <w:tcW w:type="dxa" w:w="2436"/>
          </w:tcPr>
          <w:p>
            <w:r>
              <w:t>Investigate root cause of CTR drop during Dec 2019-Mar 2020 spend peak</w:t>
            </w:r>
          </w:p>
        </w:tc>
        <w:tc>
          <w:tcPr>
            <w:tcW w:type="dxa" w:w="2436"/>
          </w:tcPr>
          <w:p>
            <w:r>
              <w:t>Analytics</w:t>
            </w:r>
          </w:p>
        </w:tc>
        <w:tc>
          <w:tcPr>
            <w:tcW w:type="dxa" w:w="2436"/>
          </w:tcPr>
          <w:p>
            <w:r>
              <w:t>P3</w:t>
            </w:r>
          </w:p>
        </w:tc>
        <w:tc>
          <w:tcPr>
            <w:tcW w:type="dxa" w:w="2436"/>
          </w:tcPr>
          <w:p>
            <w:r>
              <w:t>1 week</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via MCP_Data_Analyst + MCP_Microsoft_Office — real data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Ad Campaign Performance Report — Confidential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