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This report covers Q1 financial performance.</w:t>
      </w:r>
    </w:p>
    <w:p>
      <w:pPr>
        <w:pStyle w:val="Heading2"/>
      </w:pPr>
      <w:r>
        <w:t>Table 1: Revenue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22000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20000</w:t>
            </w:r>
          </w:p>
        </w:tc>
        <w:tc>
          <w:tcPr>
            <w:tcW w:type="dxa" w:w="2160"/>
          </w:tcPr>
          <w:p>
            <w:r>
              <w:t>24000</w:t>
            </w:r>
          </w:p>
        </w:tc>
        <w:tc>
          <w:tcPr>
            <w:tcW w:type="dxa" w:w="2160"/>
          </w:tcPr>
          <w:p>
            <w:r>
              <w:t>44000</w:t>
            </w:r>
          </w:p>
        </w:tc>
      </w:tr>
      <w:tr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36000</w:t>
            </w:r>
          </w:p>
        </w:tc>
        <w:tc>
          <w:tcPr>
            <w:tcW w:type="dxa" w:w="2160"/>
          </w:tcPr>
          <w:p>
            <w:r>
              <w:t>66000</w:t>
            </w:r>
          </w:p>
        </w:tc>
      </w:tr>
      <w:tr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40000</w:t>
            </w:r>
          </w:p>
        </w:tc>
        <w:tc>
          <w:tcPr>
            <w:tcW w:type="dxa" w:w="2160"/>
          </w:tcPr>
          <w:p>
            <w:r>
              <w:t>48000</w:t>
            </w:r>
          </w:p>
        </w:tc>
        <w:tc>
          <w:tcPr>
            <w:tcW w:type="dxa" w:w="2160"/>
          </w:tcPr>
          <w:p>
            <w:r>
              <w:t>88000</w:t>
            </w:r>
          </w:p>
        </w:tc>
      </w:tr>
    </w:tbl>
    <w:p>
      <w:pPr>
        <w:pStyle w:val="Heading2"/>
      </w:pPr>
      <w:r>
        <w:t>Table 2: Revenue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22000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20000</w:t>
            </w:r>
          </w:p>
        </w:tc>
        <w:tc>
          <w:tcPr>
            <w:tcW w:type="dxa" w:w="2160"/>
          </w:tcPr>
          <w:p>
            <w:r>
              <w:t>24000</w:t>
            </w:r>
          </w:p>
        </w:tc>
        <w:tc>
          <w:tcPr>
            <w:tcW w:type="dxa" w:w="2160"/>
          </w:tcPr>
          <w:p>
            <w:r>
              <w:t>44000</w:t>
            </w:r>
          </w:p>
        </w:tc>
      </w:tr>
      <w:tr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36000</w:t>
            </w:r>
          </w:p>
        </w:tc>
        <w:tc>
          <w:tcPr>
            <w:tcW w:type="dxa" w:w="2160"/>
          </w:tcPr>
          <w:p>
            <w:r>
              <w:t>66000</w:t>
            </w:r>
          </w:p>
        </w:tc>
      </w:tr>
      <w:tr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40000</w:t>
            </w:r>
          </w:p>
        </w:tc>
        <w:tc>
          <w:tcPr>
            <w:tcW w:type="dxa" w:w="2160"/>
          </w:tcPr>
          <w:p>
            <w:r>
              <w:t>48000</w:t>
            </w:r>
          </w:p>
        </w:tc>
        <w:tc>
          <w:tcPr>
            <w:tcW w:type="dxa" w:w="2160"/>
          </w:tcPr>
          <w:p>
            <w:r>
              <w:t>88000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