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18.03.2021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2"/>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2"/>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2"/>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2"/>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2"/>
        <w:rPr/>
      </w:pPr>
      <w:r>
        <w:rPr>
          <w:rFonts w:eastAsia="Calibri" w:cs="Calibri"/>
        </w:rPr>
        <w:t>Dabei handelt es sich um einen Minicomputer mit verbundenem TimeFlip Würfel.</w:t>
      </w:r>
    </w:p>
    <w:p>
      <w:pPr>
        <w:pStyle w:val="Normal"/>
        <w:spacing w:lineRule="auto" w:line="252"/>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6"/>
              </w:numPr>
              <w:spacing w:lineRule="auto" w:line="240" w:before="0" w:after="0"/>
              <w:contextualSpacing/>
              <w:rPr>
                <w:rFonts w:eastAsia="" w:eastAsiaTheme="minorEastAsia"/>
              </w:rPr>
            </w:pPr>
            <w:r>
              <w:rPr/>
              <w:t>die Webapp läuft</w:t>
            </w:r>
          </w:p>
          <w:p>
            <w:pPr>
              <w:pStyle w:val="ListParagraph"/>
              <w:numPr>
                <w:ilvl w:val="0"/>
                <w:numId w:val="26"/>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7"/>
              </w:numPr>
              <w:spacing w:lineRule="auto" w:line="240" w:before="0" w:after="0"/>
              <w:contextualSpacing/>
              <w:rPr>
                <w:rFonts w:eastAsia="" w:eastAsiaTheme="minorEastAsia"/>
              </w:rPr>
            </w:pPr>
            <w:r>
              <w:rPr/>
              <w:t>der Benutzer geht auf die Anmeldeseite</w:t>
            </w:r>
          </w:p>
          <w:p>
            <w:pPr>
              <w:pStyle w:val="ListParagraph"/>
              <w:numPr>
                <w:ilvl w:val="0"/>
                <w:numId w:val="27"/>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7"/>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5"/>
              </w:numPr>
              <w:spacing w:lineRule="auto" w:line="240" w:before="0" w:after="0"/>
              <w:contextualSpacing/>
              <w:rPr>
                <w:rFonts w:eastAsia="" w:eastAsiaTheme="minorEastAsia"/>
              </w:rPr>
            </w:pPr>
            <w:r>
              <w:rPr/>
              <w:t>der Benutzer ist im System angemeldet</w:t>
            </w:r>
          </w:p>
          <w:p>
            <w:pPr>
              <w:pStyle w:val="ListParagraph"/>
              <w:numPr>
                <w:ilvl w:val="0"/>
                <w:numId w:val="25"/>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(r), UserRole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3"/>
              </w:numPr>
              <w:spacing w:lineRule="auto" w:line="240" w:before="0" w:after="0"/>
              <w:contextualSpacing/>
              <w:rPr>
                <w:rFonts w:eastAsia="" w:eastAsiaTheme="minorEastAsia"/>
              </w:rPr>
            </w:pPr>
            <w:r>
              <w:rPr/>
              <w:t>der Benutzer gibt das Kommando "Abmelden"</w:t>
            </w:r>
          </w:p>
          <w:p>
            <w:pPr>
              <w:pStyle w:val="ListParagraph"/>
              <w:numPr>
                <w:ilvl w:val="0"/>
                <w:numId w:val="23"/>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Eingeladene Spiele und 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Spieler ist im System angemeldet und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Spiele, zu denen der Spieler eingeladen wurde, werden in Echtzeit angezeigt</w:t>
            </w:r>
          </w:p>
          <w:p>
            <w:pPr>
              <w:pStyle w:val="ListParagraph"/>
              <w:numPr>
                <w:ilvl w:val="0"/>
                <w:numId w:val="22"/>
              </w:numPr>
              <w:spacing w:lineRule="auto" w:line="240" w:before="0" w:after="0"/>
              <w:contextualSpacing/>
              <w:rPr>
                <w:rFonts w:eastAsia="" w:eastAsiaTheme="minorEastAsia"/>
              </w:rPr>
            </w:pPr>
            <w:r>
              <w:rPr/>
              <w:t>über beendete Spiele werden in Echtzeit aktualisierte Statistiken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lang w:val="en-US"/>
              </w:rPr>
            </w:pPr>
            <w:r>
              <w:rPr>
                <w:rFonts w:eastAsia="Calibri" w:cs="Calibri"/>
                <w:lang w:val="pt-BR"/>
              </w:rPr>
              <w:t>Round (r), Game (r), Team (r), Term (r), Topic (r), User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2"/>
        <w:gridCol w:w="8327"/>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4a.</w:t>
            </w:r>
          </w:p>
        </w:tc>
        <w:tc>
          <w:tcPr>
            <w:tcW w:w="8327"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6a.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Zuordnung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8a.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Würfeleinrichtung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2" w:before="0" w:after="0"/>
              <w:jc w:val="left"/>
              <w:rPr>
                <w:rFonts w:eastAsia="Calibri" w:cs="Calibri"/>
                <w:b/>
                <w:b/>
                <w:bCs/>
              </w:rPr>
            </w:pPr>
            <w:r>
              <w:rPr>
                <w:rFonts w:eastAsia="Calibri" w:cs="Calibri"/>
                <w:b/>
                <w:bCs/>
              </w:rPr>
            </w:r>
          </w:p>
        </w:tc>
      </w:tr>
      <w:tr>
        <w:trPr/>
        <w:tc>
          <w:tcPr>
            <w:tcW w:w="732"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27"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 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in der GameLobby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und das Spiel kann nicht erstellt werden</w:t>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Team (r), User (r), 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starten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4"/>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24"/>
              </w:numPr>
              <w:spacing w:lineRule="auto" w:line="240" w:before="0" w:after="0"/>
              <w:contextualSpacing/>
              <w:rPr>
                <w:rFonts w:eastAsia="" w:eastAsiaTheme="minorEastAsia"/>
              </w:rPr>
            </w:pPr>
            <w:r>
              <w:rPr/>
              <w:t>Ein  Würfel ist verbunden und konfiguriert</w:t>
            </w:r>
          </w:p>
          <w:p>
            <w:pPr>
              <w:pStyle w:val="ListParagraph"/>
              <w:numPr>
                <w:ilvl w:val="0"/>
                <w:numId w:val="24"/>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Meldung erscheint, dass alle Begriffe bereits geraten wurden und das Spiel wird mit dem aktuellen Stand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 und das Spiel wird pausiert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GameRoom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GameRoom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GameRoom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kann die nächste (oder das nächste Team in derselben) Spielrunde 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GameRooms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GameRoom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GameRoom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GameRooms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"Begriffe verwalten"</w:t>
            </w:r>
          </w:p>
          <w:p>
            <w:pPr>
              <w:pStyle w:val="ListParagraph"/>
              <w:numPr>
                <w:ilvl w:val="0"/>
                <w:numId w:val="9"/>
              </w:numPr>
              <w:spacing w:lineRule="auto" w:line="240" w:before="0" w:after="0"/>
              <w:contextualSpacing/>
              <w:rPr>
                <w:rFonts w:eastAsia="" w:eastAsiaTheme="minorEastAsia"/>
              </w:rPr>
            </w:pPr>
            <w:r>
              <w:rPr/>
              <w:t>der Spieleverwalter wird auf die Seite "Begriffe verwalten" weitergeleitet</w:t>
            </w:r>
          </w:p>
          <w:p>
            <w:pPr>
              <w:pStyle w:val="ListParagraph"/>
              <w:numPr>
                <w:ilvl w:val="0"/>
                <w:numId w:val="9"/>
              </w:numPr>
              <w:spacing w:lineRule="auto" w:line="240" w:before="0" w:after="0"/>
              <w:contextualSpacing/>
              <w:rPr>
                <w:rFonts w:eastAsia="" w:eastAsiaTheme="minorEastAsia"/>
              </w:rPr>
            </w:pPr>
            <w:r>
              <w:rPr/>
              <w:t>der Spieleverwalter wählt ein Themengebiet aus</w:t>
            </w:r>
          </w:p>
          <w:p>
            <w:pPr>
              <w:pStyle w:val="ListParagraph"/>
              <w:numPr>
                <w:ilvl w:val="0"/>
                <w:numId w:val="9"/>
              </w:numPr>
              <w:spacing w:lineRule="auto" w:line="240" w:before="0" w:after="0"/>
              <w:contextualSpacing/>
              <w:rPr>
                <w:rFonts w:eastAsia="" w:eastAsiaTheme="minorEastAsia"/>
              </w:rPr>
            </w:pPr>
            <w:r>
              <w:rPr/>
              <w:t>der Spieleverwalter gibt den Pfad zu einer Datei im JSON-Format an</w:t>
            </w:r>
          </w:p>
          <w:p>
            <w:pPr>
              <w:pStyle w:val="ListParagraph"/>
              <w:numPr>
                <w:ilvl w:val="0"/>
                <w:numId w:val="9"/>
              </w:numPr>
              <w:spacing w:lineRule="auto" w:line="240" w:before="0" w:after="0"/>
              <w:contextualSpacing/>
              <w:rPr>
                <w:rFonts w:eastAsia="" w:eastAsiaTheme="minorEastAsia"/>
              </w:rPr>
            </w:pPr>
            <w:r>
              <w:rPr/>
              <w:t>der Spieleverwalter gibt das Kommando "Import"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(r), Team (r), Term (r), Topic (r), User (r), UserRole (r), GameLobby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"Aktuelle Spiele verwalten"</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7"/>
              </w:numPr>
              <w:spacing w:lineRule="auto" w:line="240" w:before="0" w:after="0"/>
              <w:contextualSpacing/>
              <w:rPr>
                <w:rFonts w:eastAsia="" w:eastAsiaTheme="minorEastAsia"/>
              </w:rPr>
            </w:pPr>
            <w:r>
              <w:rPr/>
              <w:t>der Administrator kann die Kommandos "Spiel starten" und "Spiel beenden"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das ausgewählte Spiel ist gemäß den Aktionen des Administrators gestartet, geändert oder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8"/>
        <w:gridCol w:w="4171"/>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2"/>
              </w:numPr>
              <w:spacing w:lineRule="auto" w:line="240" w:before="0" w:after="0"/>
              <w:contextualSpacing/>
              <w:rPr>
                <w:lang w:val="de-AT"/>
              </w:rPr>
            </w:pPr>
            <w:r>
              <w:rPr>
                <w:lang w:val="de-AT"/>
              </w:rPr>
              <w:t>Der Benutzer gibt das Kommando „Registrieren“</w:t>
            </w:r>
          </w:p>
          <w:p>
            <w:pPr>
              <w:pStyle w:val="ListParagraph"/>
              <w:numPr>
                <w:ilvl w:val="0"/>
                <w:numId w:val="32"/>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"Benutzer verwalten"</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8"/>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8"/>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8"/>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8"/>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9"/>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9"/>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8"/>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8"/>
        </w:numPr>
        <w:jc w:val="left"/>
        <w:rPr>
          <w:rFonts w:eastAsia="" w:eastAsiaTheme="minorEastAsia"/>
        </w:rPr>
      </w:pPr>
      <w:r>
        <w:rPr>
          <w:rFonts w:eastAsia="Calibri" w:cs="Calibri"/>
        </w:rPr>
        <w:t>Jede einzelne Spielrunde wird gespeichert, sodass für die Statistik:</w:t>
      </w:r>
    </w:p>
    <w:p>
      <w:pPr>
        <w:pStyle w:val="ListParagraph"/>
        <w:numPr>
          <w:ilvl w:val="1"/>
          <w:numId w:val="30"/>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30"/>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07.06.21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14.06.21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641"/>
        <w:gridCol w:w="718"/>
        <w:gridCol w:w="600"/>
        <w:gridCol w:w="599"/>
        <w:gridCol w:w="600"/>
        <w:gridCol w:w="599"/>
        <w:gridCol w:w="599"/>
        <w:gridCol w:w="600"/>
        <w:gridCol w:w="600"/>
        <w:gridCol w:w="599"/>
        <w:gridCol w:w="600"/>
        <w:gridCol w:w="599"/>
        <w:gridCol w:w="599"/>
        <w:gridCol w:w="824"/>
        <w:gridCol w:w="684"/>
        <w:gridCol w:w="2"/>
        <w:gridCol w:w="1"/>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641"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718"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824"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686"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1"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718"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718"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718"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718"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718"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718"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718"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64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718"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4"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1359" w:type="dxa"/>
            <w:gridSpan w:val="2"/>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824"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684" w:type="dxa"/>
            <w:gridSpan w:val="2"/>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1"/>
        </w:numPr>
        <w:rPr>
          <w:lang w:eastAsia="de-DE"/>
        </w:rPr>
      </w:pPr>
      <w:r>
        <w:rPr>
          <w:lang w:eastAsia="de-DE"/>
        </w:rPr>
        <w:t>Systemüberblick</w:t>
      </w:r>
    </w:p>
    <w:p>
      <w:pPr>
        <w:pStyle w:val="ListParagraph"/>
        <w:numPr>
          <w:ilvl w:val="0"/>
          <w:numId w:val="31"/>
        </w:numPr>
        <w:rPr>
          <w:lang w:eastAsia="de-DE"/>
        </w:rPr>
      </w:pPr>
      <w:r>
        <w:rPr>
          <w:lang w:eastAsia="de-DE"/>
        </w:rPr>
        <w:t>Use-Cases</w:t>
      </w:r>
    </w:p>
    <w:p>
      <w:pPr>
        <w:pStyle w:val="ListParagraph"/>
        <w:numPr>
          <w:ilvl w:val="0"/>
          <w:numId w:val="31"/>
        </w:numPr>
        <w:rPr>
          <w:lang w:eastAsia="de-DE"/>
        </w:rPr>
      </w:pPr>
      <w:r>
        <w:rPr>
          <w:lang w:eastAsia="de-DE"/>
        </w:rPr>
        <w:t>Fachliche Klassendiagramme</w:t>
      </w:r>
    </w:p>
    <w:p>
      <w:pPr>
        <w:pStyle w:val="ListParagraph"/>
        <w:numPr>
          <w:ilvl w:val="0"/>
          <w:numId w:val="31"/>
        </w:numPr>
        <w:rPr>
          <w:lang w:eastAsia="de-DE"/>
        </w:rPr>
      </w:pPr>
      <w:r>
        <w:rPr>
          <w:lang w:eastAsia="de-DE"/>
        </w:rPr>
        <w:t>GUI Prototypen</w:t>
      </w:r>
    </w:p>
    <w:p>
      <w:pPr>
        <w:pStyle w:val="ListParagraph"/>
        <w:numPr>
          <w:ilvl w:val="0"/>
          <w:numId w:val="31"/>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19</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18</Pages>
  <Words>3909</Words>
  <Characters>24488</Characters>
  <CharactersWithSpaces>27699</CharactersWithSpaces>
  <Paragraphs>612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2021-05-13T11:41:49Z</dcterms:modified>
  <cp:revision>11</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