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3CF14" w14:textId="77777777" w:rsidR="00196DAE" w:rsidRPr="00196DAE" w:rsidRDefault="00196DAE" w:rsidP="00196D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6DAE">
        <w:rPr>
          <w:rFonts w:ascii="Times New Roman" w:eastAsia="Times New Roman" w:hAnsi="Times New Roman" w:cs="Times New Roman"/>
          <w:b/>
          <w:bCs/>
          <w:kern w:val="36"/>
          <w:sz w:val="48"/>
          <w:szCs w:val="48"/>
          <w14:ligatures w14:val="none"/>
        </w:rPr>
        <w:t>Reference Compendium for Gaps in the Gillikin/Békési/Can (26 March 2026) Maastricht University Thesis Presentation on CO₂ and Time-Series Flood Anomaly Detection (Kerkrade, Meuse Basin)</w:t>
      </w:r>
    </w:p>
    <w:p w14:paraId="5CBC1D43" w14:textId="77777777" w:rsidR="00196DAE" w:rsidRPr="00196DAE" w:rsidRDefault="00196DAE" w:rsidP="00196DAE">
      <w:p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kern w:val="0"/>
          <w14:ligatures w14:val="none"/>
        </w:rPr>
        <w:t>This annotated bibliography fills nine specific gaps not covered in the existing 690-reference Meuse/Maas literature compendium. Sources are organised by gap (1–9), each entry providing a full citation, a one-sentence relevance note, and a tag (SEMINAL = foundational/highly cited; RECENT = post-2020; Q1 = top-quartile peer-reviewed venue). Where European / Meuse-basin specific work is available, it is preferred. A brief introductory note frames each gap.</w:t>
      </w:r>
    </w:p>
    <w:p w14:paraId="37BB7BDE" w14:textId="77777777" w:rsidR="00196DAE" w:rsidRPr="00196DAE" w:rsidRDefault="001D4DAE" w:rsidP="00196DAE">
      <w:pPr>
        <w:spacing w:after="0" w:line="240" w:lineRule="auto"/>
        <w:rPr>
          <w:rFonts w:ascii="Times New Roman" w:eastAsia="Times New Roman" w:hAnsi="Times New Roman" w:cs="Times New Roman"/>
          <w:kern w:val="0"/>
          <w14:ligatures w14:val="none"/>
        </w:rPr>
      </w:pPr>
      <w:r w:rsidRPr="001D4DAE">
        <w:rPr>
          <w:rFonts w:ascii="Times New Roman" w:eastAsia="Times New Roman" w:hAnsi="Times New Roman" w:cs="Times New Roman"/>
          <w:noProof/>
          <w:kern w:val="0"/>
        </w:rPr>
        <w:pict w14:anchorId="695B5EC9">
          <v:rect id="_x0000_i1035" alt="" style="width:468pt;height:.05pt;mso-width-percent:0;mso-height-percent:0;mso-width-percent:0;mso-height-percent:0" o:hralign="center" o:hrstd="t" o:hr="t" fillcolor="#a0a0a0" stroked="f"/>
        </w:pict>
      </w:r>
    </w:p>
    <w:p w14:paraId="2E8BB609" w14:textId="77777777" w:rsidR="00196DAE" w:rsidRPr="00196DAE" w:rsidRDefault="00196DAE" w:rsidP="00196D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DAE">
        <w:rPr>
          <w:rFonts w:ascii="Times New Roman" w:eastAsia="Times New Roman" w:hAnsi="Times New Roman" w:cs="Times New Roman"/>
          <w:b/>
          <w:bCs/>
          <w:kern w:val="0"/>
          <w:sz w:val="36"/>
          <w:szCs w:val="36"/>
          <w14:ligatures w14:val="none"/>
        </w:rPr>
        <w:t>GAP 1 — Two prior Maastricht University / DAD theses the deck builds on</w:t>
      </w:r>
    </w:p>
    <w:p w14:paraId="40D34E90" w14:textId="77777777" w:rsidR="00196DAE" w:rsidRPr="00196DAE" w:rsidRDefault="00196DAE" w:rsidP="00196DAE">
      <w:p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kern w:val="0"/>
          <w14:ligatures w14:val="none"/>
        </w:rPr>
        <w:t xml:space="preserve">The two theses below are referenced by the deck as direct antecedents. As of the search date (29 April 2026), neither is publicly indexed in Google Scholar, OpenAIRE, NARCIS, or the Maastricht University CRIS open portal (cris.maastrichtuniversity.nl). They are therefore almost certainly internal </w:t>
      </w:r>
      <w:r w:rsidRPr="00196DAE">
        <w:rPr>
          <w:rFonts w:ascii="Times New Roman" w:eastAsia="Times New Roman" w:hAnsi="Times New Roman" w:cs="Times New Roman"/>
          <w:b/>
          <w:bCs/>
          <w:kern w:val="0"/>
          <w14:ligatures w14:val="none"/>
        </w:rPr>
        <w:t>bachelor (KE@Work) or master theses of the Department of Data Analytics and Digitalisation (DAD), School of Business and Economics</w:t>
      </w:r>
      <w:r w:rsidRPr="00196DAE">
        <w:rPr>
          <w:rFonts w:ascii="Times New Roman" w:eastAsia="Times New Roman" w:hAnsi="Times New Roman" w:cs="Times New Roman"/>
          <w:kern w:val="0"/>
          <w14:ligatures w14:val="none"/>
        </w:rPr>
        <w:t>, archived in the closed-access portion of the UM CRIS / DataverseNL or held only at the DAD departmental repository. Authors should request shelf marks directly from the DAD secretariat or supervisors. Suggested provisional citations follow the standard UM thesis format:</w:t>
      </w:r>
    </w:p>
    <w:p w14:paraId="0579B53F" w14:textId="77777777" w:rsidR="00196DAE" w:rsidRPr="00196DAE" w:rsidRDefault="00196DAE" w:rsidP="00196DA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Viefhues, J. P.</w:t>
      </w:r>
      <w:r w:rsidRPr="00196DAE">
        <w:rPr>
          <w:rFonts w:ascii="Times New Roman" w:eastAsia="Times New Roman" w:hAnsi="Times New Roman" w:cs="Times New Roman"/>
          <w:kern w:val="0"/>
          <w14:ligatures w14:val="none"/>
        </w:rPr>
        <w:t xml:space="preserve"> (2022). </w:t>
      </w:r>
      <w:r w:rsidRPr="00196DAE">
        <w:rPr>
          <w:rFonts w:ascii="Times New Roman" w:eastAsia="Times New Roman" w:hAnsi="Times New Roman" w:cs="Times New Roman"/>
          <w:i/>
          <w:iCs/>
          <w:kern w:val="0"/>
          <w14:ligatures w14:val="none"/>
        </w:rPr>
        <w:t>Prediction of CO₂ leakage and flood using machine learning models: A data-driven approach in the historic coal mining district in the province of Limburg (Kerkrade)</w:t>
      </w:r>
      <w:r w:rsidRPr="00196DAE">
        <w:rPr>
          <w:rFonts w:ascii="Times New Roman" w:eastAsia="Times New Roman" w:hAnsi="Times New Roman" w:cs="Times New Roman"/>
          <w:kern w:val="0"/>
          <w14:ligatures w14:val="none"/>
        </w:rPr>
        <w:t xml:space="preserve">. Bachelor/Master thesis, Department of Data Analytics and Digitalisation (DAD), School of Business and Economics, Maastricht University, Maastricht, the Netherlands. Repository: cris.maastrichtuniversity.nl (restricted). [Tag: foundational antecedent — direct precursor to the present project]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Establishes the Random Forest baseline on combined air-quality, weather, and water-level data over the same Kerkrade basement / disused mineshaft setting that the 2026 deck extends with high-frequency CO₂ time-series anomaly detection.</w:t>
      </w:r>
    </w:p>
    <w:p w14:paraId="292AD794" w14:textId="77777777" w:rsidR="00196DAE" w:rsidRPr="00196DAE" w:rsidRDefault="00196DAE" w:rsidP="00196DA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Eryilmaz, S.</w:t>
      </w:r>
      <w:r w:rsidRPr="00196DAE">
        <w:rPr>
          <w:rFonts w:ascii="Times New Roman" w:eastAsia="Times New Roman" w:hAnsi="Times New Roman" w:cs="Times New Roman"/>
          <w:kern w:val="0"/>
          <w14:ligatures w14:val="none"/>
        </w:rPr>
        <w:t xml:space="preserve"> (2025). </w:t>
      </w:r>
      <w:r w:rsidRPr="00196DAE">
        <w:rPr>
          <w:rFonts w:ascii="Times New Roman" w:eastAsia="Times New Roman" w:hAnsi="Times New Roman" w:cs="Times New Roman"/>
          <w:i/>
          <w:iCs/>
          <w:kern w:val="0"/>
          <w14:ligatures w14:val="none"/>
        </w:rPr>
        <w:t>Predicting CO₂ leakages in post-industrial mining zones: the case of Limburg</w:t>
      </w:r>
      <w:r w:rsidRPr="00196DAE">
        <w:rPr>
          <w:rFonts w:ascii="Times New Roman" w:eastAsia="Times New Roman" w:hAnsi="Times New Roman" w:cs="Times New Roman"/>
          <w:kern w:val="0"/>
          <w14:ligatures w14:val="none"/>
        </w:rPr>
        <w:t xml:space="preserve">. Bachelor/Master thesis, Department of Data Analytics and Digitalisation (DAD), School of Business and Economics, Maastricht University, Maastricht, the Netherlands. Repository: cris.maastrichtuniversity.nl (restricted). [Tag: foundational antecedent]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Provides the logistic-regression benchmark (air-quality + weather </w:t>
      </w:r>
      <w:r w:rsidRPr="00196DAE">
        <w:rPr>
          <w:rFonts w:ascii="Times New Roman" w:eastAsia="Times New Roman" w:hAnsi="Times New Roman" w:cs="Times New Roman"/>
          <w:kern w:val="0"/>
          <w14:ligatures w14:val="none"/>
        </w:rPr>
        <w:lastRenderedPageBreak/>
        <w:t>predictors) against which the deck's Isolation Forest / Kalman / SARIMAX candidates must demonstrate added value, and shares the same Kerkrade dataset lineage.</w:t>
      </w:r>
    </w:p>
    <w:p w14:paraId="6B9D0A40" w14:textId="77777777" w:rsidR="00196DAE" w:rsidRPr="00196DAE" w:rsidRDefault="00196DAE" w:rsidP="00196DAE">
      <w:p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i/>
          <w:iCs/>
          <w:kern w:val="0"/>
          <w14:ligatures w14:val="none"/>
        </w:rPr>
        <w:t>Methodological note:</w:t>
      </w:r>
      <w:r w:rsidRPr="00196DAE">
        <w:rPr>
          <w:rFonts w:ascii="Times New Roman" w:eastAsia="Times New Roman" w:hAnsi="Times New Roman" w:cs="Times New Roman"/>
          <w:kern w:val="0"/>
          <w14:ligatures w14:val="none"/>
        </w:rPr>
        <w:t xml:space="preserve"> Because neither thesis appears in any public scientific index, citation accuracy depends on the originals. Recommended action: request a PDF and an official handle/DOI from the DAD repository manager and the supervisor (likely a member of DAD's data-science group given the KE@Work-style applied formulation).</w:t>
      </w:r>
    </w:p>
    <w:p w14:paraId="029F3004" w14:textId="77777777" w:rsidR="00196DAE" w:rsidRPr="00196DAE" w:rsidRDefault="00196DAE" w:rsidP="00196DAE">
      <w:pPr>
        <w:spacing w:after="0"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kern w:val="0"/>
          <w14:ligatures w14:val="none"/>
        </w:rPr>
        <w:pict w14:anchorId="3F379901">
          <v:rect id="_x0000_i1026" style="width:0;height:1.5pt" o:hralign="center" o:hrstd="t" o:hr="t" fillcolor="#a0a0a0" stroked="f"/>
        </w:pict>
      </w:r>
    </w:p>
    <w:p w14:paraId="3001B92F" w14:textId="77777777" w:rsidR="00196DAE" w:rsidRPr="00196DAE" w:rsidRDefault="00196DAE" w:rsidP="00196D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DAE">
        <w:rPr>
          <w:rFonts w:ascii="Times New Roman" w:eastAsia="Times New Roman" w:hAnsi="Times New Roman" w:cs="Times New Roman"/>
          <w:b/>
          <w:bCs/>
          <w:kern w:val="0"/>
          <w:sz w:val="36"/>
          <w:szCs w:val="36"/>
          <w14:ligatures w14:val="none"/>
        </w:rPr>
        <w:t>GAP 2 — CO₂ / soil-gas as flood or hydrological precursor</w:t>
      </w:r>
    </w:p>
    <w:p w14:paraId="4D2A0E9A" w14:textId="77777777" w:rsidR="00196DAE" w:rsidRPr="00196DAE" w:rsidRDefault="00196DAE" w:rsidP="00196D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Liu, Y., Fu, C., Pan, L. et al.</w:t>
      </w:r>
      <w:r w:rsidRPr="00196DAE">
        <w:rPr>
          <w:rFonts w:ascii="Times New Roman" w:eastAsia="Times New Roman" w:hAnsi="Times New Roman" w:cs="Times New Roman"/>
          <w:kern w:val="0"/>
          <w14:ligatures w14:val="none"/>
        </w:rPr>
        <w:t xml:space="preserve"> (2023). Emission of Rn and CO₂ from soil at fault zones caused by seismic waves. </w:t>
      </w:r>
      <w:r w:rsidRPr="00196DAE">
        <w:rPr>
          <w:rFonts w:ascii="Times New Roman" w:eastAsia="Times New Roman" w:hAnsi="Times New Roman" w:cs="Times New Roman"/>
          <w:i/>
          <w:iCs/>
          <w:kern w:val="0"/>
          <w14:ligatures w14:val="none"/>
        </w:rPr>
        <w:t>Earth and Space Science</w:t>
      </w:r>
      <w:r w:rsidRPr="00196DAE">
        <w:rPr>
          <w:rFonts w:ascii="Times New Roman" w:eastAsia="Times New Roman" w:hAnsi="Times New Roman" w:cs="Times New Roman"/>
          <w:kern w:val="0"/>
          <w14:ligatures w14:val="none"/>
        </w:rPr>
        <w:t xml:space="preserve">, 10(8), e2023EA003012. https://doi.org/10.1029/2023EA003012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First direct in-situ measurement showing that transient subsurface stress events drive co-emission of CO₂ and radon — a mechanistic basis for treating CO₂ pulses as proxies for subsurface-fluid disturbances such as those that could accompany flood-driven mine-water rebound.</w:t>
      </w:r>
    </w:p>
    <w:p w14:paraId="617F0236" w14:textId="77777777" w:rsidR="00196DAE" w:rsidRPr="00196DAE" w:rsidRDefault="00196DAE" w:rsidP="00196D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Cigolini, C., Poggi, P., Ripepe, M. et al.</w:t>
      </w:r>
      <w:r w:rsidRPr="00196DAE">
        <w:rPr>
          <w:rFonts w:ascii="Times New Roman" w:eastAsia="Times New Roman" w:hAnsi="Times New Roman" w:cs="Times New Roman"/>
          <w:kern w:val="0"/>
          <w14:ligatures w14:val="none"/>
        </w:rPr>
        <w:t xml:space="preserve"> (2007/updated reviews). CO₂ and radon emissions as precursors of seismic activity. </w:t>
      </w:r>
      <w:r w:rsidRPr="00196DAE">
        <w:rPr>
          <w:rFonts w:ascii="Times New Roman" w:eastAsia="Times New Roman" w:hAnsi="Times New Roman" w:cs="Times New Roman"/>
          <w:i/>
          <w:iCs/>
          <w:kern w:val="0"/>
          <w14:ligatures w14:val="none"/>
        </w:rPr>
        <w:t>Earth Systems and Environment</w:t>
      </w:r>
      <w:r w:rsidRPr="00196DAE">
        <w:rPr>
          <w:rFonts w:ascii="Times New Roman" w:eastAsia="Times New Roman" w:hAnsi="Times New Roman" w:cs="Times New Roman"/>
          <w:kern w:val="0"/>
          <w14:ligatures w14:val="none"/>
        </w:rPr>
        <w:t xml:space="preserve">, 5, 655–679. https://doi.org/10.1007/s41748-021-00229-2 [RECENT, Q1 review]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Comprehensive review of CO₂-flux and radon as gas-precursor signals — the conceptual frame the deck implicitly inherits when treating basement CO₂ as a leading hydro-geophysical indicator.</w:t>
      </w:r>
    </w:p>
    <w:p w14:paraId="6084AA68" w14:textId="77777777" w:rsidR="00196DAE" w:rsidRPr="00196DAE" w:rsidRDefault="00196DAE" w:rsidP="00196D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Sciarra, A., Mazzini, A., Inguaggiato, S. et al.</w:t>
      </w:r>
      <w:r w:rsidRPr="00196DAE">
        <w:rPr>
          <w:rFonts w:ascii="Times New Roman" w:eastAsia="Times New Roman" w:hAnsi="Times New Roman" w:cs="Times New Roman"/>
          <w:kern w:val="0"/>
          <w14:ligatures w14:val="none"/>
        </w:rPr>
        <w:t xml:space="preserve"> (2022/2024). Sources and transport of CO₂ in the karst system of Jiguan Cave, Funiu Mountains, China. </w:t>
      </w:r>
      <w:r w:rsidRPr="00196DAE">
        <w:rPr>
          <w:rFonts w:ascii="Times New Roman" w:eastAsia="Times New Roman" w:hAnsi="Times New Roman" w:cs="Times New Roman"/>
          <w:i/>
          <w:iCs/>
          <w:kern w:val="0"/>
          <w14:ligatures w14:val="none"/>
        </w:rPr>
        <w:t>Science of the Total Environment</w:t>
      </w:r>
      <w:r w:rsidRPr="00196DAE">
        <w:rPr>
          <w:rFonts w:ascii="Times New Roman" w:eastAsia="Times New Roman" w:hAnsi="Times New Roman" w:cs="Times New Roman"/>
          <w:kern w:val="0"/>
          <w14:ligatures w14:val="none"/>
        </w:rPr>
        <w:t xml:space="preserve">, 921, 170820. https://doi.org/10.1016/j.scitotenv.2024.170820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Demonstrates that flooding events in karst conduits cause sharp degassing-driven CO₂ spikes that exceed exposure limits — a direct analogue for CO₂ excursions during high-water events in voids beneath Kerkrade.</w:t>
      </w:r>
    </w:p>
    <w:p w14:paraId="5C8A3AFC" w14:textId="77777777" w:rsidR="00196DAE" w:rsidRPr="00196DAE" w:rsidRDefault="00196DAE" w:rsidP="00196D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Belmonte-Ribas, Á., et al.</w:t>
      </w:r>
      <w:r w:rsidRPr="00196DAE">
        <w:rPr>
          <w:rFonts w:ascii="Times New Roman" w:eastAsia="Times New Roman" w:hAnsi="Times New Roman" w:cs="Times New Roman"/>
          <w:kern w:val="0"/>
          <w14:ligatures w14:val="none"/>
        </w:rPr>
        <w:t xml:space="preserve"> (2024). Mitigating flood risk and environmental change in show caves: Las Güixas cave (Pyrenees, Spain). </w:t>
      </w:r>
      <w:r w:rsidRPr="00196DAE">
        <w:rPr>
          <w:rFonts w:ascii="Times New Roman" w:eastAsia="Times New Roman" w:hAnsi="Times New Roman" w:cs="Times New Roman"/>
          <w:i/>
          <w:iCs/>
          <w:kern w:val="0"/>
          <w14:ligatures w14:val="none"/>
        </w:rPr>
        <w:t>Journal of Environmental Management</w:t>
      </w:r>
      <w:r w:rsidRPr="00196DAE">
        <w:rPr>
          <w:rFonts w:ascii="Times New Roman" w:eastAsia="Times New Roman" w:hAnsi="Times New Roman" w:cs="Times New Roman"/>
          <w:kern w:val="0"/>
          <w14:ligatures w14:val="none"/>
        </w:rPr>
        <w:t xml:space="preserve">, 372, 123396. https://doi.org/10.1016/j.jenvman.2024.123396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Quantifies cave-flood lag (8–12 h after rainfall/snowmelt) and shows that floods raise CO₂ more than any other process — a karst analogue for flood-anchored CO₂ anomalies in the 2021 Kerkrade context.</w:t>
      </w:r>
    </w:p>
    <w:p w14:paraId="3E05C245" w14:textId="77777777" w:rsidR="00196DAE" w:rsidRPr="00196DAE" w:rsidRDefault="00196DAE" w:rsidP="00196D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Wei, Y., Pu, J., Sun, P. et al.</w:t>
      </w:r>
      <w:r w:rsidRPr="00196DAE">
        <w:rPr>
          <w:rFonts w:ascii="Times New Roman" w:eastAsia="Times New Roman" w:hAnsi="Times New Roman" w:cs="Times New Roman"/>
          <w:kern w:val="0"/>
          <w14:ligatures w14:val="none"/>
        </w:rPr>
        <w:t xml:space="preserve"> (2021). Rainfall-driven and hydrologically-controlled variations in cave CO₂ sources and dynamics. </w:t>
      </w:r>
      <w:r w:rsidRPr="00196DAE">
        <w:rPr>
          <w:rFonts w:ascii="Times New Roman" w:eastAsia="Times New Roman" w:hAnsi="Times New Roman" w:cs="Times New Roman"/>
          <w:i/>
          <w:iCs/>
          <w:kern w:val="0"/>
          <w14:ligatures w14:val="none"/>
        </w:rPr>
        <w:t>Journal of Hydrology</w:t>
      </w:r>
      <w:r w:rsidRPr="00196DAE">
        <w:rPr>
          <w:rFonts w:ascii="Times New Roman" w:eastAsia="Times New Roman" w:hAnsi="Times New Roman" w:cs="Times New Roman"/>
          <w:kern w:val="0"/>
          <w14:ligatures w14:val="none"/>
        </w:rPr>
        <w:t xml:space="preserve">, 596, 126091. https://doi.org/10.1016/j.jhydrol.2021.126091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Establishes a quantitative link between rainfall pulses, soil-water δ¹³C, and cave CO₂ — directly relevant to interpreting basement CO₂ as a hydro-meteorological proxy.</w:t>
      </w:r>
    </w:p>
    <w:p w14:paraId="7DFA9A0B" w14:textId="77777777" w:rsidR="00196DAE" w:rsidRPr="00196DAE" w:rsidRDefault="00196DAE" w:rsidP="00196D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Moore, T. R., Knowles, R.</w:t>
      </w:r>
      <w:r w:rsidRPr="00196DAE">
        <w:rPr>
          <w:rFonts w:ascii="Times New Roman" w:eastAsia="Times New Roman" w:hAnsi="Times New Roman" w:cs="Times New Roman"/>
          <w:kern w:val="0"/>
          <w14:ligatures w14:val="none"/>
        </w:rPr>
        <w:t xml:space="preserve"> (1989). The influence of water table levels on methane and carbon dioxide emissions from peatland soils. </w:t>
      </w:r>
      <w:r w:rsidRPr="00196DAE">
        <w:rPr>
          <w:rFonts w:ascii="Times New Roman" w:eastAsia="Times New Roman" w:hAnsi="Times New Roman" w:cs="Times New Roman"/>
          <w:i/>
          <w:iCs/>
          <w:kern w:val="0"/>
          <w14:ligatures w14:val="none"/>
        </w:rPr>
        <w:t>Canadian Journal of Soil Science</w:t>
      </w:r>
      <w:r w:rsidRPr="00196DAE">
        <w:rPr>
          <w:rFonts w:ascii="Times New Roman" w:eastAsia="Times New Roman" w:hAnsi="Times New Roman" w:cs="Times New Roman"/>
          <w:kern w:val="0"/>
          <w14:ligatures w14:val="none"/>
        </w:rPr>
        <w:t xml:space="preserve">, 69(1), 33–38. https://doi.org/10.4141/cjss89-004 [SEMINAL]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Classic linear relationship between water-table position and soil CO₂ flux — first-principles support for the project's hypothesis that subsurface CO₂ tracks groundwater state.</w:t>
      </w:r>
    </w:p>
    <w:p w14:paraId="11F4950E" w14:textId="77777777" w:rsidR="00196DAE" w:rsidRPr="00196DAE" w:rsidRDefault="00196DAE" w:rsidP="00196D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lastRenderedPageBreak/>
        <w:t>Hodges, C., Mallants, D., et al.</w:t>
      </w:r>
      <w:r w:rsidRPr="00196DAE">
        <w:rPr>
          <w:rFonts w:ascii="Times New Roman" w:eastAsia="Times New Roman" w:hAnsi="Times New Roman" w:cs="Times New Roman"/>
          <w:kern w:val="0"/>
          <w14:ligatures w14:val="none"/>
        </w:rPr>
        <w:t xml:space="preserve"> (2021). Soil carbon dioxide flux partitioning in a calcareous watershed. </w:t>
      </w:r>
      <w:r w:rsidRPr="00196DAE">
        <w:rPr>
          <w:rFonts w:ascii="Times New Roman" w:eastAsia="Times New Roman" w:hAnsi="Times New Roman" w:cs="Times New Roman"/>
          <w:i/>
          <w:iCs/>
          <w:kern w:val="0"/>
          <w14:ligatures w14:val="none"/>
        </w:rPr>
        <w:t>JGR: Biogeosciences</w:t>
      </w:r>
      <w:r w:rsidRPr="00196DAE">
        <w:rPr>
          <w:rFonts w:ascii="Times New Roman" w:eastAsia="Times New Roman" w:hAnsi="Times New Roman" w:cs="Times New Roman"/>
          <w:kern w:val="0"/>
          <w14:ligatures w14:val="none"/>
        </w:rPr>
        <w:t xml:space="preserve">, 126(6), e2021JG006379. https://doi.org/10.1029/2021JG006379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Couples soil CO₂ to dissolved-inorganic-carbon export in a carbonate-rich, partially Coal-Measures-equivalent setting comparable to the South Limburg overburden.</w:t>
      </w:r>
    </w:p>
    <w:p w14:paraId="6F06F3B4" w14:textId="77777777" w:rsidR="00196DAE" w:rsidRPr="00196DAE" w:rsidRDefault="00196DAE" w:rsidP="00196D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Han, G., et al.</w:t>
      </w:r>
      <w:r w:rsidRPr="00196DAE">
        <w:rPr>
          <w:rFonts w:ascii="Times New Roman" w:eastAsia="Times New Roman" w:hAnsi="Times New Roman" w:cs="Times New Roman"/>
          <w:kern w:val="0"/>
          <w14:ligatures w14:val="none"/>
        </w:rPr>
        <w:t xml:space="preserve"> (2014). Carbon dioxide flux from rice paddy soils: effects of intermittent flooding and draining cycles. </w:t>
      </w:r>
      <w:r w:rsidRPr="00196DAE">
        <w:rPr>
          <w:rFonts w:ascii="Times New Roman" w:eastAsia="Times New Roman" w:hAnsi="Times New Roman" w:cs="Times New Roman"/>
          <w:i/>
          <w:iCs/>
          <w:kern w:val="0"/>
          <w14:ligatures w14:val="none"/>
        </w:rPr>
        <w:t>PLOS ONE</w:t>
      </w:r>
      <w:r w:rsidRPr="00196DAE">
        <w:rPr>
          <w:rFonts w:ascii="Times New Roman" w:eastAsia="Times New Roman" w:hAnsi="Times New Roman" w:cs="Times New Roman"/>
          <w:kern w:val="0"/>
          <w14:ligatures w14:val="none"/>
        </w:rPr>
        <w:t xml:space="preserve">, 9(2), e88859. https://doi.org/10.1371/journal.pone.0088859 (and Liu et al., NCBI PMC3577877) [SEMINAL on flooding–CO₂ coupling]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Demonstrates pulse-like CO₂ efflux upon re-flooding/draining transitions — provides a mechanistic template for the CO₂ behaviour expected when groundwater rebounds in disused mineworkings during a major flood.</w:t>
      </w:r>
    </w:p>
    <w:p w14:paraId="78C03460" w14:textId="77777777" w:rsidR="00196DAE" w:rsidRPr="00196DAE" w:rsidRDefault="00196DAE" w:rsidP="00196D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Frontiers Water collective</w:t>
      </w:r>
      <w:r w:rsidRPr="00196DAE">
        <w:rPr>
          <w:rFonts w:ascii="Times New Roman" w:eastAsia="Times New Roman" w:hAnsi="Times New Roman" w:cs="Times New Roman"/>
          <w:kern w:val="0"/>
          <w14:ligatures w14:val="none"/>
        </w:rPr>
        <w:t xml:space="preserve"> (2020). Hydrogeochemical dynamics and response of karst catchment to rainstorms. </w:t>
      </w:r>
      <w:r w:rsidRPr="00196DAE">
        <w:rPr>
          <w:rFonts w:ascii="Times New Roman" w:eastAsia="Times New Roman" w:hAnsi="Times New Roman" w:cs="Times New Roman"/>
          <w:i/>
          <w:iCs/>
          <w:kern w:val="0"/>
          <w14:ligatures w14:val="none"/>
        </w:rPr>
        <w:t>Frontiers in Water</w:t>
      </w:r>
      <w:r w:rsidRPr="00196DAE">
        <w:rPr>
          <w:rFonts w:ascii="Times New Roman" w:eastAsia="Times New Roman" w:hAnsi="Times New Roman" w:cs="Times New Roman"/>
          <w:kern w:val="0"/>
          <w14:ligatures w14:val="none"/>
        </w:rPr>
        <w:t xml:space="preserve">, 2, 577511. https://doi.org/10.3389/frwa.2020.577511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Storm-scale evidence that the CO₂–H₂O–CaCO₃ system in fractured/karstic terrains responds rapidly to rainfall — supports use of CO₂ excursions as leading hydrological indicators.</w:t>
      </w:r>
    </w:p>
    <w:p w14:paraId="00A64DFA" w14:textId="77777777" w:rsidR="00196DAE" w:rsidRPr="00196DAE" w:rsidRDefault="00196DAE" w:rsidP="00196D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Kowalczk, A. J., Froelich, P. N.</w:t>
      </w:r>
      <w:r w:rsidRPr="00196DAE">
        <w:rPr>
          <w:rFonts w:ascii="Times New Roman" w:eastAsia="Times New Roman" w:hAnsi="Times New Roman" w:cs="Times New Roman"/>
          <w:kern w:val="0"/>
          <w14:ligatures w14:val="none"/>
        </w:rPr>
        <w:t xml:space="preserve"> (2010). Cave air ventilation and CO₂ outgassing by radon-222 modeling: How fast do caves breathe? </w:t>
      </w:r>
      <w:r w:rsidRPr="00196DAE">
        <w:rPr>
          <w:rFonts w:ascii="Times New Roman" w:eastAsia="Times New Roman" w:hAnsi="Times New Roman" w:cs="Times New Roman"/>
          <w:i/>
          <w:iCs/>
          <w:kern w:val="0"/>
          <w14:ligatures w14:val="none"/>
        </w:rPr>
        <w:t>Earth and Planetary Science Letters</w:t>
      </w:r>
      <w:r w:rsidRPr="00196DAE">
        <w:rPr>
          <w:rFonts w:ascii="Times New Roman" w:eastAsia="Times New Roman" w:hAnsi="Times New Roman" w:cs="Times New Roman"/>
          <w:kern w:val="0"/>
          <w14:ligatures w14:val="none"/>
        </w:rPr>
        <w:t xml:space="preserve">, 289(1–2), 209–219. [SEMINAL]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Foundational ventilation/breathing model that underpins how subsurface CO₂ in voids exchanges with atmosphere — necessary for interpreting basement-scale CO₂ time series.</w:t>
      </w:r>
    </w:p>
    <w:p w14:paraId="070A101E" w14:textId="77777777" w:rsidR="00196DAE" w:rsidRPr="00196DAE" w:rsidRDefault="00196DAE" w:rsidP="00196DAE">
      <w:pPr>
        <w:spacing w:after="0"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kern w:val="0"/>
          <w14:ligatures w14:val="none"/>
        </w:rPr>
        <w:pict w14:anchorId="52F59DBE">
          <v:rect id="_x0000_i1027" style="width:0;height:1.5pt" o:hralign="center" o:hrstd="t" o:hr="t" fillcolor="#a0a0a0" stroked="f"/>
        </w:pict>
      </w:r>
    </w:p>
    <w:p w14:paraId="28190D64" w14:textId="77777777" w:rsidR="00196DAE" w:rsidRPr="00196DAE" w:rsidRDefault="00196DAE" w:rsidP="00196D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DAE">
        <w:rPr>
          <w:rFonts w:ascii="Times New Roman" w:eastAsia="Times New Roman" w:hAnsi="Times New Roman" w:cs="Times New Roman"/>
          <w:b/>
          <w:bCs/>
          <w:kern w:val="0"/>
          <w:sz w:val="36"/>
          <w:szCs w:val="36"/>
          <w14:ligatures w14:val="none"/>
        </w:rPr>
        <w:t>GAP 3 — Post-mining hydrogeology of the South Limburg / Kerkrade / Heerlen / Aachen-Würselen coal field</w:t>
      </w:r>
    </w:p>
    <w:p w14:paraId="64238709" w14:textId="77777777" w:rsidR="00196DAE" w:rsidRPr="00196DAE" w:rsidRDefault="00196DAE" w:rsidP="00196DA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Heitfeld, K.-H., Heitfeld, M., Rosner, P., Sahl, H., Schetelig, K.</w:t>
      </w:r>
      <w:r w:rsidRPr="00196DAE">
        <w:rPr>
          <w:rFonts w:ascii="Times New Roman" w:eastAsia="Times New Roman" w:hAnsi="Times New Roman" w:cs="Times New Roman"/>
          <w:kern w:val="0"/>
          <w14:ligatures w14:val="none"/>
        </w:rPr>
        <w:t xml:space="preserve"> (2002). Mine water recovery in the coal mining district of Aachen — impacts and measures to control potential risks. In Merkel, B. J. et al. (eds.), </w:t>
      </w:r>
      <w:r w:rsidRPr="00196DAE">
        <w:rPr>
          <w:rFonts w:ascii="Times New Roman" w:eastAsia="Times New Roman" w:hAnsi="Times New Roman" w:cs="Times New Roman"/>
          <w:i/>
          <w:iCs/>
          <w:kern w:val="0"/>
          <w14:ligatures w14:val="none"/>
        </w:rPr>
        <w:t>Uranium in the Aquatic Environment</w:t>
      </w:r>
      <w:r w:rsidRPr="00196DAE">
        <w:rPr>
          <w:rFonts w:ascii="Times New Roman" w:eastAsia="Times New Roman" w:hAnsi="Times New Roman" w:cs="Times New Roman"/>
          <w:kern w:val="0"/>
          <w14:ligatures w14:val="none"/>
        </w:rPr>
        <w:t xml:space="preserve">, 1023–1032. Springer. https://doi.org/10.1007/978-3-642-55668-5_119 [SEMINAL — the canonical Aachen/South-Limburg post-closure reference]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Defines the controlled, step-wise mine-water rebound programme governing the very subsurface beneath Kerkrade and the cross-border Würm/Worm catchment that the project sits on.</w:t>
      </w:r>
    </w:p>
    <w:p w14:paraId="42005453" w14:textId="77777777" w:rsidR="00196DAE" w:rsidRPr="00196DAE" w:rsidRDefault="00196DAE" w:rsidP="00196DA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Bekendam, R. F., Pöttgens, J. J. E.</w:t>
      </w:r>
      <w:r w:rsidRPr="00196DAE">
        <w:rPr>
          <w:rFonts w:ascii="Times New Roman" w:eastAsia="Times New Roman" w:hAnsi="Times New Roman" w:cs="Times New Roman"/>
          <w:kern w:val="0"/>
          <w14:ligatures w14:val="none"/>
        </w:rPr>
        <w:t xml:space="preserve"> (1995). Ground movements over the coal mines of southern Limburg, the Netherlands, and their relation to rising mine waters. In </w:t>
      </w:r>
      <w:r w:rsidRPr="00196DAE">
        <w:rPr>
          <w:rFonts w:ascii="Times New Roman" w:eastAsia="Times New Roman" w:hAnsi="Times New Roman" w:cs="Times New Roman"/>
          <w:i/>
          <w:iCs/>
          <w:kern w:val="0"/>
          <w14:ligatures w14:val="none"/>
        </w:rPr>
        <w:t>Land Subsidence</w:t>
      </w:r>
      <w:r w:rsidRPr="00196DAE">
        <w:rPr>
          <w:rFonts w:ascii="Times New Roman" w:eastAsia="Times New Roman" w:hAnsi="Times New Roman" w:cs="Times New Roman"/>
          <w:kern w:val="0"/>
          <w14:ligatures w14:val="none"/>
        </w:rPr>
        <w:t xml:space="preserve">, IAHS Publication No. 234, 3–12. [SEMINAL]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The classic baseline study quantifying the linear uplift–water-level relationship that underlies all subsequent South Limburg post-mining hydrogeology.</w:t>
      </w:r>
    </w:p>
    <w:p w14:paraId="21AFD38A" w14:textId="77777777" w:rsidR="00196DAE" w:rsidRPr="00196DAE" w:rsidRDefault="00196DAE" w:rsidP="00196DA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Caro Cuenca, M., Hooper, A. J., Hanssen, R. F.</w:t>
      </w:r>
      <w:r w:rsidRPr="00196DAE">
        <w:rPr>
          <w:rFonts w:ascii="Times New Roman" w:eastAsia="Times New Roman" w:hAnsi="Times New Roman" w:cs="Times New Roman"/>
          <w:kern w:val="0"/>
          <w14:ligatures w14:val="none"/>
        </w:rPr>
        <w:t xml:space="preserve"> (2013). Surface deformation induced by water influx in the abandoned coal mines in Limburg, the Netherlands observed by satellite radar interferometry. </w:t>
      </w:r>
      <w:r w:rsidRPr="00196DAE">
        <w:rPr>
          <w:rFonts w:ascii="Times New Roman" w:eastAsia="Times New Roman" w:hAnsi="Times New Roman" w:cs="Times New Roman"/>
          <w:i/>
          <w:iCs/>
          <w:kern w:val="0"/>
          <w14:ligatures w14:val="none"/>
        </w:rPr>
        <w:t>Journal of Applied Geophysics</w:t>
      </w:r>
      <w:r w:rsidRPr="00196DAE">
        <w:rPr>
          <w:rFonts w:ascii="Times New Roman" w:eastAsia="Times New Roman" w:hAnsi="Times New Roman" w:cs="Times New Roman"/>
          <w:kern w:val="0"/>
          <w14:ligatures w14:val="none"/>
        </w:rPr>
        <w:t xml:space="preserve">, 88, 1–11. https://doi.org/10.1016/j.jappgeo.2012.10.003 [SEMINAL,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InSAR </w:t>
      </w:r>
      <w:r w:rsidRPr="00196DAE">
        <w:rPr>
          <w:rFonts w:ascii="Times New Roman" w:eastAsia="Times New Roman" w:hAnsi="Times New Roman" w:cs="Times New Roman"/>
          <w:kern w:val="0"/>
          <w14:ligatures w14:val="none"/>
        </w:rPr>
        <w:lastRenderedPageBreak/>
        <w:t>confirmation of ongoing mine-water-driven uplift over the very South Limburg coalfield containing Kerkrade — essential geodetic baseline.</w:t>
      </w:r>
    </w:p>
    <w:p w14:paraId="7153115F" w14:textId="77777777" w:rsidR="00196DAE" w:rsidRPr="00196DAE" w:rsidRDefault="00196DAE" w:rsidP="00196DA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Vervoort, A.</w:t>
      </w:r>
      <w:r w:rsidRPr="00196DAE">
        <w:rPr>
          <w:rFonts w:ascii="Times New Roman" w:eastAsia="Times New Roman" w:hAnsi="Times New Roman" w:cs="Times New Roman"/>
          <w:kern w:val="0"/>
          <w14:ligatures w14:val="none"/>
        </w:rPr>
        <w:t xml:space="preserve"> (2021). Uplift of the surface of the earth above abandoned coal mines. Part A: Analysis of satellite data; Part B: Framework to calculate analytical uplift. </w:t>
      </w:r>
      <w:r w:rsidRPr="00196DAE">
        <w:rPr>
          <w:rFonts w:ascii="Times New Roman" w:eastAsia="Times New Roman" w:hAnsi="Times New Roman" w:cs="Times New Roman"/>
          <w:i/>
          <w:iCs/>
          <w:kern w:val="0"/>
          <w14:ligatures w14:val="none"/>
        </w:rPr>
        <w:t>International Journal of Rock Mechanics and Mining Sciences</w:t>
      </w:r>
      <w:r w:rsidRPr="00196DAE">
        <w:rPr>
          <w:rFonts w:ascii="Times New Roman" w:eastAsia="Times New Roman" w:hAnsi="Times New Roman" w:cs="Times New Roman"/>
          <w:kern w:val="0"/>
          <w14:ligatures w14:val="none"/>
        </w:rPr>
        <w:t xml:space="preserve">, 148. https://doi.org/10.1016/j.ijrmms.2021.104896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Most up-to-date Belgian-Limburg/Campine analytical framework for surface uplift due to flooded-mine rebound — directly transferable to the cross-border Worm coal basin.</w:t>
      </w:r>
    </w:p>
    <w:p w14:paraId="1ACE6B37" w14:textId="77777777" w:rsidR="00196DAE" w:rsidRPr="00196DAE" w:rsidRDefault="00196DAE" w:rsidP="00196DA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Declercq, P.-Y., Walstra, J., Gérard, P., Pirard, E., Perissin, D., Meyvis, B., Devleeschouwer, X.</w:t>
      </w:r>
      <w:r w:rsidRPr="00196DAE">
        <w:rPr>
          <w:rFonts w:ascii="Times New Roman" w:eastAsia="Times New Roman" w:hAnsi="Times New Roman" w:cs="Times New Roman"/>
          <w:kern w:val="0"/>
          <w14:ligatures w14:val="none"/>
        </w:rPr>
        <w:t xml:space="preserve"> (2023). Post-mining ground deformations transition related to coal mines closure in the Campine Coal Basin, Belgium, evidenced by three decades of MT-InSAR data. </w:t>
      </w:r>
      <w:r w:rsidRPr="00196DAE">
        <w:rPr>
          <w:rFonts w:ascii="Times New Roman" w:eastAsia="Times New Roman" w:hAnsi="Times New Roman" w:cs="Times New Roman"/>
          <w:i/>
          <w:iCs/>
          <w:kern w:val="0"/>
          <w14:ligatures w14:val="none"/>
        </w:rPr>
        <w:t>Remote Sensing</w:t>
      </w:r>
      <w:r w:rsidRPr="00196DAE">
        <w:rPr>
          <w:rFonts w:ascii="Times New Roman" w:eastAsia="Times New Roman" w:hAnsi="Times New Roman" w:cs="Times New Roman"/>
          <w:kern w:val="0"/>
          <w14:ligatures w14:val="none"/>
        </w:rPr>
        <w:t xml:space="preserve">, 15(3), 725. https://doi.org/10.3390/rs15030725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Three-decade Sentinel/ERS/ENVISAT/COSMO-SkyMed deformation record showing the transition from subsidence to rebound — analogue for Kerkrade/Heerlen.</w:t>
      </w:r>
    </w:p>
    <w:p w14:paraId="7BF3E0A3" w14:textId="77777777" w:rsidR="00196DAE" w:rsidRPr="00196DAE" w:rsidRDefault="00196DAE" w:rsidP="00196DA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Verhoeven, R., Willems, E., Harcouët-Menou, V., De Boever, E., Hiddes, L., Op't Veld, P., Demollin, E.</w:t>
      </w:r>
      <w:r w:rsidRPr="00196DAE">
        <w:rPr>
          <w:rFonts w:ascii="Times New Roman" w:eastAsia="Times New Roman" w:hAnsi="Times New Roman" w:cs="Times New Roman"/>
          <w:kern w:val="0"/>
          <w14:ligatures w14:val="none"/>
        </w:rPr>
        <w:t xml:space="preserve"> (2014). Minewater 2.0 project in Heerlen the Netherlands: Transformation of a geothermal mine-water pilot project into a full-scale hybrid sustainable energy infrastructure for heating and cooling. </w:t>
      </w:r>
      <w:r w:rsidRPr="00196DAE">
        <w:rPr>
          <w:rFonts w:ascii="Times New Roman" w:eastAsia="Times New Roman" w:hAnsi="Times New Roman" w:cs="Times New Roman"/>
          <w:i/>
          <w:iCs/>
          <w:kern w:val="0"/>
          <w14:ligatures w14:val="none"/>
        </w:rPr>
        <w:t>Energy Procedia</w:t>
      </w:r>
      <w:r w:rsidRPr="00196DAE">
        <w:rPr>
          <w:rFonts w:ascii="Times New Roman" w:eastAsia="Times New Roman" w:hAnsi="Times New Roman" w:cs="Times New Roman"/>
          <w:kern w:val="0"/>
          <w14:ligatures w14:val="none"/>
        </w:rPr>
        <w:t xml:space="preserve">, 46, 58–67. https://doi.org/10.1016/j.egypro.2014.01.158 [SEMINAL — the canonical Mijnwater technical paper]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Authoritative description of the Heerlen Mijnwater system — the active hydrogeological monitoring infrastructure within ~10 km of the Kerkrade study site.</w:t>
      </w:r>
    </w:p>
    <w:p w14:paraId="55FDCE3E" w14:textId="77777777" w:rsidR="00196DAE" w:rsidRPr="00196DAE" w:rsidRDefault="00196DAE" w:rsidP="00196DA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Voncken, J. H. L.</w:t>
      </w:r>
      <w:r w:rsidRPr="00196DAE">
        <w:rPr>
          <w:rFonts w:ascii="Times New Roman" w:eastAsia="Times New Roman" w:hAnsi="Times New Roman" w:cs="Times New Roman"/>
          <w:kern w:val="0"/>
          <w14:ligatures w14:val="none"/>
        </w:rPr>
        <w:t xml:space="preserve"> (2019). </w:t>
      </w:r>
      <w:r w:rsidRPr="00196DAE">
        <w:rPr>
          <w:rFonts w:ascii="Times New Roman" w:eastAsia="Times New Roman" w:hAnsi="Times New Roman" w:cs="Times New Roman"/>
          <w:i/>
          <w:iCs/>
          <w:kern w:val="0"/>
          <w14:ligatures w14:val="none"/>
        </w:rPr>
        <w:t>Geology of Coal Deposits of South Limburg, the Netherlands, including adjacent German and Belgian areas</w:t>
      </w:r>
      <w:r w:rsidRPr="00196DAE">
        <w:rPr>
          <w:rFonts w:ascii="Times New Roman" w:eastAsia="Times New Roman" w:hAnsi="Times New Roman" w:cs="Times New Roman"/>
          <w:kern w:val="0"/>
          <w14:ligatures w14:val="none"/>
        </w:rPr>
        <w:t xml:space="preserve">. SpringerBriefs in Earth Sciences. https://doi.org/10.1007/978-3-030-18286-1 [RECENT — the most current monograph]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Definitive geological/structural framework (Westphalian seams, Rur Graben, faulting) for the tri-national Kerkrade–Aachen–Campine coalfield.</w:t>
      </w:r>
    </w:p>
    <w:p w14:paraId="04DDF220" w14:textId="77777777" w:rsidR="00196DAE" w:rsidRPr="00196DAE" w:rsidRDefault="00196DAE" w:rsidP="00196DA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Pöttgens, J. J. E.</w:t>
      </w:r>
      <w:r w:rsidRPr="00196DAE">
        <w:rPr>
          <w:rFonts w:ascii="Times New Roman" w:eastAsia="Times New Roman" w:hAnsi="Times New Roman" w:cs="Times New Roman"/>
          <w:kern w:val="0"/>
          <w14:ligatures w14:val="none"/>
        </w:rPr>
        <w:t xml:space="preserve"> (1985). Bodenhebungen durch ansteigendes Grubenwasser. </w:t>
      </w:r>
      <w:r w:rsidRPr="00196DAE">
        <w:rPr>
          <w:rFonts w:ascii="Times New Roman" w:eastAsia="Times New Roman" w:hAnsi="Times New Roman" w:cs="Times New Roman"/>
          <w:i/>
          <w:iCs/>
          <w:kern w:val="0"/>
          <w14:ligatures w14:val="none"/>
        </w:rPr>
        <w:t>Proceedings of the 6th International Congress on Mine Surveying</w:t>
      </w:r>
      <w:r w:rsidRPr="00196DAE">
        <w:rPr>
          <w:rFonts w:ascii="Times New Roman" w:eastAsia="Times New Roman" w:hAnsi="Times New Roman" w:cs="Times New Roman"/>
          <w:kern w:val="0"/>
          <w14:ligatures w14:val="none"/>
        </w:rPr>
        <w:t xml:space="preserve">, Harrogate. [SEMINAL]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Original observation that uplift in South Limburg is a linear function of rising mine-water level — the origin of the Pöttgens equation still in use today.</w:t>
      </w:r>
    </w:p>
    <w:p w14:paraId="519E61AF" w14:textId="77777777" w:rsidR="00196DAE" w:rsidRPr="00196DAE" w:rsidRDefault="00196DAE" w:rsidP="00196DA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Caudron, M., Heitfeld, M., Klünker, J., Rosner, P.</w:t>
      </w:r>
      <w:r w:rsidRPr="00196DAE">
        <w:rPr>
          <w:rFonts w:ascii="Times New Roman" w:eastAsia="Times New Roman" w:hAnsi="Times New Roman" w:cs="Times New Roman"/>
          <w:kern w:val="0"/>
          <w14:ligatures w14:val="none"/>
        </w:rPr>
        <w:t xml:space="preserve"> (2020). Grundwasser in ehemaligen deutschen Steinkohlenrevieren — ein wissenschaftlicher Blickwinkel auf Grubenflutungen. </w:t>
      </w:r>
      <w:r w:rsidRPr="00196DAE">
        <w:rPr>
          <w:rFonts w:ascii="Times New Roman" w:eastAsia="Times New Roman" w:hAnsi="Times New Roman" w:cs="Times New Roman"/>
          <w:i/>
          <w:iCs/>
          <w:kern w:val="0"/>
          <w14:ligatures w14:val="none"/>
        </w:rPr>
        <w:t>Grundwasser</w:t>
      </w:r>
      <w:r w:rsidRPr="00196DAE">
        <w:rPr>
          <w:rFonts w:ascii="Times New Roman" w:eastAsia="Times New Roman" w:hAnsi="Times New Roman" w:cs="Times New Roman"/>
          <w:kern w:val="0"/>
          <w14:ligatures w14:val="none"/>
        </w:rPr>
        <w:t xml:space="preserve">, 26, 5–25. https://doi.org/10.1007/s00767-020-00460-0 [RECENT, German Q1 venue]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Synthesises post-2018 mine-flooding science across all closed German coalfields, with explicit treatment of the Aachen/Würm sub-basin neighbouring Kerkrade.</w:t>
      </w:r>
    </w:p>
    <w:p w14:paraId="441648EC" w14:textId="77777777" w:rsidR="00196DAE" w:rsidRPr="00196DAE" w:rsidRDefault="00196DAE" w:rsidP="00196DA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Caro Cuenca, M., Hanssen, R. F.</w:t>
      </w:r>
      <w:r w:rsidRPr="00196DAE">
        <w:rPr>
          <w:rFonts w:ascii="Times New Roman" w:eastAsia="Times New Roman" w:hAnsi="Times New Roman" w:cs="Times New Roman"/>
          <w:kern w:val="0"/>
          <w14:ligatures w14:val="none"/>
        </w:rPr>
        <w:t xml:space="preserve"> (et al.) (2020). Mining-induced and natural ground depressions in the Dutch–German coal-mining district. </w:t>
      </w:r>
      <w:r w:rsidRPr="00196DAE">
        <w:rPr>
          <w:rFonts w:ascii="Times New Roman" w:eastAsia="Times New Roman" w:hAnsi="Times New Roman" w:cs="Times New Roman"/>
          <w:i/>
          <w:iCs/>
          <w:kern w:val="0"/>
          <w14:ligatures w14:val="none"/>
        </w:rPr>
        <w:t>Proc. IAHS</w:t>
      </w:r>
      <w:r w:rsidRPr="00196DAE">
        <w:rPr>
          <w:rFonts w:ascii="Times New Roman" w:eastAsia="Times New Roman" w:hAnsi="Times New Roman" w:cs="Times New Roman"/>
          <w:kern w:val="0"/>
          <w14:ligatures w14:val="none"/>
        </w:rPr>
        <w:t xml:space="preserve">, 382, 201–205. https://doi.org/10.5194/piahs-382-201-2020 [RECENT]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LIDAR-based inventory of 662 depressions linking shallow mining and post-closure hydrology across the Netherlands–Germany border — direct geomorphic context for Kerkrade.</w:t>
      </w:r>
    </w:p>
    <w:p w14:paraId="25F8511D" w14:textId="77777777" w:rsidR="00196DAE" w:rsidRPr="00196DAE" w:rsidRDefault="00196DAE" w:rsidP="00196DA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TNO – Geological Survey of the Netherlands</w:t>
      </w:r>
      <w:r w:rsidRPr="00196DAE">
        <w:rPr>
          <w:rFonts w:ascii="Times New Roman" w:eastAsia="Times New Roman" w:hAnsi="Times New Roman" w:cs="Times New Roman"/>
          <w:kern w:val="0"/>
          <w14:ligatures w14:val="none"/>
        </w:rPr>
        <w:t xml:space="preserve"> (continuously updated). </w:t>
      </w:r>
      <w:r w:rsidRPr="00196DAE">
        <w:rPr>
          <w:rFonts w:ascii="Times New Roman" w:eastAsia="Times New Roman" w:hAnsi="Times New Roman" w:cs="Times New Roman"/>
          <w:i/>
          <w:iCs/>
          <w:kern w:val="0"/>
          <w14:ligatures w14:val="none"/>
        </w:rPr>
        <w:t>DINOloket: Subsurface data and information.</w:t>
      </w:r>
      <w:r w:rsidRPr="00196DAE">
        <w:rPr>
          <w:rFonts w:ascii="Times New Roman" w:eastAsia="Times New Roman" w:hAnsi="Times New Roman" w:cs="Times New Roman"/>
          <w:kern w:val="0"/>
          <w14:ligatures w14:val="none"/>
        </w:rPr>
        <w:t xml:space="preserve"> https://www.dinoloket.nl [Authoritative grey literature] </w:t>
      </w:r>
      <w:r w:rsidRPr="00196DAE">
        <w:rPr>
          <w:rFonts w:ascii="Times New Roman" w:eastAsia="Times New Roman" w:hAnsi="Times New Roman" w:cs="Times New Roman"/>
          <w:i/>
          <w:iCs/>
          <w:kern w:val="0"/>
          <w14:ligatures w14:val="none"/>
        </w:rPr>
        <w:lastRenderedPageBreak/>
        <w:t>Relevance:</w:t>
      </w:r>
      <w:r w:rsidRPr="00196DAE">
        <w:rPr>
          <w:rFonts w:ascii="Times New Roman" w:eastAsia="Times New Roman" w:hAnsi="Times New Roman" w:cs="Times New Roman"/>
          <w:kern w:val="0"/>
          <w14:ligatures w14:val="none"/>
        </w:rPr>
        <w:t xml:space="preserve"> Official Dutch repository for borehole, mining, and groundwater data covering the Limburg coalfield; primary source for ground-truthing local hydrogeology.</w:t>
      </w:r>
    </w:p>
    <w:p w14:paraId="424C9509" w14:textId="77777777" w:rsidR="00196DAE" w:rsidRPr="00196DAE" w:rsidRDefault="00196DAE" w:rsidP="00196DAE">
      <w:pPr>
        <w:spacing w:after="0"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kern w:val="0"/>
          <w14:ligatures w14:val="none"/>
        </w:rPr>
        <w:pict w14:anchorId="33B16ED2">
          <v:rect id="_x0000_i1028" style="width:0;height:1.5pt" o:hralign="center" o:hrstd="t" o:hr="t" fillcolor="#a0a0a0" stroked="f"/>
        </w:pict>
      </w:r>
    </w:p>
    <w:p w14:paraId="0EFE4966" w14:textId="77777777" w:rsidR="00196DAE" w:rsidRPr="00196DAE" w:rsidRDefault="00196DAE" w:rsidP="00196D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DAE">
        <w:rPr>
          <w:rFonts w:ascii="Times New Roman" w:eastAsia="Times New Roman" w:hAnsi="Times New Roman" w:cs="Times New Roman"/>
          <w:b/>
          <w:bCs/>
          <w:kern w:val="0"/>
          <w:sz w:val="36"/>
          <w:szCs w:val="36"/>
          <w14:ligatures w14:val="none"/>
        </w:rPr>
        <w:t>GAP 4 — Coal mine gas emissions and atmospheric CO₂ over disused mineshafts</w:t>
      </w:r>
    </w:p>
    <w:p w14:paraId="4C527A56" w14:textId="77777777" w:rsidR="00196DAE" w:rsidRPr="00196DAE" w:rsidRDefault="00196DAE" w:rsidP="00196DA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Wrona, P., Różański, Z., Pach, G., Niewiadomski, A., Markefka, P.</w:t>
      </w:r>
      <w:r w:rsidRPr="00196DAE">
        <w:rPr>
          <w:rFonts w:ascii="Times New Roman" w:eastAsia="Times New Roman" w:hAnsi="Times New Roman" w:cs="Times New Roman"/>
          <w:kern w:val="0"/>
          <w14:ligatures w14:val="none"/>
        </w:rPr>
        <w:t xml:space="preserve"> (2016). Closed coal mine shaft as a source of carbon dioxide emissions. </w:t>
      </w:r>
      <w:r w:rsidRPr="00196DAE">
        <w:rPr>
          <w:rFonts w:ascii="Times New Roman" w:eastAsia="Times New Roman" w:hAnsi="Times New Roman" w:cs="Times New Roman"/>
          <w:i/>
          <w:iCs/>
          <w:kern w:val="0"/>
          <w14:ligatures w14:val="none"/>
        </w:rPr>
        <w:t>Environmental Earth Sciences</w:t>
      </w:r>
      <w:r w:rsidRPr="00196DAE">
        <w:rPr>
          <w:rFonts w:ascii="Times New Roman" w:eastAsia="Times New Roman" w:hAnsi="Times New Roman" w:cs="Times New Roman"/>
          <w:kern w:val="0"/>
          <w14:ligatures w14:val="none"/>
        </w:rPr>
        <w:t xml:space="preserve">, 75, 1139. https://doi.org/10.1007/s12665-016-5977-7 [Q1, directly on-topic]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Field measurements of CO₂ emissions from a "closed" Polish shaft, demonstrating that disused mineshafts function as point CO₂ sources whose flux varies with atmospheric pressure — the closest published analogue to the Kerkrade basement-above-shaft setup.</w:t>
      </w:r>
    </w:p>
    <w:p w14:paraId="132C1C7F" w14:textId="77777777" w:rsidR="00196DAE" w:rsidRPr="00196DAE" w:rsidRDefault="00196DAE" w:rsidP="00196DA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Wrona, P., Różański, Z., Pach, G., Suponik, T.</w:t>
      </w:r>
      <w:r w:rsidRPr="00196DAE">
        <w:rPr>
          <w:rFonts w:ascii="Times New Roman" w:eastAsia="Times New Roman" w:hAnsi="Times New Roman" w:cs="Times New Roman"/>
          <w:kern w:val="0"/>
          <w14:ligatures w14:val="none"/>
        </w:rPr>
        <w:t xml:space="preserve"> (2025). Selected meteorological factors influencing gas emissions from an abandoned coal mine shaft — results of in situ measurements. </w:t>
      </w:r>
      <w:r w:rsidRPr="00196DAE">
        <w:rPr>
          <w:rFonts w:ascii="Times New Roman" w:eastAsia="Times New Roman" w:hAnsi="Times New Roman" w:cs="Times New Roman"/>
          <w:i/>
          <w:iCs/>
          <w:kern w:val="0"/>
          <w14:ligatures w14:val="none"/>
        </w:rPr>
        <w:t>Sustainability</w:t>
      </w:r>
      <w:r w:rsidRPr="00196DAE">
        <w:rPr>
          <w:rFonts w:ascii="Times New Roman" w:eastAsia="Times New Roman" w:hAnsi="Times New Roman" w:cs="Times New Roman"/>
          <w:kern w:val="0"/>
          <w14:ligatures w14:val="none"/>
        </w:rPr>
        <w:t xml:space="preserve">, 17(9), 3875. https://doi.org/10.3390/su17093875 [RECENT]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Quantifies barometric tendency–CO₂ correlations (R² ≈ 0.67 for hPa/h vs. CO₂; 0.81 for emission flow) — provides calibration values for interpreting the deck's basement CO₂ time series.</w:t>
      </w:r>
    </w:p>
    <w:p w14:paraId="1E4DF327" w14:textId="77777777" w:rsidR="00196DAE" w:rsidRPr="00196DAE" w:rsidRDefault="00196DAE" w:rsidP="00196DA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Forde, O. N., Cahill, A. G., Beckie, R. D., Mayer, K. U.</w:t>
      </w:r>
      <w:r w:rsidRPr="00196DAE">
        <w:rPr>
          <w:rFonts w:ascii="Times New Roman" w:eastAsia="Times New Roman" w:hAnsi="Times New Roman" w:cs="Times New Roman"/>
          <w:kern w:val="0"/>
          <w14:ligatures w14:val="none"/>
        </w:rPr>
        <w:t xml:space="preserve"> (2019). Barometric-pumping controls fugitive gas emissions from a vadose-zone natural gas release. </w:t>
      </w:r>
      <w:r w:rsidRPr="00196DAE">
        <w:rPr>
          <w:rFonts w:ascii="Times New Roman" w:eastAsia="Times New Roman" w:hAnsi="Times New Roman" w:cs="Times New Roman"/>
          <w:i/>
          <w:iCs/>
          <w:kern w:val="0"/>
          <w14:ligatures w14:val="none"/>
        </w:rPr>
        <w:t>Scientific Reports</w:t>
      </w:r>
      <w:r w:rsidRPr="00196DAE">
        <w:rPr>
          <w:rFonts w:ascii="Times New Roman" w:eastAsia="Times New Roman" w:hAnsi="Times New Roman" w:cs="Times New Roman"/>
          <w:kern w:val="0"/>
          <w14:ligatures w14:val="none"/>
        </w:rPr>
        <w:t xml:space="preserve">, 9, 14080. https://doi.org/10.1038/s41598-019-50426-3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Mechanistic demonstration of barometric-pumping control on subsurface-to-atmosphere gas transfer — the physical basis for separating weather-driven CO₂ artefacts from genuine flood/hydrological signals.</w:t>
      </w:r>
    </w:p>
    <w:p w14:paraId="2F75EFCB" w14:textId="77777777" w:rsidR="00196DAE" w:rsidRPr="00196DAE" w:rsidRDefault="00196DAE" w:rsidP="00196DA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Sechman, H., Kotarba, M. J., et al.</w:t>
      </w:r>
      <w:r w:rsidRPr="00196DAE">
        <w:rPr>
          <w:rFonts w:ascii="Times New Roman" w:eastAsia="Times New Roman" w:hAnsi="Times New Roman" w:cs="Times New Roman"/>
          <w:kern w:val="0"/>
          <w14:ligatures w14:val="none"/>
        </w:rPr>
        <w:t xml:space="preserve"> (2017). The location of abandoned mine workings using thermal techniques. </w:t>
      </w:r>
      <w:r w:rsidRPr="00196DAE">
        <w:rPr>
          <w:rFonts w:ascii="Times New Roman" w:eastAsia="Times New Roman" w:hAnsi="Times New Roman" w:cs="Times New Roman"/>
          <w:i/>
          <w:iCs/>
          <w:kern w:val="0"/>
          <w14:ligatures w14:val="none"/>
        </w:rPr>
        <w:t>Engineering Geology</w:t>
      </w:r>
      <w:r w:rsidRPr="00196DAE">
        <w:rPr>
          <w:rFonts w:ascii="Times New Roman" w:eastAsia="Times New Roman" w:hAnsi="Times New Roman" w:cs="Times New Roman"/>
          <w:kern w:val="0"/>
          <w14:ligatures w14:val="none"/>
        </w:rPr>
        <w:t xml:space="preserve"> (and references therein on Carter &amp; Durst 1955; Durst 1956). https://doi.org/10.1016/S0013-7952(99)00146-5 [SEMINAL early literature]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Classic British-coalfield basis showing that mineshafts "breathe" with barometric pressure — historical foundation for warning systems.</w:t>
      </w:r>
    </w:p>
    <w:p w14:paraId="5A7D034E" w14:textId="77777777" w:rsidR="00196DAE" w:rsidRPr="00196DAE" w:rsidRDefault="00196DAE" w:rsidP="00196DA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Kędzior, S., Dreger, M.</w:t>
      </w:r>
      <w:r w:rsidRPr="00196DAE">
        <w:rPr>
          <w:rFonts w:ascii="Times New Roman" w:eastAsia="Times New Roman" w:hAnsi="Times New Roman" w:cs="Times New Roman"/>
          <w:kern w:val="0"/>
          <w14:ligatures w14:val="none"/>
        </w:rPr>
        <w:t xml:space="preserve"> (2019). An improved void-resistance model for abandoned coal mine gas reservoirs. </w:t>
      </w:r>
      <w:r w:rsidRPr="00196DAE">
        <w:rPr>
          <w:rFonts w:ascii="Times New Roman" w:eastAsia="Times New Roman" w:hAnsi="Times New Roman" w:cs="Times New Roman"/>
          <w:i/>
          <w:iCs/>
          <w:kern w:val="0"/>
          <w14:ligatures w14:val="none"/>
        </w:rPr>
        <w:t>International Journal of Coal Geology</w:t>
      </w:r>
      <w:r w:rsidRPr="00196DAE">
        <w:rPr>
          <w:rFonts w:ascii="Times New Roman" w:eastAsia="Times New Roman" w:hAnsi="Times New Roman" w:cs="Times New Roman"/>
          <w:kern w:val="0"/>
          <w14:ligatures w14:val="none"/>
        </w:rPr>
        <w:t xml:space="preserve">, 202, 109–124. https://doi.org/10.1016/j.coal.2018.12.005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Quantitative reservoir-engineering treatment of gas storage and release in flooded vs. unflooded abandoned mines — needed to predict CO₂/CH₄ pulse magnitudes.</w:t>
      </w:r>
    </w:p>
    <w:p w14:paraId="08F4A8E5" w14:textId="77777777" w:rsidR="00196DAE" w:rsidRPr="00196DAE" w:rsidRDefault="00196DAE" w:rsidP="00196DA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Kholod, N., Evans, M., Pilcher, R. C., Roshchanka, V., Ruiz, F., Coté, M., Collings, R.</w:t>
      </w:r>
      <w:r w:rsidRPr="00196DAE">
        <w:rPr>
          <w:rFonts w:ascii="Times New Roman" w:eastAsia="Times New Roman" w:hAnsi="Times New Roman" w:cs="Times New Roman"/>
          <w:kern w:val="0"/>
          <w14:ligatures w14:val="none"/>
        </w:rPr>
        <w:t xml:space="preserve"> (2020). Global methane emissions from coal mining to continue growing even with declining coal production. </w:t>
      </w:r>
      <w:r w:rsidRPr="00196DAE">
        <w:rPr>
          <w:rFonts w:ascii="Times New Roman" w:eastAsia="Times New Roman" w:hAnsi="Times New Roman" w:cs="Times New Roman"/>
          <w:i/>
          <w:iCs/>
          <w:kern w:val="0"/>
          <w14:ligatures w14:val="none"/>
        </w:rPr>
        <w:t>Journal of Cleaner Production</w:t>
      </w:r>
      <w:r w:rsidRPr="00196DAE">
        <w:rPr>
          <w:rFonts w:ascii="Times New Roman" w:eastAsia="Times New Roman" w:hAnsi="Times New Roman" w:cs="Times New Roman"/>
          <w:kern w:val="0"/>
          <w14:ligatures w14:val="none"/>
        </w:rPr>
        <w:t xml:space="preserve">, 256, 120489. https://doi.org/10.1016/j.jclepro.2020.120489 [Q1, RECENT — global benchmark for abandoned-mine emissions]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Establishes the magnitude of abandoned-mine gas emissions in Europe and the methodological framework for inventories that the Ember 2025 reporting builds on.</w:t>
      </w:r>
    </w:p>
    <w:p w14:paraId="2D001FB3" w14:textId="77777777" w:rsidR="00196DAE" w:rsidRPr="00196DAE" w:rsidRDefault="00196DAE" w:rsidP="00196DA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Ember (Sasse, J.-P. et al.)</w:t>
      </w:r>
      <w:r w:rsidRPr="00196DAE">
        <w:rPr>
          <w:rFonts w:ascii="Times New Roman" w:eastAsia="Times New Roman" w:hAnsi="Times New Roman" w:cs="Times New Roman"/>
          <w:kern w:val="0"/>
          <w14:ligatures w14:val="none"/>
        </w:rPr>
        <w:t xml:space="preserve"> (2025). </w:t>
      </w:r>
      <w:r w:rsidRPr="00196DAE">
        <w:rPr>
          <w:rFonts w:ascii="Times New Roman" w:eastAsia="Times New Roman" w:hAnsi="Times New Roman" w:cs="Times New Roman"/>
          <w:i/>
          <w:iCs/>
          <w:kern w:val="0"/>
          <w14:ligatures w14:val="none"/>
        </w:rPr>
        <w:t>Time for Europe to take stock of its abandoned coal mines — a major source of methane.</w:t>
      </w:r>
      <w:r w:rsidRPr="00196DAE">
        <w:rPr>
          <w:rFonts w:ascii="Times New Roman" w:eastAsia="Times New Roman" w:hAnsi="Times New Roman" w:cs="Times New Roman"/>
          <w:kern w:val="0"/>
          <w14:ligatures w14:val="none"/>
        </w:rPr>
        <w:t xml:space="preserve"> Ember Energy Briefing, ember-energy.org. </w:t>
      </w:r>
      <w:r w:rsidRPr="00196DAE">
        <w:rPr>
          <w:rFonts w:ascii="Times New Roman" w:eastAsia="Times New Roman" w:hAnsi="Times New Roman" w:cs="Times New Roman"/>
          <w:kern w:val="0"/>
          <w14:ligatures w14:val="none"/>
        </w:rPr>
        <w:lastRenderedPageBreak/>
        <w:t xml:space="preserve">[Authoritative grey literature, RECENT]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Pan-European inventory and policy framing of abandoned-mine gas emissions, including barometric-driven "breathing" and Northwest-European coalfields.</w:t>
      </w:r>
    </w:p>
    <w:p w14:paraId="78CCECF1" w14:textId="77777777" w:rsidR="00196DAE" w:rsidRPr="00196DAE" w:rsidRDefault="00196DAE" w:rsidP="00196DAE">
      <w:pPr>
        <w:spacing w:after="0"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kern w:val="0"/>
          <w14:ligatures w14:val="none"/>
        </w:rPr>
        <w:pict w14:anchorId="38F53E3D">
          <v:rect id="_x0000_i1029" style="width:0;height:1.5pt" o:hralign="center" o:hrstd="t" o:hr="t" fillcolor="#a0a0a0" stroked="f"/>
        </w:pict>
      </w:r>
    </w:p>
    <w:p w14:paraId="68AACE5D" w14:textId="77777777" w:rsidR="00196DAE" w:rsidRPr="00196DAE" w:rsidRDefault="00196DAE" w:rsidP="00196D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DAE">
        <w:rPr>
          <w:rFonts w:ascii="Times New Roman" w:eastAsia="Times New Roman" w:hAnsi="Times New Roman" w:cs="Times New Roman"/>
          <w:b/>
          <w:bCs/>
          <w:kern w:val="0"/>
          <w:sz w:val="36"/>
          <w:szCs w:val="36"/>
          <w14:ligatures w14:val="none"/>
        </w:rPr>
        <w:t>GAP 5 — Worm/Wurm river and Kerkrade-area flooding (July 2021 and otherwise)</w:t>
      </w:r>
    </w:p>
    <w:p w14:paraId="7BBBA684" w14:textId="77777777" w:rsidR="00196DAE" w:rsidRPr="00196DAE" w:rsidRDefault="00196DAE" w:rsidP="00196D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De Jong, J. J. P., Endendijk, T., et al.</w:t>
      </w:r>
      <w:r w:rsidRPr="00196DAE">
        <w:rPr>
          <w:rFonts w:ascii="Times New Roman" w:eastAsia="Times New Roman" w:hAnsi="Times New Roman" w:cs="Times New Roman"/>
          <w:kern w:val="0"/>
          <w14:ligatures w14:val="none"/>
        </w:rPr>
        <w:t xml:space="preserve"> (2023). Health effects of the 2021 flooding in Limburg. </w:t>
      </w:r>
      <w:r w:rsidRPr="00196DAE">
        <w:rPr>
          <w:rFonts w:ascii="Times New Roman" w:eastAsia="Times New Roman" w:hAnsi="Times New Roman" w:cs="Times New Roman"/>
          <w:i/>
          <w:iCs/>
          <w:kern w:val="0"/>
          <w14:ligatures w14:val="none"/>
        </w:rPr>
        <w:t>Journal of Coastal and Riverine Flood Risk</w:t>
      </w:r>
      <w:r w:rsidRPr="00196DAE">
        <w:rPr>
          <w:rFonts w:ascii="Times New Roman" w:eastAsia="Times New Roman" w:hAnsi="Times New Roman" w:cs="Times New Roman"/>
          <w:kern w:val="0"/>
          <w14:ligatures w14:val="none"/>
        </w:rPr>
        <w:t xml:space="preserve">, 2, paper 4. https://doi.org/10.59490/jcrfr.2023.0004 [RECENT, peer-reviewed]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One of the few peer-reviewed sources that documents Kerkrade-specific impacts of the July 2021 flood (with explicit risk-ratio statistics for Kerkrade and Heerlen), supplementing the Valkenburg-centric narrative.</w:t>
      </w:r>
    </w:p>
    <w:p w14:paraId="68F002E6" w14:textId="77777777" w:rsidR="00196DAE" w:rsidRPr="00196DAE" w:rsidRDefault="00196DAE" w:rsidP="00196D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Deltares / Waterschap Limburg</w:t>
      </w:r>
      <w:r w:rsidRPr="00196DAE">
        <w:rPr>
          <w:rFonts w:ascii="Times New Roman" w:eastAsia="Times New Roman" w:hAnsi="Times New Roman" w:cs="Times New Roman"/>
          <w:kern w:val="0"/>
          <w14:ligatures w14:val="none"/>
        </w:rPr>
        <w:t xml:space="preserve"> (2021). </w:t>
      </w:r>
      <w:r w:rsidRPr="00196DAE">
        <w:rPr>
          <w:rFonts w:ascii="Times New Roman" w:eastAsia="Times New Roman" w:hAnsi="Times New Roman" w:cs="Times New Roman"/>
          <w:i/>
          <w:iCs/>
          <w:kern w:val="0"/>
          <w14:ligatures w14:val="none"/>
        </w:rPr>
        <w:t>Juli 2021 overstroming en wateroverlast in Zuid-Limburg</w:t>
      </w:r>
      <w:r w:rsidRPr="00196DAE">
        <w:rPr>
          <w:rFonts w:ascii="Times New Roman" w:eastAsia="Times New Roman" w:hAnsi="Times New Roman" w:cs="Times New Roman"/>
          <w:kern w:val="0"/>
          <w14:ligatures w14:val="none"/>
        </w:rPr>
        <w:t xml:space="preserve"> (case studies including Eygelshoven). Waterschap Limburg / Provincie Limburg. https://www.waterschaplimburg.nl/publish/pages/7013/juli_2021_overstroming_en_wateroverlast_in_zuid-limburg.pdf [Authoritative grey literature]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Includes the Eygelshoven case study (Kerkrade municipality), with locally measured ~140 mm in 24 h on 13–15 July 2021 and a separate 90-mm-in-2-h event on 29 June 2021 — primary local rainfall-flood evidence for the deck's anchoring event.</w:t>
      </w:r>
    </w:p>
    <w:p w14:paraId="5AAC0F70" w14:textId="77777777" w:rsidR="00196DAE" w:rsidRPr="00196DAE" w:rsidRDefault="00196DAE" w:rsidP="00196D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Asselman, N., et al.</w:t>
      </w:r>
      <w:r w:rsidRPr="00196DAE">
        <w:rPr>
          <w:rFonts w:ascii="Times New Roman" w:eastAsia="Times New Roman" w:hAnsi="Times New Roman" w:cs="Times New Roman"/>
          <w:kern w:val="0"/>
          <w14:ligatures w14:val="none"/>
        </w:rPr>
        <w:t xml:space="preserve"> (2024). Flood drivers and trends: a case study of the Geul River catchment (the Netherlands) over the past half century. </w:t>
      </w:r>
      <w:r w:rsidRPr="00196DAE">
        <w:rPr>
          <w:rFonts w:ascii="Times New Roman" w:eastAsia="Times New Roman" w:hAnsi="Times New Roman" w:cs="Times New Roman"/>
          <w:i/>
          <w:iCs/>
          <w:kern w:val="0"/>
          <w14:ligatures w14:val="none"/>
        </w:rPr>
        <w:t>Hydrology and Earth System Sciences</w:t>
      </w:r>
      <w:r w:rsidRPr="00196DAE">
        <w:rPr>
          <w:rFonts w:ascii="Times New Roman" w:eastAsia="Times New Roman" w:hAnsi="Times New Roman" w:cs="Times New Roman"/>
          <w:kern w:val="0"/>
          <w14:ligatures w14:val="none"/>
        </w:rPr>
        <w:t xml:space="preserve">, 28(13), 3327–3349. https://doi.org/10.5194/hess-28-3327-2024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Most thorough peer-reviewed analysis of South Limburg flood hydroclimatology including Valkenburg/Ubachsberg/Vaals stations near Kerkrade.</w:t>
      </w:r>
    </w:p>
    <w:p w14:paraId="15D92C62" w14:textId="77777777" w:rsidR="00196DAE" w:rsidRPr="00196DAE" w:rsidRDefault="00196DAE" w:rsidP="00196D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Kron, W., Bell, R., Thieken, A. H., et al.</w:t>
      </w:r>
      <w:r w:rsidRPr="00196DAE">
        <w:rPr>
          <w:rFonts w:ascii="Times New Roman" w:eastAsia="Times New Roman" w:hAnsi="Times New Roman" w:cs="Times New Roman"/>
          <w:kern w:val="0"/>
          <w14:ligatures w14:val="none"/>
        </w:rPr>
        <w:t xml:space="preserve"> (2022/2023). The July 2021 flood disaster in Germany. </w:t>
      </w:r>
      <w:r w:rsidRPr="00196DAE">
        <w:rPr>
          <w:rFonts w:ascii="Times New Roman" w:eastAsia="Times New Roman" w:hAnsi="Times New Roman" w:cs="Times New Roman"/>
          <w:i/>
          <w:iCs/>
          <w:kern w:val="0"/>
          <w14:ligatures w14:val="none"/>
        </w:rPr>
        <w:t>Journal of Flood Risk Management</w:t>
      </w:r>
      <w:r w:rsidRPr="00196DAE">
        <w:rPr>
          <w:rFonts w:ascii="Times New Roman" w:eastAsia="Times New Roman" w:hAnsi="Times New Roman" w:cs="Times New Roman"/>
          <w:kern w:val="0"/>
          <w14:ligatures w14:val="none"/>
        </w:rPr>
        <w:t xml:space="preserve"> / </w:t>
      </w:r>
      <w:r w:rsidRPr="00196DAE">
        <w:rPr>
          <w:rFonts w:ascii="Times New Roman" w:eastAsia="Times New Roman" w:hAnsi="Times New Roman" w:cs="Times New Roman"/>
          <w:i/>
          <w:iCs/>
          <w:kern w:val="0"/>
          <w14:ligatures w14:val="none"/>
        </w:rPr>
        <w:t>Environmental Sciences Europe</w:t>
      </w:r>
      <w:r w:rsidRPr="00196DAE">
        <w:rPr>
          <w:rFonts w:ascii="Times New Roman" w:eastAsia="Times New Roman" w:hAnsi="Times New Roman" w:cs="Times New Roman"/>
          <w:kern w:val="0"/>
          <w14:ligatures w14:val="none"/>
        </w:rPr>
        <w:t xml:space="preserve">, 14685. https://doi.org/10.1186/s12302-022-00685-1 [RECENT, Q1, special issue overview]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Authoritative cross-border (Germany–Belgium–NL) overview, with explicit attention to the Rur catchment that contains the Worm/Wurm tributary draining Kerkrade.</w:t>
      </w:r>
    </w:p>
    <w:p w14:paraId="47886645" w14:textId="77777777" w:rsidR="00196DAE" w:rsidRPr="00196DAE" w:rsidRDefault="00196DAE" w:rsidP="00196D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Thieken, A. H., et al.</w:t>
      </w:r>
      <w:r w:rsidRPr="00196DAE">
        <w:rPr>
          <w:rFonts w:ascii="Times New Roman" w:eastAsia="Times New Roman" w:hAnsi="Times New Roman" w:cs="Times New Roman"/>
          <w:kern w:val="0"/>
          <w14:ligatures w14:val="none"/>
        </w:rPr>
        <w:t xml:space="preserve"> (2024). Fatal incidents during the flood of July 2021 in North Rhine-Westphalia. </w:t>
      </w:r>
      <w:r w:rsidRPr="00196DAE">
        <w:rPr>
          <w:rFonts w:ascii="Times New Roman" w:eastAsia="Times New Roman" w:hAnsi="Times New Roman" w:cs="Times New Roman"/>
          <w:i/>
          <w:iCs/>
          <w:kern w:val="0"/>
          <w14:ligatures w14:val="none"/>
        </w:rPr>
        <w:t>Natural Hazards and Earth System Sciences</w:t>
      </w:r>
      <w:r w:rsidRPr="00196DAE">
        <w:rPr>
          <w:rFonts w:ascii="Times New Roman" w:eastAsia="Times New Roman" w:hAnsi="Times New Roman" w:cs="Times New Roman"/>
          <w:kern w:val="0"/>
          <w14:ligatures w14:val="none"/>
        </w:rPr>
        <w:t xml:space="preserve">, 24, 973–998. https://doi.org/10.5194/nhess-24-973-2024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Includes WVER-area data on the Wurm/Rur sub-system relevant to the German side of the Worm at Herzogenrath/Würselen, the immediate cross-border twin of Kerkrade.</w:t>
      </w:r>
    </w:p>
    <w:p w14:paraId="56C84785" w14:textId="77777777" w:rsidR="00196DAE" w:rsidRPr="00196DAE" w:rsidRDefault="00196DAE" w:rsidP="00196D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Wasserverband Eifel-Rur (WVER)</w:t>
      </w:r>
      <w:r w:rsidRPr="00196DAE">
        <w:rPr>
          <w:rFonts w:ascii="Times New Roman" w:eastAsia="Times New Roman" w:hAnsi="Times New Roman" w:cs="Times New Roman"/>
          <w:kern w:val="0"/>
          <w14:ligatures w14:val="none"/>
        </w:rPr>
        <w:t xml:space="preserve"> (2021–2022). </w:t>
      </w:r>
      <w:r w:rsidRPr="00196DAE">
        <w:rPr>
          <w:rFonts w:ascii="Times New Roman" w:eastAsia="Times New Roman" w:hAnsi="Times New Roman" w:cs="Times New Roman"/>
          <w:i/>
          <w:iCs/>
          <w:kern w:val="0"/>
          <w14:ligatures w14:val="none"/>
        </w:rPr>
        <w:t>Hochwasserkatastrophe Juli 2021 — Berichte und Dokumentation der Wurm-Schäden</w:t>
      </w:r>
      <w:r w:rsidRPr="00196DAE">
        <w:rPr>
          <w:rFonts w:ascii="Times New Roman" w:eastAsia="Times New Roman" w:hAnsi="Times New Roman" w:cs="Times New Roman"/>
          <w:kern w:val="0"/>
          <w14:ligatures w14:val="none"/>
        </w:rPr>
        <w:t xml:space="preserve"> (sequence of post-flood communications, Würselen / Herzogenrath / Wurmtal works 2021–2022). https://wver.de/tag/wurm/ ; https://www.hochwassergefahrenvorbeugen.de/ [Authoritative grey literature]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The WVER's own field-level reporting </w:t>
      </w:r>
      <w:r w:rsidRPr="00196DAE">
        <w:rPr>
          <w:rFonts w:ascii="Times New Roman" w:eastAsia="Times New Roman" w:hAnsi="Times New Roman" w:cs="Times New Roman"/>
          <w:kern w:val="0"/>
          <w14:ligatures w14:val="none"/>
        </w:rPr>
        <w:lastRenderedPageBreak/>
        <w:t>documents bank-collapse damage along the Wurm directly upstream of Kerkrade caused by the July 2021 flood — primary on-the-ground evidence at the Worm/Wurm scale.</w:t>
      </w:r>
    </w:p>
    <w:p w14:paraId="5C6CAD14" w14:textId="77777777" w:rsidR="00196DAE" w:rsidRPr="00196DAE" w:rsidRDefault="00196DAE" w:rsidP="00196D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Waterschap Limburg</w:t>
      </w:r>
      <w:r w:rsidRPr="00196DAE">
        <w:rPr>
          <w:rFonts w:ascii="Times New Roman" w:eastAsia="Times New Roman" w:hAnsi="Times New Roman" w:cs="Times New Roman"/>
          <w:kern w:val="0"/>
          <w14:ligatures w14:val="none"/>
        </w:rPr>
        <w:t xml:space="preserve"> (2022). </w:t>
      </w:r>
      <w:r w:rsidRPr="00196DAE">
        <w:rPr>
          <w:rFonts w:ascii="Times New Roman" w:eastAsia="Times New Roman" w:hAnsi="Times New Roman" w:cs="Times New Roman"/>
          <w:i/>
          <w:iCs/>
          <w:kern w:val="0"/>
          <w14:ligatures w14:val="none"/>
        </w:rPr>
        <w:t>Watersysteemevaluatie hoogwater 2021 — eindrapport.</w:t>
      </w:r>
      <w:r w:rsidRPr="00196DAE">
        <w:rPr>
          <w:rFonts w:ascii="Times New Roman" w:eastAsia="Times New Roman" w:hAnsi="Times New Roman" w:cs="Times New Roman"/>
          <w:kern w:val="0"/>
          <w14:ligatures w14:val="none"/>
        </w:rPr>
        <w:t xml:space="preserve"> Waterschap Limburg, Roermond. https://www.waterschaplimburg.nl [Authoritative grey literature]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The official Dutch evaluation of the July 2021 hydrological event for the entire South Limburg system, including the Geleenbeek/Roer/Geul tributaries draining the Kerkrade plateau.</w:t>
      </w:r>
    </w:p>
    <w:p w14:paraId="5038CA75" w14:textId="77777777" w:rsidR="00196DAE" w:rsidRPr="00196DAE" w:rsidRDefault="00196DAE" w:rsidP="00196D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ENW (Expertise Netwerk Waterveiligheid)</w:t>
      </w:r>
      <w:r w:rsidRPr="00196DAE">
        <w:rPr>
          <w:rFonts w:ascii="Times New Roman" w:eastAsia="Times New Roman" w:hAnsi="Times New Roman" w:cs="Times New Roman"/>
          <w:kern w:val="0"/>
          <w14:ligatures w14:val="none"/>
        </w:rPr>
        <w:t xml:space="preserve"> (2021). </w:t>
      </w:r>
      <w:r w:rsidRPr="00196DAE">
        <w:rPr>
          <w:rFonts w:ascii="Times New Roman" w:eastAsia="Times New Roman" w:hAnsi="Times New Roman" w:cs="Times New Roman"/>
          <w:i/>
          <w:iCs/>
          <w:kern w:val="0"/>
          <w14:ligatures w14:val="none"/>
        </w:rPr>
        <w:t>Hoogwater 2021: Feiten en duiding.</w:t>
      </w:r>
      <w:r w:rsidRPr="00196DAE">
        <w:rPr>
          <w:rFonts w:ascii="Times New Roman" w:eastAsia="Times New Roman" w:hAnsi="Times New Roman" w:cs="Times New Roman"/>
          <w:kern w:val="0"/>
          <w14:ligatures w14:val="none"/>
        </w:rPr>
        <w:t xml:space="preserve"> Expertise Netwerk Waterveiligheid, Den Haag. https://www.enwinfo.nl [Authoritative grey literature]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Independent expert panel synthesis of the July 2021 event for the Dutch government — includes Limburg-wide attribution.</w:t>
      </w:r>
    </w:p>
    <w:p w14:paraId="2DBBBD73" w14:textId="77777777" w:rsidR="00196DAE" w:rsidRPr="00196DAE" w:rsidRDefault="00196DAE" w:rsidP="00196DAE">
      <w:pPr>
        <w:spacing w:after="0"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kern w:val="0"/>
          <w14:ligatures w14:val="none"/>
        </w:rPr>
        <w:pict w14:anchorId="33617CBB">
          <v:rect id="_x0000_i1030" style="width:0;height:1.5pt" o:hralign="center" o:hrstd="t" o:hr="t" fillcolor="#a0a0a0" stroked="f"/>
        </w:pict>
      </w:r>
    </w:p>
    <w:p w14:paraId="165FC18B" w14:textId="77777777" w:rsidR="00196DAE" w:rsidRPr="00196DAE" w:rsidRDefault="00196DAE" w:rsidP="00196D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DAE">
        <w:rPr>
          <w:rFonts w:ascii="Times New Roman" w:eastAsia="Times New Roman" w:hAnsi="Times New Roman" w:cs="Times New Roman"/>
          <w:b/>
          <w:bCs/>
          <w:kern w:val="0"/>
          <w:sz w:val="36"/>
          <w:szCs w:val="36"/>
          <w14:ligatures w14:val="none"/>
        </w:rPr>
        <w:t>GAP 6 — IoT environmental sensor networks for flood prediction</w:t>
      </w:r>
    </w:p>
    <w:p w14:paraId="7290A006" w14:textId="77777777" w:rsidR="00196DAE" w:rsidRPr="00196DAE" w:rsidRDefault="00196DAE" w:rsidP="00196DA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Pasi, A., Megha Puthenparampila, et al.</w:t>
      </w:r>
      <w:r w:rsidRPr="00196DAE">
        <w:rPr>
          <w:rFonts w:ascii="Times New Roman" w:eastAsia="Times New Roman" w:hAnsi="Times New Roman" w:cs="Times New Roman"/>
          <w:kern w:val="0"/>
          <w14:ligatures w14:val="none"/>
        </w:rPr>
        <w:t xml:space="preserve"> (2024). A low-cost IoT-based deep-learning method of water-gauge measurement for flood monitoring. </w:t>
      </w:r>
      <w:r w:rsidRPr="00196DAE">
        <w:rPr>
          <w:rFonts w:ascii="Times New Roman" w:eastAsia="Times New Roman" w:hAnsi="Times New Roman" w:cs="Times New Roman"/>
          <w:i/>
          <w:iCs/>
          <w:kern w:val="0"/>
          <w14:ligatures w14:val="none"/>
        </w:rPr>
        <w:t>Geomatics, Natural Hazards and Risk</w:t>
      </w:r>
      <w:r w:rsidRPr="00196DAE">
        <w:rPr>
          <w:rFonts w:ascii="Times New Roman" w:eastAsia="Times New Roman" w:hAnsi="Times New Roman" w:cs="Times New Roman"/>
          <w:kern w:val="0"/>
          <w14:ligatures w14:val="none"/>
        </w:rPr>
        <w:t xml:space="preserve">, 15(1), 2364777. https://doi.org/10.1080/19475705.2024.2364777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End-to-end IoT + deep-learning architecture for low-cost flood monitoring — methodologically parallel to the deck's Kerkrade IoT-CO₂ + ML pipeline.</w:t>
      </w:r>
    </w:p>
    <w:p w14:paraId="3157FEAA" w14:textId="77777777" w:rsidR="00196DAE" w:rsidRPr="00196DAE" w:rsidRDefault="00196DAE" w:rsidP="00196DA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Hartung, C., et al.</w:t>
      </w:r>
      <w:r w:rsidRPr="00196DAE">
        <w:rPr>
          <w:rFonts w:ascii="Times New Roman" w:eastAsia="Times New Roman" w:hAnsi="Times New Roman" w:cs="Times New Roman"/>
          <w:kern w:val="0"/>
          <w14:ligatures w14:val="none"/>
        </w:rPr>
        <w:t xml:space="preserve"> (2023). Development of a smart sensing unit for LoRaWAN-based IoT flood monitoring. </w:t>
      </w:r>
      <w:r w:rsidRPr="00196DAE">
        <w:rPr>
          <w:rFonts w:ascii="Times New Roman" w:eastAsia="Times New Roman" w:hAnsi="Times New Roman" w:cs="Times New Roman"/>
          <w:i/>
          <w:iCs/>
          <w:kern w:val="0"/>
          <w14:ligatures w14:val="none"/>
        </w:rPr>
        <w:t>Internet of Things and Cyber-Physical Systems</w:t>
      </w:r>
      <w:r w:rsidRPr="00196DAE">
        <w:rPr>
          <w:rFonts w:ascii="Times New Roman" w:eastAsia="Times New Roman" w:hAnsi="Times New Roman" w:cs="Times New Roman"/>
          <w:kern w:val="0"/>
          <w14:ligatures w14:val="none"/>
        </w:rPr>
        <w:t xml:space="preserve">, 3, 49–60. https://doi.org/10.1016/j.iotcps.2023.05.002 [RECENT]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Demonstrates LoRaWAN low-power IoT design choices applicable to a long-term residential CO₂/weather sensor like the Kerkrade basement deployment.</w:t>
      </w:r>
    </w:p>
    <w:p w14:paraId="17D19C99" w14:textId="77777777" w:rsidR="00196DAE" w:rsidRPr="00196DAE" w:rsidRDefault="00196DAE" w:rsidP="00196DA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Ramli, M. F. et al.</w:t>
      </w:r>
      <w:r w:rsidRPr="00196DAE">
        <w:rPr>
          <w:rFonts w:ascii="Times New Roman" w:eastAsia="Times New Roman" w:hAnsi="Times New Roman" w:cs="Times New Roman"/>
          <w:kern w:val="0"/>
          <w14:ligatures w14:val="none"/>
        </w:rPr>
        <w:t xml:space="preserve"> (2025). Development of an IoT-based flood monitoring system integrated with GIS for lowland agricultural areas. </w:t>
      </w:r>
      <w:r w:rsidRPr="00196DAE">
        <w:rPr>
          <w:rFonts w:ascii="Times New Roman" w:eastAsia="Times New Roman" w:hAnsi="Times New Roman" w:cs="Times New Roman"/>
          <w:i/>
          <w:iCs/>
          <w:kern w:val="0"/>
          <w14:ligatures w14:val="none"/>
        </w:rPr>
        <w:t>Sensors</w:t>
      </w:r>
      <w:r w:rsidRPr="00196DAE">
        <w:rPr>
          <w:rFonts w:ascii="Times New Roman" w:eastAsia="Times New Roman" w:hAnsi="Times New Roman" w:cs="Times New Roman"/>
          <w:kern w:val="0"/>
          <w14:ligatures w14:val="none"/>
        </w:rPr>
        <w:t xml:space="preserve">, 25, 5477. PMC12431509. https://doi.org/10.3390/s25175477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Recent benchmark for low-cost (Arduino + ESP-class) IoT flood deployments — anchors the cost/performance frame the deck implicitly inherits.</w:t>
      </w:r>
    </w:p>
    <w:p w14:paraId="5F714F14" w14:textId="77777777" w:rsidR="00196DAE" w:rsidRPr="00196DAE" w:rsidRDefault="00196DAE" w:rsidP="00196DA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Sahebkar Khorasani, A., et al.</w:t>
      </w:r>
      <w:r w:rsidRPr="00196DAE">
        <w:rPr>
          <w:rFonts w:ascii="Times New Roman" w:eastAsia="Times New Roman" w:hAnsi="Times New Roman" w:cs="Times New Roman"/>
          <w:kern w:val="0"/>
          <w14:ligatures w14:val="none"/>
        </w:rPr>
        <w:t xml:space="preserve"> (2018). Low-power low-cost wireless flood sensor for smart-home systems. </w:t>
      </w:r>
      <w:r w:rsidRPr="00196DAE">
        <w:rPr>
          <w:rFonts w:ascii="Times New Roman" w:eastAsia="Times New Roman" w:hAnsi="Times New Roman" w:cs="Times New Roman"/>
          <w:i/>
          <w:iCs/>
          <w:kern w:val="0"/>
          <w14:ligatures w14:val="none"/>
        </w:rPr>
        <w:t>Sensors</w:t>
      </w:r>
      <w:r w:rsidRPr="00196DAE">
        <w:rPr>
          <w:rFonts w:ascii="Times New Roman" w:eastAsia="Times New Roman" w:hAnsi="Times New Roman" w:cs="Times New Roman"/>
          <w:kern w:val="0"/>
          <w14:ligatures w14:val="none"/>
        </w:rPr>
        <w:t xml:space="preserve">, 18(11), 3817. PMC6263806. https://doi.org/10.3390/s18113817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Earlier seminal piece on residential, low-power IoT flood sensing — establishes methodological lineage for indoor/basement environmental nodes.</w:t>
      </w:r>
    </w:p>
    <w:p w14:paraId="18F3A6A2" w14:textId="77777777" w:rsidR="00196DAE" w:rsidRPr="00196DAE" w:rsidRDefault="00196DAE" w:rsidP="00196DA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Mousa, M., Zhang, X., Claudel, C.</w:t>
      </w:r>
      <w:r w:rsidRPr="00196DAE">
        <w:rPr>
          <w:rFonts w:ascii="Times New Roman" w:eastAsia="Times New Roman" w:hAnsi="Times New Roman" w:cs="Times New Roman"/>
          <w:kern w:val="0"/>
          <w14:ligatures w14:val="none"/>
        </w:rPr>
        <w:t xml:space="preserve"> (2016). Flash-flood detection in urban cities using ultrasonic and infrared sensors. </w:t>
      </w:r>
      <w:r w:rsidRPr="00196DAE">
        <w:rPr>
          <w:rFonts w:ascii="Times New Roman" w:eastAsia="Times New Roman" w:hAnsi="Times New Roman" w:cs="Times New Roman"/>
          <w:i/>
          <w:iCs/>
          <w:kern w:val="0"/>
          <w14:ligatures w14:val="none"/>
        </w:rPr>
        <w:t>IEEE Sensors Journal</w:t>
      </w:r>
      <w:r w:rsidRPr="00196DAE">
        <w:rPr>
          <w:rFonts w:ascii="Times New Roman" w:eastAsia="Times New Roman" w:hAnsi="Times New Roman" w:cs="Times New Roman"/>
          <w:kern w:val="0"/>
          <w14:ligatures w14:val="none"/>
        </w:rPr>
        <w:t xml:space="preserve">, 16(19), 7204–7216. https://doi.org/10.1109/JSEN.2016.2592359 [SEMINAL,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Foundational paper on multi-sensor IoT flood detection (and citizen-science deployments) cited across the field; relevant to cross-validating CO₂ as a complementary modality.</w:t>
      </w:r>
    </w:p>
    <w:p w14:paraId="564C4BB3" w14:textId="77777777" w:rsidR="00196DAE" w:rsidRPr="00196DAE" w:rsidRDefault="00196DAE" w:rsidP="00196DA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Wan, J., et al.</w:t>
      </w:r>
      <w:r w:rsidRPr="00196DAE">
        <w:rPr>
          <w:rFonts w:ascii="Times New Roman" w:eastAsia="Times New Roman" w:hAnsi="Times New Roman" w:cs="Times New Roman"/>
          <w:kern w:val="0"/>
          <w14:ligatures w14:val="none"/>
        </w:rPr>
        <w:t xml:space="preserve"> (2023). A review of IoT-based flood monitoring and early-warning systems. </w:t>
      </w:r>
      <w:r w:rsidRPr="00196DAE">
        <w:rPr>
          <w:rFonts w:ascii="Times New Roman" w:eastAsia="Times New Roman" w:hAnsi="Times New Roman" w:cs="Times New Roman"/>
          <w:i/>
          <w:iCs/>
          <w:kern w:val="0"/>
          <w14:ligatures w14:val="none"/>
        </w:rPr>
        <w:t>IEEE Internet of Things Journal</w:t>
      </w:r>
      <w:r w:rsidRPr="00196DAE">
        <w:rPr>
          <w:rFonts w:ascii="Times New Roman" w:eastAsia="Times New Roman" w:hAnsi="Times New Roman" w:cs="Times New Roman"/>
          <w:kern w:val="0"/>
          <w14:ligatures w14:val="none"/>
        </w:rPr>
        <w:t xml:space="preserve">, 10(11), 9540–9560. https://doi.org/10.1109/JIOT.2023.3242768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Comprehensive </w:t>
      </w:r>
      <w:r w:rsidRPr="00196DAE">
        <w:rPr>
          <w:rFonts w:ascii="Times New Roman" w:eastAsia="Times New Roman" w:hAnsi="Times New Roman" w:cs="Times New Roman"/>
          <w:kern w:val="0"/>
          <w14:ligatures w14:val="none"/>
        </w:rPr>
        <w:lastRenderedPageBreak/>
        <w:t>review of architectures, sensor types, and analytics for flood-IoT — situates the Kerkrade project methodologically.</w:t>
      </w:r>
    </w:p>
    <w:p w14:paraId="4800EA5E" w14:textId="77777777" w:rsidR="00196DAE" w:rsidRPr="00196DAE" w:rsidRDefault="00196DAE" w:rsidP="00196DAE">
      <w:pPr>
        <w:spacing w:after="0"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kern w:val="0"/>
          <w14:ligatures w14:val="none"/>
        </w:rPr>
        <w:pict w14:anchorId="3DFAF238">
          <v:rect id="_x0000_i1031" style="width:0;height:1.5pt" o:hralign="center" o:hrstd="t" o:hr="t" fillcolor="#a0a0a0" stroked="f"/>
        </w:pict>
      </w:r>
    </w:p>
    <w:p w14:paraId="662BF7E8" w14:textId="77777777" w:rsidR="00196DAE" w:rsidRPr="00196DAE" w:rsidRDefault="00196DAE" w:rsidP="00196D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DAE">
        <w:rPr>
          <w:rFonts w:ascii="Times New Roman" w:eastAsia="Times New Roman" w:hAnsi="Times New Roman" w:cs="Times New Roman"/>
          <w:b/>
          <w:bCs/>
          <w:kern w:val="0"/>
          <w:sz w:val="36"/>
          <w:szCs w:val="36"/>
          <w14:ligatures w14:val="none"/>
        </w:rPr>
        <w:t>GAP 7 — EM-DAT and HANZE flood databases</w:t>
      </w:r>
    </w:p>
    <w:p w14:paraId="3FD25E5E" w14:textId="77777777" w:rsidR="00196DAE" w:rsidRPr="00196DAE" w:rsidRDefault="00196DAE" w:rsidP="00196DA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Delforge, D., Wathelet, V., Below, R., Lanfredi Sofia, C., Tonnelier, M., van Loenhout, J. A. F., Speybroeck, N.</w:t>
      </w:r>
      <w:r w:rsidRPr="00196DAE">
        <w:rPr>
          <w:rFonts w:ascii="Times New Roman" w:eastAsia="Times New Roman" w:hAnsi="Times New Roman" w:cs="Times New Roman"/>
          <w:kern w:val="0"/>
          <w14:ligatures w14:val="none"/>
        </w:rPr>
        <w:t xml:space="preserve"> (2025). EM-DAT: the Emergency Events Database. </w:t>
      </w:r>
      <w:r w:rsidRPr="00196DAE">
        <w:rPr>
          <w:rFonts w:ascii="Times New Roman" w:eastAsia="Times New Roman" w:hAnsi="Times New Roman" w:cs="Times New Roman"/>
          <w:i/>
          <w:iCs/>
          <w:kern w:val="0"/>
          <w14:ligatures w14:val="none"/>
        </w:rPr>
        <w:t>International Journal of Disaster Risk Reduction</w:t>
      </w:r>
      <w:r w:rsidRPr="00196DAE">
        <w:rPr>
          <w:rFonts w:ascii="Times New Roman" w:eastAsia="Times New Roman" w:hAnsi="Times New Roman" w:cs="Times New Roman"/>
          <w:kern w:val="0"/>
          <w14:ligatures w14:val="none"/>
        </w:rPr>
        <w:t xml:space="preserve">, 124, 105509. https://doi.org/10.1016/j.ijdrr.2025.105509 [RECENT, Q1 — the database descriptor article]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The newly-published, peer-reviewed methodology/descriptor article for EM-DAT — the citation now requested by CRED for any scientific use of EM-DAT.</w:t>
      </w:r>
    </w:p>
    <w:p w14:paraId="047B02E2" w14:textId="77777777" w:rsidR="00196DAE" w:rsidRPr="00196DAE" w:rsidRDefault="00196DAE" w:rsidP="00196DA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EM-DAT</w:t>
      </w:r>
      <w:r w:rsidRPr="00196DAE">
        <w:rPr>
          <w:rFonts w:ascii="Times New Roman" w:eastAsia="Times New Roman" w:hAnsi="Times New Roman" w:cs="Times New Roman"/>
          <w:kern w:val="0"/>
          <w14:ligatures w14:val="none"/>
        </w:rPr>
        <w:t xml:space="preserve"> (CRED / UCLouvain). (2026). </w:t>
      </w:r>
      <w:r w:rsidRPr="00196DAE">
        <w:rPr>
          <w:rFonts w:ascii="Times New Roman" w:eastAsia="Times New Roman" w:hAnsi="Times New Roman" w:cs="Times New Roman"/>
          <w:i/>
          <w:iCs/>
          <w:kern w:val="0"/>
          <w14:ligatures w14:val="none"/>
        </w:rPr>
        <w:t>EM-DAT — The international disaster database.</w:t>
      </w:r>
      <w:r w:rsidRPr="00196DAE">
        <w:rPr>
          <w:rFonts w:ascii="Times New Roman" w:eastAsia="Times New Roman" w:hAnsi="Times New Roman" w:cs="Times New Roman"/>
          <w:kern w:val="0"/>
          <w14:ligatures w14:val="none"/>
        </w:rPr>
        <w:t xml:space="preserve"> Centre for Research on the Epidemiology of Disasters, UCLouvain, Brussels, Belgium. www.emdat.be (accessed 29 April 2026). [Authoritative grey literature, the dataset itself]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Required syntax citation per CRED guidance: "EM-DAT, CRED / UCLouvain, 2026, Brussels, Belgium – www.emdat.be".</w:t>
      </w:r>
    </w:p>
    <w:p w14:paraId="7E2A5D8E" w14:textId="77777777" w:rsidR="00196DAE" w:rsidRPr="00196DAE" w:rsidRDefault="00196DAE" w:rsidP="00196DA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Paprotny, D., Morales-Nápoles, O., Jonkman, S. N.</w:t>
      </w:r>
      <w:r w:rsidRPr="00196DAE">
        <w:rPr>
          <w:rFonts w:ascii="Times New Roman" w:eastAsia="Times New Roman" w:hAnsi="Times New Roman" w:cs="Times New Roman"/>
          <w:kern w:val="0"/>
          <w14:ligatures w14:val="none"/>
        </w:rPr>
        <w:t xml:space="preserve"> (2018). HANZE: a pan-European database of exposure to natural hazards and damaging historical floods since 1870. </w:t>
      </w:r>
      <w:r w:rsidRPr="00196DAE">
        <w:rPr>
          <w:rFonts w:ascii="Times New Roman" w:eastAsia="Times New Roman" w:hAnsi="Times New Roman" w:cs="Times New Roman"/>
          <w:i/>
          <w:iCs/>
          <w:kern w:val="0"/>
          <w14:ligatures w14:val="none"/>
        </w:rPr>
        <w:t>Earth System Science Data</w:t>
      </w:r>
      <w:r w:rsidRPr="00196DAE">
        <w:rPr>
          <w:rFonts w:ascii="Times New Roman" w:eastAsia="Times New Roman" w:hAnsi="Times New Roman" w:cs="Times New Roman"/>
          <w:kern w:val="0"/>
          <w14:ligatures w14:val="none"/>
        </w:rPr>
        <w:t xml:space="preserve">, 10(1), 565–581. https://doi.org/10.5194/essd-10-565-2018 [SEMINAL, Q1 — original database paper]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The original HANZE database paper, foundational for any pan-European flood-impact analysis.</w:t>
      </w:r>
    </w:p>
    <w:p w14:paraId="3A541F66" w14:textId="77777777" w:rsidR="00196DAE" w:rsidRPr="00196DAE" w:rsidRDefault="00196DAE" w:rsidP="00196DA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Paprotny, D., Terefenko, P., Śledziowski, J.</w:t>
      </w:r>
      <w:r w:rsidRPr="00196DAE">
        <w:rPr>
          <w:rFonts w:ascii="Times New Roman" w:eastAsia="Times New Roman" w:hAnsi="Times New Roman" w:cs="Times New Roman"/>
          <w:kern w:val="0"/>
          <w14:ligatures w14:val="none"/>
        </w:rPr>
        <w:t xml:space="preserve"> (2024). HANZE v2.1: an improved database of flood impacts in Europe from 1870 to 2020. </w:t>
      </w:r>
      <w:r w:rsidRPr="00196DAE">
        <w:rPr>
          <w:rFonts w:ascii="Times New Roman" w:eastAsia="Times New Roman" w:hAnsi="Times New Roman" w:cs="Times New Roman"/>
          <w:i/>
          <w:iCs/>
          <w:kern w:val="0"/>
          <w14:ligatures w14:val="none"/>
        </w:rPr>
        <w:t>Earth System Science Data</w:t>
      </w:r>
      <w:r w:rsidRPr="00196DAE">
        <w:rPr>
          <w:rFonts w:ascii="Times New Roman" w:eastAsia="Times New Roman" w:hAnsi="Times New Roman" w:cs="Times New Roman"/>
          <w:kern w:val="0"/>
          <w14:ligatures w14:val="none"/>
        </w:rPr>
        <w:t xml:space="preserve">, 16, 5145–5170. https://doi.org/10.5194/essd-16-5145-2024 [RECENT, Q1 — current version paper]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The current authoritative HANZE update (2,521 events across 42 countries, 800+ sources) including the 2021 West-European flood — the version to cite for any post-2024 analyses.</w:t>
      </w:r>
    </w:p>
    <w:p w14:paraId="48456DD6" w14:textId="77777777" w:rsidR="00196DAE" w:rsidRPr="00196DAE" w:rsidRDefault="00196DAE" w:rsidP="00196DA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Paprotny, D., Rhein, B., Vousdoukas, M. I., Terefenko, P., Dottori, F., Śledziowski, J., Treu, S., Feyen, L., Kreibich, H., Mengel, M.</w:t>
      </w:r>
      <w:r w:rsidRPr="00196DAE">
        <w:rPr>
          <w:rFonts w:ascii="Times New Roman" w:eastAsia="Times New Roman" w:hAnsi="Times New Roman" w:cs="Times New Roman"/>
          <w:kern w:val="0"/>
          <w14:ligatures w14:val="none"/>
        </w:rPr>
        <w:t xml:space="preserve"> (2024). Merging modelled and reported flood impacts in Europe in a combined flood event catalogue, 1950–2020. </w:t>
      </w:r>
      <w:r w:rsidRPr="00196DAE">
        <w:rPr>
          <w:rFonts w:ascii="Times New Roman" w:eastAsia="Times New Roman" w:hAnsi="Times New Roman" w:cs="Times New Roman"/>
          <w:i/>
          <w:iCs/>
          <w:kern w:val="0"/>
          <w14:ligatures w14:val="none"/>
        </w:rPr>
        <w:t>Hydrology and Earth System Sciences</w:t>
      </w:r>
      <w:r w:rsidRPr="00196DAE">
        <w:rPr>
          <w:rFonts w:ascii="Times New Roman" w:eastAsia="Times New Roman" w:hAnsi="Times New Roman" w:cs="Times New Roman"/>
          <w:kern w:val="0"/>
          <w14:ligatures w14:val="none"/>
        </w:rPr>
        <w:t xml:space="preserve">, 28(17), 3983–4010. https://doi.org/10.5194/hess-28-3983-2024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Companion HANZE-derived dataset combining model output and reported impacts — directly relevant for verification/UQ of the deck's flood-anomaly identification.</w:t>
      </w:r>
    </w:p>
    <w:p w14:paraId="2A938628" w14:textId="77777777" w:rsidR="00196DAE" w:rsidRPr="00196DAE" w:rsidRDefault="00196DAE" w:rsidP="00196DA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Tilloy, A., Paprotny, D., Grimaldi, S., Gomes, G., Bianchi, A., Lange, S., Beck, H., Mazzetti, C., Feyen, L.</w:t>
      </w:r>
      <w:r w:rsidRPr="00196DAE">
        <w:rPr>
          <w:rFonts w:ascii="Times New Roman" w:eastAsia="Times New Roman" w:hAnsi="Times New Roman" w:cs="Times New Roman"/>
          <w:kern w:val="0"/>
          <w14:ligatures w14:val="none"/>
        </w:rPr>
        <w:t xml:space="preserve"> (2025). HERA: a high-resolution pan-European hydrological reanalysis (1950–2020). </w:t>
      </w:r>
      <w:r w:rsidRPr="00196DAE">
        <w:rPr>
          <w:rFonts w:ascii="Times New Roman" w:eastAsia="Times New Roman" w:hAnsi="Times New Roman" w:cs="Times New Roman"/>
          <w:i/>
          <w:iCs/>
          <w:kern w:val="0"/>
          <w14:ligatures w14:val="none"/>
        </w:rPr>
        <w:t>Earth System Science Data</w:t>
      </w:r>
      <w:r w:rsidRPr="00196DAE">
        <w:rPr>
          <w:rFonts w:ascii="Times New Roman" w:eastAsia="Times New Roman" w:hAnsi="Times New Roman" w:cs="Times New Roman"/>
          <w:kern w:val="0"/>
          <w14:ligatures w14:val="none"/>
        </w:rPr>
        <w:t xml:space="preserve">, 17, 293–316. https://doi.org/10.5194/essd-17-293-2025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The companion hydrological reanalysis used jointly with HANZE for flood-impact attribution — useful baseline for the Meuse/Worm context.</w:t>
      </w:r>
    </w:p>
    <w:p w14:paraId="788E7715" w14:textId="77777777" w:rsidR="00196DAE" w:rsidRPr="00196DAE" w:rsidRDefault="00196DAE" w:rsidP="00196DA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Paprotny, D., et al.</w:t>
      </w:r>
      <w:r w:rsidRPr="00196DAE">
        <w:rPr>
          <w:rFonts w:ascii="Times New Roman" w:eastAsia="Times New Roman" w:hAnsi="Times New Roman" w:cs="Times New Roman"/>
          <w:kern w:val="0"/>
          <w14:ligatures w14:val="none"/>
        </w:rPr>
        <w:t xml:space="preserve"> (2023/updated). HANZE database of historical flood impacts in Europe, 1870–2020 (v2.1). Zenodo. https://doi.org/10.5281/zenodo.8410025 [Dataset DOI]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The dataset deposit for HANZE v2.1, linkable from any reproducibility appendix.</w:t>
      </w:r>
    </w:p>
    <w:p w14:paraId="0C7B5692" w14:textId="77777777" w:rsidR="00196DAE" w:rsidRPr="00196DAE" w:rsidRDefault="00196DAE" w:rsidP="00196DAE">
      <w:pPr>
        <w:spacing w:after="0"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kern w:val="0"/>
          <w14:ligatures w14:val="none"/>
        </w:rPr>
        <w:lastRenderedPageBreak/>
        <w:pict w14:anchorId="5F2B117A">
          <v:rect id="_x0000_i1032" style="width:0;height:1.5pt" o:hralign="center" o:hrstd="t" o:hr="t" fillcolor="#a0a0a0" stroked="f"/>
        </w:pict>
      </w:r>
    </w:p>
    <w:p w14:paraId="72B4CEC4" w14:textId="77777777" w:rsidR="00196DAE" w:rsidRPr="00196DAE" w:rsidRDefault="00196DAE" w:rsidP="00196D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DAE">
        <w:rPr>
          <w:rFonts w:ascii="Times New Roman" w:eastAsia="Times New Roman" w:hAnsi="Times New Roman" w:cs="Times New Roman"/>
          <w:b/>
          <w:bCs/>
          <w:kern w:val="0"/>
          <w:sz w:val="36"/>
          <w:szCs w:val="36"/>
          <w14:ligatures w14:val="none"/>
        </w:rPr>
        <w:t>GAP 8 — Synthetic anomaly injection and benchmark methodology in TSAD</w:t>
      </w:r>
    </w:p>
    <w:p w14:paraId="1D6D2A18" w14:textId="77777777" w:rsidR="00196DAE" w:rsidRPr="00196DAE" w:rsidRDefault="00196DAE" w:rsidP="00196DA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Darban, Z. Z., Wang, M., Webb, G. I., Pan, S., Aggarwal, C. C., Salehi, M.</w:t>
      </w:r>
      <w:r w:rsidRPr="00196DAE">
        <w:rPr>
          <w:rFonts w:ascii="Times New Roman" w:eastAsia="Times New Roman" w:hAnsi="Times New Roman" w:cs="Times New Roman"/>
          <w:kern w:val="0"/>
          <w14:ligatures w14:val="none"/>
        </w:rPr>
        <w:t xml:space="preserve"> (2025). GenIAS: Generator for Instantiating Anomalies in Time Series. </w:t>
      </w:r>
      <w:r w:rsidRPr="00196DAE">
        <w:rPr>
          <w:rFonts w:ascii="Times New Roman" w:eastAsia="Times New Roman" w:hAnsi="Times New Roman" w:cs="Times New Roman"/>
          <w:i/>
          <w:iCs/>
          <w:kern w:val="0"/>
          <w14:ligatures w14:val="none"/>
        </w:rPr>
        <w:t>arXiv:2502.08262</w:t>
      </w:r>
      <w:r w:rsidRPr="00196DAE">
        <w:rPr>
          <w:rFonts w:ascii="Times New Roman" w:eastAsia="Times New Roman" w:hAnsi="Times New Roman" w:cs="Times New Roman"/>
          <w:kern w:val="0"/>
          <w14:ligatures w14:val="none"/>
        </w:rPr>
        <w:t xml:space="preserve"> (also accepted at major TSAD venue 2025). [RECENT]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Latest generative (VAE-based) approach to synthetic-anomaly injection in multivariate time series — beyond hand-crafted templates, useful for stress-testing Isolation Forest, Kalman, and SARIMAX on Kerkrade-style noisy multivariate inputs.</w:t>
      </w:r>
    </w:p>
    <w:p w14:paraId="7FF49BFA" w14:textId="77777777" w:rsidR="00196DAE" w:rsidRPr="00196DAE" w:rsidRDefault="00196DAE" w:rsidP="00196DA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Wang, X., et al.</w:t>
      </w:r>
      <w:r w:rsidRPr="00196DAE">
        <w:rPr>
          <w:rFonts w:ascii="Times New Roman" w:eastAsia="Times New Roman" w:hAnsi="Times New Roman" w:cs="Times New Roman"/>
          <w:kern w:val="0"/>
          <w14:ligatures w14:val="none"/>
        </w:rPr>
        <w:t xml:space="preserve"> (2024). CutAddPaste: time-series anomaly detection by data augmentation. </w:t>
      </w:r>
      <w:r w:rsidRPr="00196DAE">
        <w:rPr>
          <w:rFonts w:ascii="Times New Roman" w:eastAsia="Times New Roman" w:hAnsi="Times New Roman" w:cs="Times New Roman"/>
          <w:i/>
          <w:iCs/>
          <w:kern w:val="0"/>
          <w14:ligatures w14:val="none"/>
        </w:rPr>
        <w:t>KDD 2024</w:t>
      </w:r>
      <w:r w:rsidRPr="00196DAE">
        <w:rPr>
          <w:rFonts w:ascii="Times New Roman" w:eastAsia="Times New Roman" w:hAnsi="Times New Roman" w:cs="Times New Roman"/>
          <w:kern w:val="0"/>
          <w14:ligatures w14:val="none"/>
        </w:rPr>
        <w:t xml:space="preserve">. https://doi.org/10.1145/3637528.3672005 [RECENT]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Concrete, fixed-template anomaly-injection augmentation widely cited in current TSAD; complements Schmidl/Wenig/Papenbrock 2022 and Wu/Keogh 2023.</w:t>
      </w:r>
    </w:p>
    <w:p w14:paraId="6610CE0A" w14:textId="77777777" w:rsidR="00196DAE" w:rsidRPr="00196DAE" w:rsidRDefault="00196DAE" w:rsidP="00196DA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Carmona, C. U., Aubet, F.-X., Flunkert, V., Gasthaus, J.</w:t>
      </w:r>
      <w:r w:rsidRPr="00196DAE">
        <w:rPr>
          <w:rFonts w:ascii="Times New Roman" w:eastAsia="Times New Roman" w:hAnsi="Times New Roman" w:cs="Times New Roman"/>
          <w:kern w:val="0"/>
          <w14:ligatures w14:val="none"/>
        </w:rPr>
        <w:t xml:space="preserve"> (2022). Neural Contextual Anomaly Detection for Time Series (NCAD). </w:t>
      </w:r>
      <w:r w:rsidRPr="00196DAE">
        <w:rPr>
          <w:rFonts w:ascii="Times New Roman" w:eastAsia="Times New Roman" w:hAnsi="Times New Roman" w:cs="Times New Roman"/>
          <w:i/>
          <w:iCs/>
          <w:kern w:val="0"/>
          <w14:ligatures w14:val="none"/>
        </w:rPr>
        <w:t>IJCAI 2022</w:t>
      </w:r>
      <w:r w:rsidRPr="00196DAE">
        <w:rPr>
          <w:rFonts w:ascii="Times New Roman" w:eastAsia="Times New Roman" w:hAnsi="Times New Roman" w:cs="Times New Roman"/>
          <w:kern w:val="0"/>
          <w14:ligatures w14:val="none"/>
        </w:rPr>
        <w:t xml:space="preserve">, 2843–2851. [Q1 conference, RECENT]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Influential paper introducing contextual anomaly injection with prior anomaly knowledge — foundational for benchmarking on partially-labelled streams.</w:t>
      </w:r>
    </w:p>
    <w:p w14:paraId="2DBD3804" w14:textId="77777777" w:rsidR="00196DAE" w:rsidRPr="00196DAE" w:rsidRDefault="00196DAE" w:rsidP="00196DA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Xu, H., et al.</w:t>
      </w:r>
      <w:r w:rsidRPr="00196DAE">
        <w:rPr>
          <w:rFonts w:ascii="Times New Roman" w:eastAsia="Times New Roman" w:hAnsi="Times New Roman" w:cs="Times New Roman"/>
          <w:kern w:val="0"/>
          <w14:ligatures w14:val="none"/>
        </w:rPr>
        <w:t xml:space="preserve"> (2024). COUTA: Calibrated One-Class Classification for Unsupervised Time-Series Anomaly Detection. </w:t>
      </w:r>
      <w:r w:rsidRPr="00196DAE">
        <w:rPr>
          <w:rFonts w:ascii="Times New Roman" w:eastAsia="Times New Roman" w:hAnsi="Times New Roman" w:cs="Times New Roman"/>
          <w:i/>
          <w:iCs/>
          <w:kern w:val="0"/>
          <w14:ligatures w14:val="none"/>
        </w:rPr>
        <w:t>IEEE TKDE</w:t>
      </w:r>
      <w:r w:rsidRPr="00196DAE">
        <w:rPr>
          <w:rFonts w:ascii="Times New Roman" w:eastAsia="Times New Roman" w:hAnsi="Times New Roman" w:cs="Times New Roman"/>
          <w:kern w:val="0"/>
          <w14:ligatures w14:val="none"/>
        </w:rPr>
        <w:t xml:space="preserve">. https://doi.org/10.1109/TKDE.2024.3393750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Joint anomaly-injection + calibrated one-class classifier — relevant baseline beyond Isolation Forest.</w:t>
      </w:r>
    </w:p>
    <w:p w14:paraId="4F1AB7E3" w14:textId="77777777" w:rsidR="00196DAE" w:rsidRPr="00196DAE" w:rsidRDefault="00196DAE" w:rsidP="00196DA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Darban, Z. Z., Webb, G. I., Pan, S., Aggarwal, C. C., Salehi, M.</w:t>
      </w:r>
      <w:r w:rsidRPr="00196DAE">
        <w:rPr>
          <w:rFonts w:ascii="Times New Roman" w:eastAsia="Times New Roman" w:hAnsi="Times New Roman" w:cs="Times New Roman"/>
          <w:kern w:val="0"/>
          <w14:ligatures w14:val="none"/>
        </w:rPr>
        <w:t xml:space="preserve"> (2025). CARLA: Self-supervised contrastive representation learning for time-series anomaly detection. </w:t>
      </w:r>
      <w:r w:rsidRPr="00196DAE">
        <w:rPr>
          <w:rFonts w:ascii="Times New Roman" w:eastAsia="Times New Roman" w:hAnsi="Times New Roman" w:cs="Times New Roman"/>
          <w:i/>
          <w:iCs/>
          <w:kern w:val="0"/>
          <w14:ligatures w14:val="none"/>
        </w:rPr>
        <w:t>Pattern Recognition</w:t>
      </w:r>
      <w:r w:rsidRPr="00196DAE">
        <w:rPr>
          <w:rFonts w:ascii="Times New Roman" w:eastAsia="Times New Roman" w:hAnsi="Times New Roman" w:cs="Times New Roman"/>
          <w:kern w:val="0"/>
          <w14:ligatures w14:val="none"/>
        </w:rPr>
        <w:t xml:space="preserve">, 157, 110874. https://doi.org/10.1016/j.patcog.2024.110874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Contrastive injection-based representation learning — increasingly the SOTA framework for TSAD benchmarking.</w:t>
      </w:r>
    </w:p>
    <w:p w14:paraId="4F0D4F6A" w14:textId="77777777" w:rsidR="00196DAE" w:rsidRPr="00196DAE" w:rsidRDefault="00196DAE" w:rsidP="00196DA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Goswami, M., Choudhry, N., Prenger, R., Fakoor, R., Dubrawski, A.</w:t>
      </w:r>
      <w:r w:rsidRPr="00196DAE">
        <w:rPr>
          <w:rFonts w:ascii="Times New Roman" w:eastAsia="Times New Roman" w:hAnsi="Times New Roman" w:cs="Times New Roman"/>
          <w:kern w:val="0"/>
          <w14:ligatures w14:val="none"/>
        </w:rPr>
        <w:t xml:space="preserve"> (2023). Unsupervised model selection for time-series anomaly detection (tsadams). </w:t>
      </w:r>
      <w:r w:rsidRPr="00196DAE">
        <w:rPr>
          <w:rFonts w:ascii="Times New Roman" w:eastAsia="Times New Roman" w:hAnsi="Times New Roman" w:cs="Times New Roman"/>
          <w:i/>
          <w:iCs/>
          <w:kern w:val="0"/>
          <w14:ligatures w14:val="none"/>
        </w:rPr>
        <w:t>ICLR 2023.</w:t>
      </w:r>
      <w:r w:rsidRPr="00196DAE">
        <w:rPr>
          <w:rFonts w:ascii="Times New Roman" w:eastAsia="Times New Roman" w:hAnsi="Times New Roman" w:cs="Times New Roman"/>
          <w:kern w:val="0"/>
          <w14:ligatures w14:val="none"/>
        </w:rPr>
        <w:t xml:space="preserve"> https://openreview.net/forum?id=gOZ_pKANaPW [RECENT]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Proposes a synthetic-anomaly-injection-based surrogate metric for unsupervised model selection — directly applicable to choosing among Isolation Forest / Kalman / SARIMAX with the deck's largely unlabelled CO₂ stream.</w:t>
      </w:r>
    </w:p>
    <w:p w14:paraId="4CAC6814" w14:textId="77777777" w:rsidR="00196DAE" w:rsidRPr="00196DAE" w:rsidRDefault="00196DAE" w:rsidP="00196DA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Liu, X., Wang, C., et al.</w:t>
      </w:r>
      <w:r w:rsidRPr="00196DAE">
        <w:rPr>
          <w:rFonts w:ascii="Times New Roman" w:eastAsia="Times New Roman" w:hAnsi="Times New Roman" w:cs="Times New Roman"/>
          <w:kern w:val="0"/>
          <w14:ligatures w14:val="none"/>
        </w:rPr>
        <w:t xml:space="preserve"> (2025). TAB: Unified Benchmarking of Time Series Anomaly Detection Methods. </w:t>
      </w:r>
      <w:r w:rsidRPr="00196DAE">
        <w:rPr>
          <w:rFonts w:ascii="Times New Roman" w:eastAsia="Times New Roman" w:hAnsi="Times New Roman" w:cs="Times New Roman"/>
          <w:i/>
          <w:iCs/>
          <w:kern w:val="0"/>
          <w14:ligatures w14:val="none"/>
        </w:rPr>
        <w:t>arXiv:2506.18046</w:t>
      </w:r>
      <w:r w:rsidRPr="00196DAE">
        <w:rPr>
          <w:rFonts w:ascii="Times New Roman" w:eastAsia="Times New Roman" w:hAnsi="Times New Roman" w:cs="Times New Roman"/>
          <w:kern w:val="0"/>
          <w14:ligatures w14:val="none"/>
        </w:rPr>
        <w:t xml:space="preserve">. [RECENT]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Most recent unified benchmark, reproducible, directly extends Schmidl et al. 2022 with new datasets and quality controls.</w:t>
      </w:r>
    </w:p>
    <w:p w14:paraId="0D21A78D" w14:textId="77777777" w:rsidR="00196DAE" w:rsidRPr="00196DAE" w:rsidRDefault="00196DAE" w:rsidP="00196DA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Wenig, P., Schmidl, S., Papenbrock, T.</w:t>
      </w:r>
      <w:r w:rsidRPr="00196DAE">
        <w:rPr>
          <w:rFonts w:ascii="Times New Roman" w:eastAsia="Times New Roman" w:hAnsi="Times New Roman" w:cs="Times New Roman"/>
          <w:kern w:val="0"/>
          <w14:ligatures w14:val="none"/>
        </w:rPr>
        <w:t xml:space="preserve"> (2022). TimeEval: A Benchmarking Toolkit for Time Series Anomaly Detection Algorithms. </w:t>
      </w:r>
      <w:r w:rsidRPr="00196DAE">
        <w:rPr>
          <w:rFonts w:ascii="Times New Roman" w:eastAsia="Times New Roman" w:hAnsi="Times New Roman" w:cs="Times New Roman"/>
          <w:i/>
          <w:iCs/>
          <w:kern w:val="0"/>
          <w14:ligatures w14:val="none"/>
        </w:rPr>
        <w:t>PVLDB</w:t>
      </w:r>
      <w:r w:rsidRPr="00196DAE">
        <w:rPr>
          <w:rFonts w:ascii="Times New Roman" w:eastAsia="Times New Roman" w:hAnsi="Times New Roman" w:cs="Times New Roman"/>
          <w:kern w:val="0"/>
          <w14:ligatures w14:val="none"/>
        </w:rPr>
        <w:t xml:space="preserve">, 15(12), 3678–3681. https://doi.org/10.14778/3554821.3554873 [SEMINAL companion to Schmidl 2022]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The actual benchmarking toolkit used to operationalise the Schmidl et al. 2022 evaluations — necessary for reproducible TSAD benchmarking.</w:t>
      </w:r>
    </w:p>
    <w:p w14:paraId="5F258F5B" w14:textId="77777777" w:rsidR="00196DAE" w:rsidRPr="00196DAE" w:rsidRDefault="00196DAE" w:rsidP="00196DAE">
      <w:pPr>
        <w:spacing w:after="0"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kern w:val="0"/>
          <w14:ligatures w14:val="none"/>
        </w:rPr>
        <w:lastRenderedPageBreak/>
        <w:pict w14:anchorId="124A6BEF">
          <v:rect id="_x0000_i1033" style="width:0;height:1.5pt" o:hralign="center" o:hrstd="t" o:hr="t" fillcolor="#a0a0a0" stroked="f"/>
        </w:pict>
      </w:r>
    </w:p>
    <w:p w14:paraId="3EF98CAC" w14:textId="77777777" w:rsidR="00196DAE" w:rsidRPr="00196DAE" w:rsidRDefault="00196DAE" w:rsidP="00196D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DAE">
        <w:rPr>
          <w:rFonts w:ascii="Times New Roman" w:eastAsia="Times New Roman" w:hAnsi="Times New Roman" w:cs="Times New Roman"/>
          <w:b/>
          <w:bCs/>
          <w:kern w:val="0"/>
          <w:sz w:val="36"/>
          <w:szCs w:val="36"/>
          <w14:ligatures w14:val="none"/>
        </w:rPr>
        <w:t>GAP 9 — Mine-water-related environmental monitoring in Europe (RFCS / Belgian / German groups)</w:t>
      </w:r>
    </w:p>
    <w:p w14:paraId="06966A92" w14:textId="77777777" w:rsidR="00196DAE" w:rsidRPr="00196DAE" w:rsidRDefault="00196DAE" w:rsidP="00196DA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MERIDA Project (RFCS, 2015–2018).</w:t>
      </w:r>
      <w:r w:rsidRPr="00196DAE">
        <w:rPr>
          <w:rFonts w:ascii="Times New Roman" w:eastAsia="Times New Roman" w:hAnsi="Times New Roman" w:cs="Times New Roman"/>
          <w:kern w:val="0"/>
          <w14:ligatures w14:val="none"/>
        </w:rPr>
        <w:t xml:space="preserve"> </w:t>
      </w:r>
      <w:r w:rsidRPr="00196DAE">
        <w:rPr>
          <w:rFonts w:ascii="Times New Roman" w:eastAsia="Times New Roman" w:hAnsi="Times New Roman" w:cs="Times New Roman"/>
          <w:i/>
          <w:iCs/>
          <w:kern w:val="0"/>
          <w14:ligatures w14:val="none"/>
        </w:rPr>
        <w:t>Management of Environmental Risks during and after Mine Closure</w:t>
      </w:r>
      <w:r w:rsidRPr="00196DAE">
        <w:rPr>
          <w:rFonts w:ascii="Times New Roman" w:eastAsia="Times New Roman" w:hAnsi="Times New Roman" w:cs="Times New Roman"/>
          <w:kern w:val="0"/>
          <w14:ligatures w14:val="none"/>
        </w:rPr>
        <w:t xml:space="preserve"> (RFCR-CT-2015-00004), https://www.meridaproject.com/ [Authoritative grey literature — flagship RFCS project]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The closest-to-best-practice RFCS European framework for managing post-closure environmental risks of underground coal mines; methodology directly transferable to South Limburg.</w:t>
      </w:r>
    </w:p>
    <w:p w14:paraId="53830C79" w14:textId="77777777" w:rsidR="00196DAE" w:rsidRPr="00196DAE" w:rsidRDefault="00196DAE" w:rsidP="00196DA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PostMinQuake Project (RFCS, ongoing).</w:t>
      </w:r>
      <w:r w:rsidRPr="00196DAE">
        <w:rPr>
          <w:rFonts w:ascii="Times New Roman" w:eastAsia="Times New Roman" w:hAnsi="Times New Roman" w:cs="Times New Roman"/>
          <w:kern w:val="0"/>
          <w14:ligatures w14:val="none"/>
        </w:rPr>
        <w:t xml:space="preserve"> </w:t>
      </w:r>
      <w:r w:rsidRPr="00196DAE">
        <w:rPr>
          <w:rFonts w:ascii="Times New Roman" w:eastAsia="Times New Roman" w:hAnsi="Times New Roman" w:cs="Times New Roman"/>
          <w:i/>
          <w:iCs/>
          <w:kern w:val="0"/>
          <w14:ligatures w14:val="none"/>
        </w:rPr>
        <w:t>Induced earthquake and rock-mass movements in coal post-mining areas: mechanisms, hazard and risk assessment.</w:t>
      </w:r>
      <w:r w:rsidRPr="00196DAE">
        <w:rPr>
          <w:rFonts w:ascii="Times New Roman" w:eastAsia="Times New Roman" w:hAnsi="Times New Roman" w:cs="Times New Roman"/>
          <w:kern w:val="0"/>
          <w14:ligatures w14:val="none"/>
        </w:rPr>
        <w:t xml:space="preserve"> https://postminquake.eu/ [Authoritative grey literature, RECENT]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Cross-national RFCS project explicitly addressing Aachen-region (Wurm) mine-water-rebound rainfall coupling — operationally adjacent to the project site.</w:t>
      </w:r>
    </w:p>
    <w:p w14:paraId="658268F4" w14:textId="77777777" w:rsidR="00196DAE" w:rsidRPr="00196DAE" w:rsidRDefault="00196DAE" w:rsidP="00196DA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Vervoort, A.</w:t>
      </w:r>
      <w:r w:rsidRPr="00196DAE">
        <w:rPr>
          <w:rFonts w:ascii="Times New Roman" w:eastAsia="Times New Roman" w:hAnsi="Times New Roman" w:cs="Times New Roman"/>
          <w:kern w:val="0"/>
          <w14:ligatures w14:val="none"/>
        </w:rPr>
        <w:t xml:space="preserve"> (2022). Impact of hydrogeological assumptions and their variation on the calculated surface uplift above flooded coal mines. </w:t>
      </w:r>
      <w:r w:rsidRPr="00196DAE">
        <w:rPr>
          <w:rFonts w:ascii="Times New Roman" w:eastAsia="Times New Roman" w:hAnsi="Times New Roman" w:cs="Times New Roman"/>
          <w:i/>
          <w:iCs/>
          <w:kern w:val="0"/>
          <w14:ligatures w14:val="none"/>
        </w:rPr>
        <w:t>International Journal of Coal Science &amp; Technology</w:t>
      </w:r>
      <w:r w:rsidRPr="00196DAE">
        <w:rPr>
          <w:rFonts w:ascii="Times New Roman" w:eastAsia="Times New Roman" w:hAnsi="Times New Roman" w:cs="Times New Roman"/>
          <w:kern w:val="0"/>
          <w14:ligatures w14:val="none"/>
        </w:rPr>
        <w:t xml:space="preserve">, 9, 67. https://doi.org/10.1007/s40789-022-00496-y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From the KU Leuven group on Belgian Campine — directly transferable scientific approach to Kerkrade's flooded mineworkings.</w:t>
      </w:r>
    </w:p>
    <w:p w14:paraId="5701412A" w14:textId="77777777" w:rsidR="00196DAE" w:rsidRPr="00196DAE" w:rsidRDefault="00196DAE" w:rsidP="00196DA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Wolkersdorfer, C.</w:t>
      </w:r>
      <w:r w:rsidRPr="00196DAE">
        <w:rPr>
          <w:rFonts w:ascii="Times New Roman" w:eastAsia="Times New Roman" w:hAnsi="Times New Roman" w:cs="Times New Roman"/>
          <w:kern w:val="0"/>
          <w14:ligatures w14:val="none"/>
        </w:rPr>
        <w:t xml:space="preserve"> (2008). </w:t>
      </w:r>
      <w:r w:rsidRPr="00196DAE">
        <w:rPr>
          <w:rFonts w:ascii="Times New Roman" w:eastAsia="Times New Roman" w:hAnsi="Times New Roman" w:cs="Times New Roman"/>
          <w:i/>
          <w:iCs/>
          <w:kern w:val="0"/>
          <w14:ligatures w14:val="none"/>
        </w:rPr>
        <w:t>Water Management at Abandoned Flooded Underground Mines: Fundamentals, Tracer Tests, Modelling, Water Treatment.</w:t>
      </w:r>
      <w:r w:rsidRPr="00196DAE">
        <w:rPr>
          <w:rFonts w:ascii="Times New Roman" w:eastAsia="Times New Roman" w:hAnsi="Times New Roman" w:cs="Times New Roman"/>
          <w:kern w:val="0"/>
          <w14:ligatures w14:val="none"/>
        </w:rPr>
        <w:t xml:space="preserve"> Springer, Berlin. https://doi.org/10.1007/978-3-540-77331-3 [SEMINAL textbook]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The standard reference work on flooded-mine hydrogeology and monitoring across Europe.</w:t>
      </w:r>
    </w:p>
    <w:p w14:paraId="662DD101" w14:textId="77777777" w:rsidR="00196DAE" w:rsidRPr="00196DAE" w:rsidRDefault="00196DAE" w:rsidP="00196DA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Younger, P. L., Banwart, S. A., Hedin, R. S.</w:t>
      </w:r>
      <w:r w:rsidRPr="00196DAE">
        <w:rPr>
          <w:rFonts w:ascii="Times New Roman" w:eastAsia="Times New Roman" w:hAnsi="Times New Roman" w:cs="Times New Roman"/>
          <w:kern w:val="0"/>
          <w14:ligatures w14:val="none"/>
        </w:rPr>
        <w:t xml:space="preserve"> (2002). </w:t>
      </w:r>
      <w:r w:rsidRPr="00196DAE">
        <w:rPr>
          <w:rFonts w:ascii="Times New Roman" w:eastAsia="Times New Roman" w:hAnsi="Times New Roman" w:cs="Times New Roman"/>
          <w:i/>
          <w:iCs/>
          <w:kern w:val="0"/>
          <w14:ligatures w14:val="none"/>
        </w:rPr>
        <w:t>Mine Water: Hydrology, Pollution, Remediation.</w:t>
      </w:r>
      <w:r w:rsidRPr="00196DAE">
        <w:rPr>
          <w:rFonts w:ascii="Times New Roman" w:eastAsia="Times New Roman" w:hAnsi="Times New Roman" w:cs="Times New Roman"/>
          <w:kern w:val="0"/>
          <w14:ligatures w14:val="none"/>
        </w:rPr>
        <w:t xml:space="preserve"> Kluwer Academic Publishers. (Now Springer.) https://doi.org/10.1007/978-94-010-0610-1 [SEMINAL]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The canonical Newcastle/UK textbook still defining mine-water hydrogeology and monitoring approaches in European post-coal regions.</w:t>
      </w:r>
    </w:p>
    <w:p w14:paraId="06B81106" w14:textId="77777777" w:rsidR="00196DAE" w:rsidRPr="00196DAE" w:rsidRDefault="00196DAE" w:rsidP="00196DA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Bauer, S., Wolkersdorfer, C., et al.</w:t>
      </w:r>
      <w:r w:rsidRPr="00196DAE">
        <w:rPr>
          <w:rFonts w:ascii="Times New Roman" w:eastAsia="Times New Roman" w:hAnsi="Times New Roman" w:cs="Times New Roman"/>
          <w:kern w:val="0"/>
          <w14:ligatures w14:val="none"/>
        </w:rPr>
        <w:t xml:space="preserve"> (Aachen RWTH group, in association with Heitfeld-Schetelig). Various German-language reports on Wurm/Inde post-mining monitoring (e.g., Heitfeld-Schetelig GmbH, </w:t>
      </w:r>
      <w:r w:rsidRPr="00196DAE">
        <w:rPr>
          <w:rFonts w:ascii="Times New Roman" w:eastAsia="Times New Roman" w:hAnsi="Times New Roman" w:cs="Times New Roman"/>
          <w:i/>
          <w:iCs/>
          <w:kern w:val="0"/>
          <w14:ligatures w14:val="none"/>
        </w:rPr>
        <w:t>Gesamtbericht über die Ergebnisse der Untersuchungen im Zusammenhang mit der Einstellung der Wasserhaltung durch die Eschweiler Bergwerks-Verein AG</w:t>
      </w:r>
      <w:r w:rsidRPr="00196DAE">
        <w:rPr>
          <w:rFonts w:ascii="Times New Roman" w:eastAsia="Times New Roman" w:hAnsi="Times New Roman" w:cs="Times New Roman"/>
          <w:kern w:val="0"/>
          <w14:ligatures w14:val="none"/>
        </w:rPr>
        <w:t xml:space="preserve">, 1997; and updates). Heitfeld-Schetelig GmbH, Aachen. [Authoritative grey literature]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Cornerstone consultancy reports for the Aachen/Wurm coalfield post-closure monitoring programme that the Mijnwater system de-facto inherits.</w:t>
      </w:r>
    </w:p>
    <w:p w14:paraId="5E71B7BE" w14:textId="77777777" w:rsidR="00196DAE" w:rsidRPr="00196DAE" w:rsidRDefault="00196DAE" w:rsidP="00196DA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Burlet, C., Vanneschi, C., Piessens, K., et al.</w:t>
      </w:r>
      <w:r w:rsidRPr="00196DAE">
        <w:rPr>
          <w:rFonts w:ascii="Times New Roman" w:eastAsia="Times New Roman" w:hAnsi="Times New Roman" w:cs="Times New Roman"/>
          <w:kern w:val="0"/>
          <w14:ligatures w14:val="none"/>
        </w:rPr>
        <w:t xml:space="preserve"> (2018). Reuse of abandoned coal mines: a Belgian Campine perspective. </w:t>
      </w:r>
      <w:r w:rsidRPr="00196DAE">
        <w:rPr>
          <w:rFonts w:ascii="Times New Roman" w:eastAsia="Times New Roman" w:hAnsi="Times New Roman" w:cs="Times New Roman"/>
          <w:i/>
          <w:iCs/>
          <w:kern w:val="0"/>
          <w14:ligatures w14:val="none"/>
        </w:rPr>
        <w:t>Geological Society London Special Publications</w:t>
      </w:r>
      <w:r w:rsidRPr="00196DAE">
        <w:rPr>
          <w:rFonts w:ascii="Times New Roman" w:eastAsia="Times New Roman" w:hAnsi="Times New Roman" w:cs="Times New Roman"/>
          <w:kern w:val="0"/>
          <w14:ligatures w14:val="none"/>
        </w:rPr>
        <w:t xml:space="preserve">, 477, 219–234. https://doi.org/10.1144/SP477.4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Belgian Geological Survey (RBINS) perspective on Campine-coalfield post-closure repurposing — direct cross-border companion to South Limburg.</w:t>
      </w:r>
    </w:p>
    <w:p w14:paraId="4BA2E670" w14:textId="77777777" w:rsidR="00196DAE" w:rsidRPr="00196DAE" w:rsidRDefault="00196DAE" w:rsidP="00196DA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D2Grids (Interreg NWE).</w:t>
      </w:r>
      <w:r w:rsidRPr="00196DAE">
        <w:rPr>
          <w:rFonts w:ascii="Times New Roman" w:eastAsia="Times New Roman" w:hAnsi="Times New Roman" w:cs="Times New Roman"/>
          <w:kern w:val="0"/>
          <w14:ligatures w14:val="none"/>
        </w:rPr>
        <w:t xml:space="preserve"> </w:t>
      </w:r>
      <w:r w:rsidRPr="00196DAE">
        <w:rPr>
          <w:rFonts w:ascii="Times New Roman" w:eastAsia="Times New Roman" w:hAnsi="Times New Roman" w:cs="Times New Roman"/>
          <w:i/>
          <w:iCs/>
          <w:kern w:val="0"/>
          <w14:ligatures w14:val="none"/>
        </w:rPr>
        <w:t>Roll-out of 5th-generation district heating and cooling across NW Europe</w:t>
      </w:r>
      <w:r w:rsidRPr="00196DAE">
        <w:rPr>
          <w:rFonts w:ascii="Times New Roman" w:eastAsia="Times New Roman" w:hAnsi="Times New Roman" w:cs="Times New Roman"/>
          <w:kern w:val="0"/>
          <w14:ligatures w14:val="none"/>
        </w:rPr>
        <w:t xml:space="preserve"> (concept based on Heerlen Mijnwater). https://www.nweurope.eu/projects/project-search/rolling-out-5th-generation-district-</w:t>
      </w:r>
      <w:r w:rsidRPr="00196DAE">
        <w:rPr>
          <w:rFonts w:ascii="Times New Roman" w:eastAsia="Times New Roman" w:hAnsi="Times New Roman" w:cs="Times New Roman"/>
          <w:kern w:val="0"/>
          <w14:ligatures w14:val="none"/>
        </w:rPr>
        <w:lastRenderedPageBreak/>
        <w:t xml:space="preserve">heating-and-cooling/ [Authoritative grey literature]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Cross-border project reports including monitoring data for the Heerlen system, with hydrogeological implications for the wider Kerkrade plateau.</w:t>
      </w:r>
    </w:p>
    <w:p w14:paraId="436F3E8A" w14:textId="77777777" w:rsidR="00196DAE" w:rsidRPr="00196DAE" w:rsidRDefault="00196DAE" w:rsidP="00196DA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Hall, A., Scott, J. A., Shang, H.</w:t>
      </w:r>
      <w:r w:rsidRPr="00196DAE">
        <w:rPr>
          <w:rFonts w:ascii="Times New Roman" w:eastAsia="Times New Roman" w:hAnsi="Times New Roman" w:cs="Times New Roman"/>
          <w:kern w:val="0"/>
          <w14:ligatures w14:val="none"/>
        </w:rPr>
        <w:t xml:space="preserve"> (2011). Geothermal energy recovery from underground mines. </w:t>
      </w:r>
      <w:r w:rsidRPr="00196DAE">
        <w:rPr>
          <w:rFonts w:ascii="Times New Roman" w:eastAsia="Times New Roman" w:hAnsi="Times New Roman" w:cs="Times New Roman"/>
          <w:i/>
          <w:iCs/>
          <w:kern w:val="0"/>
          <w14:ligatures w14:val="none"/>
        </w:rPr>
        <w:t>Renewable and Sustainable Energy Reviews</w:t>
      </w:r>
      <w:r w:rsidRPr="00196DAE">
        <w:rPr>
          <w:rFonts w:ascii="Times New Roman" w:eastAsia="Times New Roman" w:hAnsi="Times New Roman" w:cs="Times New Roman"/>
          <w:kern w:val="0"/>
          <w14:ligatures w14:val="none"/>
        </w:rPr>
        <w:t xml:space="preserve">, 15(2), 916–924. https://doi.org/10.1016/j.rser.2010.11.007 [SEMINAL,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Synthesises the European context (Heerlen, Czeladź, Springhill, etc.) for using flooded coal mines as monitored geothermal reservoirs — situating Mijnwater internationally.</w:t>
      </w:r>
    </w:p>
    <w:p w14:paraId="1DBF0489" w14:textId="77777777" w:rsidR="00196DAE" w:rsidRPr="00196DAE" w:rsidRDefault="00196DAE" w:rsidP="00196DA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Todd, F., McDermott, C., Harris, A. F., Bond, A., Gilfillan, S.</w:t>
      </w:r>
      <w:r w:rsidRPr="00196DAE">
        <w:rPr>
          <w:rFonts w:ascii="Times New Roman" w:eastAsia="Times New Roman" w:hAnsi="Times New Roman" w:cs="Times New Roman"/>
          <w:kern w:val="0"/>
          <w14:ligatures w14:val="none"/>
        </w:rPr>
        <w:t xml:space="preserve"> (2019). Coupled hydraulic and mechanical model of surface uplift due to mine-water rebound: implications for mine-water heating and cooling schemes. </w:t>
      </w:r>
      <w:r w:rsidRPr="00196DAE">
        <w:rPr>
          <w:rFonts w:ascii="Times New Roman" w:eastAsia="Times New Roman" w:hAnsi="Times New Roman" w:cs="Times New Roman"/>
          <w:i/>
          <w:iCs/>
          <w:kern w:val="0"/>
          <w14:ligatures w14:val="none"/>
        </w:rPr>
        <w:t>Scottish Journal of Geology</w:t>
      </w:r>
      <w:r w:rsidRPr="00196DAE">
        <w:rPr>
          <w:rFonts w:ascii="Times New Roman" w:eastAsia="Times New Roman" w:hAnsi="Times New Roman" w:cs="Times New Roman"/>
          <w:kern w:val="0"/>
          <w14:ligatures w14:val="none"/>
        </w:rPr>
        <w:t xml:space="preserve">, 55(2), 124–134. https://doi.org/10.1144/sjg2018-028 [RECENT, Q1] </w:t>
      </w:r>
      <w:r w:rsidRPr="00196DAE">
        <w:rPr>
          <w:rFonts w:ascii="Times New Roman" w:eastAsia="Times New Roman" w:hAnsi="Times New Roman" w:cs="Times New Roman"/>
          <w:i/>
          <w:iCs/>
          <w:kern w:val="0"/>
          <w14:ligatures w14:val="none"/>
        </w:rPr>
        <w:t>Relevance:</w:t>
      </w:r>
      <w:r w:rsidRPr="00196DAE">
        <w:rPr>
          <w:rFonts w:ascii="Times New Roman" w:eastAsia="Times New Roman" w:hAnsi="Times New Roman" w:cs="Times New Roman"/>
          <w:kern w:val="0"/>
          <w14:ligatures w14:val="none"/>
        </w:rPr>
        <w:t xml:space="preserve"> Coupled mine-water/uplift modelling at scales transferable to the Heerlen–Kerkrade system, with explicit pillar-and-stall geometry relevant to the South Limburg mineworkings.</w:t>
      </w:r>
    </w:p>
    <w:p w14:paraId="441DAB6D" w14:textId="77777777" w:rsidR="00196DAE" w:rsidRPr="00196DAE" w:rsidRDefault="001D4DAE" w:rsidP="00196DAE">
      <w:pPr>
        <w:spacing w:after="0" w:line="240" w:lineRule="auto"/>
        <w:rPr>
          <w:rFonts w:ascii="Times New Roman" w:eastAsia="Times New Roman" w:hAnsi="Times New Roman" w:cs="Times New Roman"/>
          <w:kern w:val="0"/>
          <w14:ligatures w14:val="none"/>
        </w:rPr>
      </w:pPr>
      <w:r w:rsidRPr="001D4DAE">
        <w:rPr>
          <w:rFonts w:ascii="Times New Roman" w:eastAsia="Times New Roman" w:hAnsi="Times New Roman" w:cs="Times New Roman"/>
          <w:noProof/>
          <w:kern w:val="0"/>
        </w:rPr>
        <w:pict w14:anchorId="4089D4FB">
          <v:rect id="_x0000_i1034" alt="" style="width:468pt;height:.05pt;mso-width-percent:0;mso-height-percent:0;mso-width-percent:0;mso-height-percent:0" o:hralign="center" o:hrstd="t" o:hr="t" fillcolor="#a0a0a0" stroked="f"/>
        </w:pict>
      </w:r>
    </w:p>
    <w:p w14:paraId="41463C28" w14:textId="77777777" w:rsidR="00196DAE" w:rsidRPr="00196DAE" w:rsidRDefault="00196DAE" w:rsidP="00196D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DAE">
        <w:rPr>
          <w:rFonts w:ascii="Times New Roman" w:eastAsia="Times New Roman" w:hAnsi="Times New Roman" w:cs="Times New Roman"/>
          <w:b/>
          <w:bCs/>
          <w:kern w:val="0"/>
          <w:sz w:val="36"/>
          <w:szCs w:val="36"/>
          <w14:ligatures w14:val="none"/>
        </w:rPr>
        <w:t>Cross-gap notes and quality caveats</w:t>
      </w:r>
    </w:p>
    <w:p w14:paraId="3E7E8FEA" w14:textId="77777777" w:rsidR="00196DAE" w:rsidRPr="00196DAE" w:rsidRDefault="00196DAE" w:rsidP="00196DA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The two MU/DAD theses (Gap 1) are not openly indexed.</w:t>
      </w:r>
      <w:r w:rsidRPr="00196DAE">
        <w:rPr>
          <w:rFonts w:ascii="Times New Roman" w:eastAsia="Times New Roman" w:hAnsi="Times New Roman" w:cs="Times New Roman"/>
          <w:kern w:val="0"/>
          <w14:ligatures w14:val="none"/>
        </w:rPr>
        <w:t xml:space="preserve"> Their existence is asserted by the deck itself; verification requires direct contact with the Maastricht University DAD secretariat. Authors should treat the citations above as provisional pending confirmation of exact title pages, supervisors, and any DOI/handle.</w:t>
      </w:r>
    </w:p>
    <w:p w14:paraId="1863E57E" w14:textId="77777777" w:rsidR="00196DAE" w:rsidRPr="00196DAE" w:rsidRDefault="00196DAE" w:rsidP="00196DA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Direct CO₂-as-flood-precursor literature is thin.</w:t>
      </w:r>
      <w:r w:rsidRPr="00196DAE">
        <w:rPr>
          <w:rFonts w:ascii="Times New Roman" w:eastAsia="Times New Roman" w:hAnsi="Times New Roman" w:cs="Times New Roman"/>
          <w:kern w:val="0"/>
          <w14:ligatures w14:val="none"/>
        </w:rPr>
        <w:t xml:space="preserve"> Despite an extensive body of work on (a) soil/peat/cave CO₂ vs. water-table dynamics and (b) gas precursors of seismic events, no peer-reviewed paper directly tests CO₂ as a leading flood indicator in a basement-above-mineshaft setting. The Gap 2 sources support the mechanistic plausibility but cannot replace primary experimental work — a genuine novelty claim for the project.</w:t>
      </w:r>
    </w:p>
    <w:p w14:paraId="4B67D250" w14:textId="77777777" w:rsidR="00196DAE" w:rsidRPr="00196DAE" w:rsidRDefault="00196DAE" w:rsidP="00196DA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South Limburg–specific peer-reviewed flood literature for July 2021 is dominated by the Geul/Valkenburg corridor.</w:t>
      </w:r>
      <w:r w:rsidRPr="00196DAE">
        <w:rPr>
          <w:rFonts w:ascii="Times New Roman" w:eastAsia="Times New Roman" w:hAnsi="Times New Roman" w:cs="Times New Roman"/>
          <w:kern w:val="0"/>
          <w14:ligatures w14:val="none"/>
        </w:rPr>
        <w:t xml:space="preserve"> Kerkrade specifically appears in the De Jong et al. 2023 health-impacts paper and in Waterschap Limburg / Deltares case-study reports for Eygelshoven. There is no peer-reviewed hydraulic/hydrological reconstruction of the Worm/Wurm at Kerkrade for July 2021 — a real gap, partly filled by the WVER and Waterschap Limburg grey literature listed in Gap 5.</w:t>
      </w:r>
    </w:p>
    <w:p w14:paraId="68FC2219" w14:textId="77777777" w:rsidR="00196DAE" w:rsidRPr="00196DAE" w:rsidRDefault="00196DAE" w:rsidP="00196DA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Forward-looking claims.</w:t>
      </w:r>
      <w:r w:rsidRPr="00196DAE">
        <w:rPr>
          <w:rFonts w:ascii="Times New Roman" w:eastAsia="Times New Roman" w:hAnsi="Times New Roman" w:cs="Times New Roman"/>
          <w:kern w:val="0"/>
          <w14:ligatures w14:val="none"/>
        </w:rPr>
        <w:t xml:space="preserve"> Where any source uses tentative language (e.g. RFCS calls "expected" to fund mine-water monitoring; "projected" climate-driven increases in pressure-drop frequency in Wrona et al. 2025), this is described in the source's own modal verbs above and should not be reported in the final thesis as established fact.</w:t>
      </w:r>
    </w:p>
    <w:p w14:paraId="2BB50D86" w14:textId="77777777" w:rsidR="00196DAE" w:rsidRPr="00196DAE" w:rsidRDefault="00196DAE" w:rsidP="00196DA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b/>
          <w:bCs/>
          <w:kern w:val="0"/>
          <w14:ligatures w14:val="none"/>
        </w:rPr>
        <w:t>Tag legend recap.</w:t>
      </w:r>
      <w:r w:rsidRPr="00196DAE">
        <w:rPr>
          <w:rFonts w:ascii="Times New Roman" w:eastAsia="Times New Roman" w:hAnsi="Times New Roman" w:cs="Times New Roman"/>
          <w:kern w:val="0"/>
          <w14:ligatures w14:val="none"/>
        </w:rPr>
        <w:t xml:space="preserve"> SEMINAL = pre-2015 foundational and highly cited (or canonical even if more recent); RECENT = first published 2020 or later; Q1 = published in a top-quartile peer-reviewed journal as classified by Scimago/JCR (or equivalent for venues like ESSD, HESS, NHESS, </w:t>
      </w:r>
      <w:r w:rsidRPr="00196DAE">
        <w:rPr>
          <w:rFonts w:ascii="Times New Roman" w:eastAsia="Times New Roman" w:hAnsi="Times New Roman" w:cs="Times New Roman"/>
          <w:i/>
          <w:iCs/>
          <w:kern w:val="0"/>
          <w14:ligatures w14:val="none"/>
        </w:rPr>
        <w:t>Earth and Space Science</w:t>
      </w:r>
      <w:r w:rsidRPr="00196DAE">
        <w:rPr>
          <w:rFonts w:ascii="Times New Roman" w:eastAsia="Times New Roman" w:hAnsi="Times New Roman" w:cs="Times New Roman"/>
          <w:kern w:val="0"/>
          <w14:ligatures w14:val="none"/>
        </w:rPr>
        <w:t xml:space="preserve">, </w:t>
      </w:r>
      <w:r w:rsidRPr="00196DAE">
        <w:rPr>
          <w:rFonts w:ascii="Times New Roman" w:eastAsia="Times New Roman" w:hAnsi="Times New Roman" w:cs="Times New Roman"/>
          <w:i/>
          <w:iCs/>
          <w:kern w:val="0"/>
          <w14:ligatures w14:val="none"/>
        </w:rPr>
        <w:t>Remote Sensing</w:t>
      </w:r>
      <w:r w:rsidRPr="00196DAE">
        <w:rPr>
          <w:rFonts w:ascii="Times New Roman" w:eastAsia="Times New Roman" w:hAnsi="Times New Roman" w:cs="Times New Roman"/>
          <w:kern w:val="0"/>
          <w14:ligatures w14:val="none"/>
        </w:rPr>
        <w:t xml:space="preserve">, </w:t>
      </w:r>
      <w:r w:rsidRPr="00196DAE">
        <w:rPr>
          <w:rFonts w:ascii="Times New Roman" w:eastAsia="Times New Roman" w:hAnsi="Times New Roman" w:cs="Times New Roman"/>
          <w:i/>
          <w:iCs/>
          <w:kern w:val="0"/>
          <w14:ligatures w14:val="none"/>
        </w:rPr>
        <w:t>International Journal of Coal Geology</w:t>
      </w:r>
      <w:r w:rsidRPr="00196DAE">
        <w:rPr>
          <w:rFonts w:ascii="Times New Roman" w:eastAsia="Times New Roman" w:hAnsi="Times New Roman" w:cs="Times New Roman"/>
          <w:kern w:val="0"/>
          <w14:ligatures w14:val="none"/>
        </w:rPr>
        <w:t>).</w:t>
      </w:r>
    </w:p>
    <w:p w14:paraId="5BD48B7F" w14:textId="77777777" w:rsidR="00196DAE" w:rsidRPr="00196DAE" w:rsidRDefault="00196DAE" w:rsidP="00196DAE">
      <w:pPr>
        <w:spacing w:before="100" w:beforeAutospacing="1" w:after="100" w:afterAutospacing="1" w:line="240" w:lineRule="auto"/>
        <w:rPr>
          <w:rFonts w:ascii="Times New Roman" w:eastAsia="Times New Roman" w:hAnsi="Times New Roman" w:cs="Times New Roman"/>
          <w:kern w:val="0"/>
          <w14:ligatures w14:val="none"/>
        </w:rPr>
      </w:pPr>
      <w:r w:rsidRPr="00196DAE">
        <w:rPr>
          <w:rFonts w:ascii="Times New Roman" w:eastAsia="Times New Roman" w:hAnsi="Times New Roman" w:cs="Times New Roman"/>
          <w:kern w:val="0"/>
          <w14:ligatures w14:val="none"/>
        </w:rPr>
        <w:t xml:space="preserve">This list comprises </w:t>
      </w:r>
      <w:r w:rsidRPr="00196DAE">
        <w:rPr>
          <w:rFonts w:ascii="Times New Roman" w:eastAsia="Times New Roman" w:hAnsi="Times New Roman" w:cs="Times New Roman"/>
          <w:b/>
          <w:bCs/>
          <w:kern w:val="0"/>
          <w14:ligatures w14:val="none"/>
        </w:rPr>
        <w:t>57 distinct sources</w:t>
      </w:r>
      <w:r w:rsidRPr="00196DAE">
        <w:rPr>
          <w:rFonts w:ascii="Times New Roman" w:eastAsia="Times New Roman" w:hAnsi="Times New Roman" w:cs="Times New Roman"/>
          <w:kern w:val="0"/>
          <w14:ligatures w14:val="none"/>
        </w:rPr>
        <w:t xml:space="preserve"> spread across the nine gaps, of which roughly two-thirds are Q1 peer-reviewed and one-third authoritative grey literature (CRED, KNMI, WVER, </w:t>
      </w:r>
      <w:r w:rsidRPr="00196DAE">
        <w:rPr>
          <w:rFonts w:ascii="Times New Roman" w:eastAsia="Times New Roman" w:hAnsi="Times New Roman" w:cs="Times New Roman"/>
          <w:kern w:val="0"/>
          <w14:ligatures w14:val="none"/>
        </w:rPr>
        <w:lastRenderedPageBreak/>
        <w:t>Waterschap Limburg, TNO/DINOloket, RFCS project deliverables, Mijnwater/Heerlen reports). Together they cover the conceptual, methodological, regional-hydrogeological, and validation-database needs identified in the juxtaposition document, while flagging the small number of genuinely novel claims of the deck for which no precise antecedent exists.</w:t>
      </w:r>
    </w:p>
    <w:p w14:paraId="6B3A4D1F" w14:textId="77777777" w:rsidR="00D513A1" w:rsidRDefault="00D513A1"/>
    <w:sectPr w:rsidR="00D51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5516A"/>
    <w:multiLevelType w:val="multilevel"/>
    <w:tmpl w:val="2624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D5A6F"/>
    <w:multiLevelType w:val="multilevel"/>
    <w:tmpl w:val="5C66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C7E41"/>
    <w:multiLevelType w:val="multilevel"/>
    <w:tmpl w:val="9162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0B41C7"/>
    <w:multiLevelType w:val="multilevel"/>
    <w:tmpl w:val="823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F0FC7"/>
    <w:multiLevelType w:val="multilevel"/>
    <w:tmpl w:val="FFA2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D36F2"/>
    <w:multiLevelType w:val="multilevel"/>
    <w:tmpl w:val="66CA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0375A"/>
    <w:multiLevelType w:val="multilevel"/>
    <w:tmpl w:val="8D12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97E2C"/>
    <w:multiLevelType w:val="multilevel"/>
    <w:tmpl w:val="6BA8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16CC9"/>
    <w:multiLevelType w:val="multilevel"/>
    <w:tmpl w:val="637A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807FB"/>
    <w:multiLevelType w:val="multilevel"/>
    <w:tmpl w:val="CB88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114682">
    <w:abstractNumId w:val="7"/>
  </w:num>
  <w:num w:numId="2" w16cid:durableId="351996400">
    <w:abstractNumId w:val="5"/>
  </w:num>
  <w:num w:numId="3" w16cid:durableId="1734310827">
    <w:abstractNumId w:val="8"/>
  </w:num>
  <w:num w:numId="4" w16cid:durableId="299658092">
    <w:abstractNumId w:val="3"/>
  </w:num>
  <w:num w:numId="5" w16cid:durableId="1567567152">
    <w:abstractNumId w:val="6"/>
  </w:num>
  <w:num w:numId="6" w16cid:durableId="1719626328">
    <w:abstractNumId w:val="4"/>
  </w:num>
  <w:num w:numId="7" w16cid:durableId="1716201411">
    <w:abstractNumId w:val="9"/>
  </w:num>
  <w:num w:numId="8" w16cid:durableId="1629510151">
    <w:abstractNumId w:val="1"/>
  </w:num>
  <w:num w:numId="9" w16cid:durableId="1048333517">
    <w:abstractNumId w:val="0"/>
  </w:num>
  <w:num w:numId="10" w16cid:durableId="195655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DAE"/>
    <w:rsid w:val="00196DAE"/>
    <w:rsid w:val="001D4DAE"/>
    <w:rsid w:val="00B82FEA"/>
    <w:rsid w:val="00CE7CA9"/>
    <w:rsid w:val="00CF704B"/>
    <w:rsid w:val="00D51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20BAE"/>
  <w15:chartTrackingRefBased/>
  <w15:docId w15:val="{D95380B9-F398-6C43-9CDE-48B993190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6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6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DAE"/>
    <w:rPr>
      <w:rFonts w:eastAsiaTheme="majorEastAsia" w:cstheme="majorBidi"/>
      <w:color w:val="272727" w:themeColor="text1" w:themeTint="D8"/>
    </w:rPr>
  </w:style>
  <w:style w:type="paragraph" w:styleId="Title">
    <w:name w:val="Title"/>
    <w:basedOn w:val="Normal"/>
    <w:next w:val="Normal"/>
    <w:link w:val="TitleChar"/>
    <w:uiPriority w:val="10"/>
    <w:qFormat/>
    <w:rsid w:val="00196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DAE"/>
    <w:pPr>
      <w:spacing w:before="160"/>
      <w:jc w:val="center"/>
    </w:pPr>
    <w:rPr>
      <w:i/>
      <w:iCs/>
      <w:color w:val="404040" w:themeColor="text1" w:themeTint="BF"/>
    </w:rPr>
  </w:style>
  <w:style w:type="character" w:customStyle="1" w:styleId="QuoteChar">
    <w:name w:val="Quote Char"/>
    <w:basedOn w:val="DefaultParagraphFont"/>
    <w:link w:val="Quote"/>
    <w:uiPriority w:val="29"/>
    <w:rsid w:val="00196DAE"/>
    <w:rPr>
      <w:i/>
      <w:iCs/>
      <w:color w:val="404040" w:themeColor="text1" w:themeTint="BF"/>
    </w:rPr>
  </w:style>
  <w:style w:type="paragraph" w:styleId="ListParagraph">
    <w:name w:val="List Paragraph"/>
    <w:basedOn w:val="Normal"/>
    <w:uiPriority w:val="34"/>
    <w:qFormat/>
    <w:rsid w:val="00196DAE"/>
    <w:pPr>
      <w:ind w:left="720"/>
      <w:contextualSpacing/>
    </w:pPr>
  </w:style>
  <w:style w:type="character" w:styleId="IntenseEmphasis">
    <w:name w:val="Intense Emphasis"/>
    <w:basedOn w:val="DefaultParagraphFont"/>
    <w:uiPriority w:val="21"/>
    <w:qFormat/>
    <w:rsid w:val="00196DAE"/>
    <w:rPr>
      <w:i/>
      <w:iCs/>
      <w:color w:val="0F4761" w:themeColor="accent1" w:themeShade="BF"/>
    </w:rPr>
  </w:style>
  <w:style w:type="paragraph" w:styleId="IntenseQuote">
    <w:name w:val="Intense Quote"/>
    <w:basedOn w:val="Normal"/>
    <w:next w:val="Normal"/>
    <w:link w:val="IntenseQuoteChar"/>
    <w:uiPriority w:val="30"/>
    <w:qFormat/>
    <w:rsid w:val="0019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DAE"/>
    <w:rPr>
      <w:i/>
      <w:iCs/>
      <w:color w:val="0F4761" w:themeColor="accent1" w:themeShade="BF"/>
    </w:rPr>
  </w:style>
  <w:style w:type="character" w:styleId="IntenseReference">
    <w:name w:val="Intense Reference"/>
    <w:basedOn w:val="DefaultParagraphFont"/>
    <w:uiPriority w:val="32"/>
    <w:qFormat/>
    <w:rsid w:val="00196DAE"/>
    <w:rPr>
      <w:b/>
      <w:bCs/>
      <w:smallCaps/>
      <w:color w:val="0F4761" w:themeColor="accent1" w:themeShade="BF"/>
      <w:spacing w:val="5"/>
    </w:rPr>
  </w:style>
  <w:style w:type="paragraph" w:styleId="NormalWeb">
    <w:name w:val="Normal (Web)"/>
    <w:basedOn w:val="Normal"/>
    <w:uiPriority w:val="99"/>
    <w:semiHidden/>
    <w:unhideWhenUsed/>
    <w:rsid w:val="00196D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6DAE"/>
    <w:rPr>
      <w:b/>
      <w:bCs/>
    </w:rPr>
  </w:style>
  <w:style w:type="character" w:styleId="Emphasis">
    <w:name w:val="Emphasis"/>
    <w:basedOn w:val="DefaultParagraphFont"/>
    <w:uiPriority w:val="20"/>
    <w:qFormat/>
    <w:rsid w:val="00196D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4702</Words>
  <Characters>29201</Characters>
  <Application>Microsoft Office Word</Application>
  <DocSecurity>0</DocSecurity>
  <Lines>834</Lines>
  <Paragraphs>627</Paragraphs>
  <ScaleCrop>false</ScaleCrop>
  <Company/>
  <LinksUpToDate>false</LinksUpToDate>
  <CharactersWithSpaces>33276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GILLIKIN</dc:creator>
  <cp:keywords/>
  <dc:description/>
  <cp:lastModifiedBy>BRIAN GILLIKIN</cp:lastModifiedBy>
  <cp:revision>1</cp:revision>
  <dcterms:created xsi:type="dcterms:W3CDTF">2026-04-29T11:42:00Z</dcterms:created>
  <dcterms:modified xsi:type="dcterms:W3CDTF">2026-04-29T11:42:00Z</dcterms:modified>
</cp:coreProperties>
</file>