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d45b97d1e674a17ae64afba5a2f680b6d450178"/>
    <w:p>
      <w:pPr>
        <w:pStyle w:val="Heading1"/>
      </w:pPr>
      <w:r>
        <w:t xml:space="preserve">Source and Method Framework for Maas Basin Flood Research</w:t>
      </w:r>
    </w:p>
    <w:bookmarkStart w:id="31" w:name="executive-summary"/>
    <w:p>
      <w:pPr>
        <w:pStyle w:val="Heading2"/>
      </w:pPr>
      <w:r>
        <w:t xml:space="preserve">Executive summary</w:t>
      </w:r>
    </w:p>
    <w:p>
      <w:pPr>
        <w:pStyle w:val="FirstParagraph"/>
      </w:pPr>
      <w:r>
        <w:t xml:space="preserve">For rigorous flood research and forecasting in the Meuse basin, the strongest evidence base comes from combining official operational hydro-meteorological sources—especially Rijkswaterstaat</w:t>
      </w:r>
      <w:hyperlink r:id="rId21">
        <w:r>
          <w:rPr>
            <w:rStyle w:val="Hyperlink"/>
          </w:rPr>
          <w:t xml:space="preserve">[1]</w:t>
        </w:r>
      </w:hyperlink>
      <w:r>
        <w:t xml:space="preserve">, Service central d'hydrometeorologie et d'appui a la prevision des inondations</w:t>
      </w:r>
      <w:hyperlink r:id="rId22">
        <w:r>
          <w:rPr>
            <w:rStyle w:val="Hyperlink"/>
          </w:rPr>
          <w:t xml:space="preserve">[2]</w:t>
        </w:r>
      </w:hyperlink>
      <w:r>
        <w:t xml:space="preserve">, Service public de Wallonie</w:t>
      </w:r>
      <w:hyperlink r:id="rId23">
        <w:r>
          <w:rPr>
            <w:rStyle w:val="Hyperlink"/>
          </w:rPr>
          <w:t xml:space="preserve">[3]</w:t>
        </w:r>
      </w:hyperlink>
      <w:r>
        <w:t xml:space="preserve">, Vlaamse Milieumaatschappij</w:t>
      </w:r>
      <w:hyperlink r:id="rId24">
        <w:r>
          <w:rPr>
            <w:rStyle w:val="Hyperlink"/>
          </w:rPr>
          <w:t xml:space="preserve">[4]</w:t>
        </w:r>
      </w:hyperlink>
      <w:r>
        <w:t xml:space="preserve">, Koninklijk Nederlands Meteorologisch Instituut</w:t>
      </w:r>
      <w:hyperlink r:id="rId25">
        <w:r>
          <w:rPr>
            <w:rStyle w:val="Hyperlink"/>
          </w:rPr>
          <w:t xml:space="preserve">[5]</w:t>
        </w:r>
      </w:hyperlink>
      <w:r>
        <w:t xml:space="preserve">, Royal Meteorological Institute of Belgium</w:t>
      </w:r>
      <w:hyperlink r:id="rId26">
        <w:r>
          <w:rPr>
            <w:rStyle w:val="Hyperlink"/>
          </w:rPr>
          <w:t xml:space="preserve">[6]</w:t>
        </w:r>
      </w:hyperlink>
      <w:r>
        <w:t xml:space="preserve">, and Meteo-France</w:t>
      </w:r>
      <w:hyperlink r:id="rId27">
        <w:r>
          <w:rPr>
            <w:rStyle w:val="Hyperlink"/>
          </w:rPr>
          <w:t xml:space="preserve">[7]</w:t>
        </w:r>
      </w:hyperlink>
      <w:r>
        <w:t xml:space="preserve">—with basin-scale governance and climate-risk framing from the International Meuse Commission</w:t>
      </w:r>
      <w:hyperlink r:id="rId26">
        <w:r>
          <w:rPr>
            <w:rStyle w:val="Hyperlink"/>
          </w:rPr>
          <w:t xml:space="preserve">[8]</w:t>
        </w:r>
      </w:hyperlink>
      <w:r>
        <w:t xml:space="preserve">, the European Environment Agency</w:t>
      </w:r>
      <w:hyperlink r:id="rId23">
        <w:r>
          <w:rPr>
            <w:rStyle w:val="Hyperlink"/>
          </w:rPr>
          <w:t xml:space="preserve">[9]</w:t>
        </w:r>
      </w:hyperlink>
      <w:r>
        <w:t xml:space="preserve">, and the Intergovernmental Panel on Climate Change</w:t>
      </w:r>
      <w:hyperlink r:id="rId28">
        <w:r>
          <w:rPr>
            <w:rStyle w:val="Hyperlink"/>
          </w:rPr>
          <w:t xml:space="preserve">[10]</w:t>
        </w:r>
      </w:hyperlink>
      <w:r>
        <w:t xml:space="preserve">. On the data side, the basin is unusually well observed, but the evidence is fragmented across different APIs, portals, export rules, units, time bases, and spatial reference systems. Dutch and French station data are the easiest to automate at scale; Walloon data are rich but more service- and request-driven; Flemish Waterinfo is authoritative for measurements and forecasts.</w:t>
      </w:r>
      <w:r>
        <w:t xml:space="preserve"> </w:t>
      </w:r>
      <w:hyperlink r:id="rId23">
        <w:r>
          <w:rPr>
            <w:rStyle w:val="Hyperlink"/>
          </w:rPr>
          <w:t xml:space="preserve">[11]</w:t>
        </w:r>
      </w:hyperlink>
    </w:p>
    <w:p>
      <w:pPr>
        <w:pStyle w:val="BodyText"/>
      </w:pPr>
      <w:r>
        <w:t xml:space="preserve">For forecasting methodology, the literature and operational platforms point to a hybrid stack rather than a single “best” model. The most defensible operational core for the Meuse is a distributed rainfall–runoff model such as wflow_sbm or LISFLOOD, orchestrated in Delft-FEWS, with sequential state updating using Kalman-type data assimilation and a lightweight statistical post-processor at selected stations. SARIMAX is most useful as an interpretable, short-lead, station-scale model or residual corrector; it is rarely the best standalone event model for complex transboundary flood operations. Isolation Forest and rolling modified z-scores belong primarily in the quality-control and anomaly-monitoring layer, while DTW is most valuable for analog search, event alignment, and hydrograph classification rather than as the central forecasting engine.</w:t>
      </w:r>
      <w:r>
        <w:t xml:space="preserve"> </w:t>
      </w:r>
      <w:hyperlink r:id="rId29">
        <w:r>
          <w:rPr>
            <w:rStyle w:val="Hyperlink"/>
          </w:rPr>
          <w:t xml:space="preserve">[12]</w:t>
        </w:r>
      </w:hyperlink>
    </w:p>
    <w:p>
      <w:pPr>
        <w:pStyle w:val="BodyText"/>
      </w:pPr>
      <w:r>
        <w:t xml:space="preserve">For historic-flood analysis, the 2021 event is the best-documented modern benchmark across the basin because it generated both post-event institutional evaluations and new coordination research. The 2026 NHESS comparison of northwestern European flood forecasting systems treats the 2021 event as a stress test for the warning chain. Official Walloon and Limburg reports provide the most concrete post-event impact and lessons-learned material in this source set, while French planning documents still use the 1995 Chiers flood as a reference event in some sub-basins. These sources should not be numerically aggregated without care, because they use different accounting scopes and damage conventions.</w:t>
      </w:r>
      <w:r>
        <w:t xml:space="preserve"> </w:t>
      </w:r>
      <w:hyperlink r:id="rId30">
        <w:r>
          <w:rPr>
            <w:rStyle w:val="Hyperlink"/>
          </w:rPr>
          <w:t xml:space="preserve">[13]</w:t>
        </w:r>
      </w:hyperlink>
    </w:p>
    <w:bookmarkEnd w:id="31"/>
    <w:bookmarkStart w:id="50" w:name="research-source-landscape"/>
    <w:p>
      <w:pPr>
        <w:pStyle w:val="Heading2"/>
      </w:pPr>
      <w:r>
        <w:t xml:space="preserve">Research source landscape</w:t>
      </w:r>
    </w:p>
    <w:p>
      <w:pPr>
        <w:pStyle w:val="FirstParagraph"/>
      </w:pPr>
      <w:r>
        <w:t xml:space="preserve">The source landscape is best understood in four layers. First are intergovernmental and national authorities that define the operational truth: water-level and discharge observations, flood-risk plans, and post-event analyses. Second are official geospatial data providers that give the basin masks, river networks, and DEMs needed for hydrological modeling. Third are basin-specific peer-reviewed papers, concentrated especially in HESS and NHESS, that analyze the Meuse response to land-use change, climate forcing, and forecasting-system performance. Fourth are methodological papers and platform papers in top-tier hydrology and hazards venues that support model design, data assimilation, post-processing, and operations.</w:t>
      </w:r>
      <w:r>
        <w:t xml:space="preserve"> </w:t>
      </w:r>
      <w:hyperlink r:id="rId32">
        <w:r>
          <w:rPr>
            <w:rStyle w:val="Hyperlink"/>
          </w:rPr>
          <w:t xml:space="preserve">[14]</w:t>
        </w:r>
      </w:hyperlink>
    </w:p>
    <w:p>
      <w:pPr>
        <w:pStyle w:val="BodyText"/>
      </w:pPr>
      <w:r>
        <w:t xml:space="preserve">A practical consequence is that “Q1-oriented” Meuse work is not evenly distributed across journals. In this evidence set, basin-specific flood and hydrology papers cluster strongly in HESS and NHESS, while broader method and forecasting guidance comes from Water Resources Research, Journal of Hydrology, and adjacent operational-hydrology sources. For climate-risk framing, IPCC and EEA are more authoritative than any individual paper because they synthesize a broader evidence base and are explicit about confidence levels. The IPCC Europe fact sheet is especially useful because it distinguishes western and central European flood signals from northern and eastern Europe, which matters for interpreting the Meuse’s position in the wider climate literature.</w:t>
      </w:r>
      <w:r>
        <w:t xml:space="preserve"> </w:t>
      </w:r>
      <w:hyperlink r:id="rId22">
        <w:r>
          <w:rPr>
            <w:rStyle w:val="Hyperlink"/>
          </w:rPr>
          <w:t xml:space="preserve">[15]</w:t>
        </w:r>
      </w:hyperlink>
    </w:p>
    <w:p>
      <w:pPr>
        <w:pStyle w:val="BodyText"/>
      </w:pPr>
      <w:r>
        <w:t xml:space="preserve">Reliability labels used below:</w:t>
      </w:r>
      <w:r>
        <w:t xml:space="preserve"> </w:t>
      </w:r>
      <w:r>
        <w:rPr>
          <w:b/>
          <w:bCs/>
        </w:rPr>
        <w:t xml:space="preserve">A+</w:t>
      </w:r>
      <w:r>
        <w:t xml:space="preserve"> </w:t>
      </w:r>
      <w:r>
        <w:t xml:space="preserve">official/intergovernmental primary source;</w:t>
      </w:r>
      <w:r>
        <w:t xml:space="preserve"> </w:t>
      </w:r>
      <w:r>
        <w:rPr>
          <w:b/>
          <w:bCs/>
        </w:rPr>
        <w:t xml:space="preserve">A</w:t>
      </w:r>
      <w:r>
        <w:t xml:space="preserve"> </w:t>
      </w:r>
      <w:r>
        <w:t xml:space="preserve">peer-reviewed basin-specific or flagship review;</w:t>
      </w:r>
      <w:r>
        <w:t xml:space="preserve"> </w:t>
      </w:r>
      <w:r>
        <w:rPr>
          <w:b/>
          <w:bCs/>
        </w:rPr>
        <w:t xml:space="preserve">B</w:t>
      </w:r>
      <w:r>
        <w:t xml:space="preserve"> </w:t>
      </w:r>
      <w:r>
        <w:t xml:space="preserve">strong methodological or implementation support.</w:t>
      </w:r>
    </w:p>
    <w:bookmarkStart w:id="43" w:name="Xa1325ba5cda3879f2b2c160daf355aa6aa2b2a1"/>
    <w:p>
      <w:pPr>
        <w:pStyle w:val="Heading3"/>
      </w:pPr>
      <w:r>
        <w:t xml:space="preserve">Prioritized annotated table of core sources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Priority</w:t>
            </w:r>
          </w:p>
        </w:tc>
        <w:tc>
          <w:tcPr/>
          <w:p>
            <w:pPr>
              <w:pStyle w:val="Compact"/>
            </w:pPr>
            <w:r>
              <w:t xml:space="preserve">Title</w:t>
            </w:r>
          </w:p>
        </w:tc>
        <w:tc>
          <w:tcPr/>
          <w:p>
            <w:pPr>
              <w:pStyle w:val="Compact"/>
            </w:pPr>
            <w:r>
              <w:t xml:space="preserve">Author or agency</w:t>
            </w:r>
          </w:p>
        </w:tc>
        <w:tc>
          <w:tcPr/>
          <w:p>
            <w:pPr>
              <w:pStyle w:val="Compact"/>
              <w:jc w:val="right"/>
            </w:pPr>
            <w:r>
              <w:t xml:space="preserve">Year</w:t>
            </w:r>
          </w:p>
        </w:tc>
        <w:tc>
          <w:tcPr/>
          <w:p>
            <w:pPr>
              <w:pStyle w:val="Compact"/>
            </w:pPr>
            <w:r>
              <w:t xml:space="preserve">Scope</w:t>
            </w:r>
          </w:p>
        </w:tc>
        <w:tc>
          <w:tcPr/>
          <w:p>
            <w:pPr>
              <w:pStyle w:val="Compact"/>
            </w:pPr>
            <w:r>
              <w:t xml:space="preserve">Why it matters for Maas floods</w:t>
            </w:r>
          </w:p>
        </w:tc>
        <w:tc>
          <w:tcPr/>
          <w:p>
            <w:pPr>
              <w:pStyle w:val="Compact"/>
            </w:pPr>
            <w:r>
              <w:t xml:space="preserve">Reliability</w:t>
            </w:r>
          </w:p>
        </w:tc>
        <w:tc>
          <w:tcPr/>
          <w:p>
            <w:pPr>
              <w:pStyle w:val="Compact"/>
            </w:pPr>
            <w:r>
              <w:t xml:space="preserve">Access</w:t>
            </w:r>
          </w:p>
        </w:tc>
      </w:tr>
      <w:tr>
        <w:tc>
          <w:tcPr/>
          <w:p>
            <w:pPr>
              <w:pStyle w:val="Compact"/>
            </w:pPr>
            <w:r>
              <w:t xml:space="preserve">1</w:t>
            </w:r>
          </w:p>
        </w:tc>
        <w:tc>
          <w:tcPr/>
          <w:p>
            <w:pPr>
              <w:pStyle w:val="Compact"/>
            </w:pPr>
            <w:r>
              <w:t xml:space="preserve">Flood risk management plan for the Meuse international river basin district</w:t>
            </w:r>
          </w:p>
        </w:tc>
        <w:tc>
          <w:tcPr/>
          <w:p>
            <w:pPr>
              <w:pStyle w:val="Compact"/>
            </w:pPr>
            <w:r>
              <w:t xml:space="preserve">International Meuse Commission</w:t>
            </w:r>
          </w:p>
        </w:tc>
        <w:tc>
          <w:tcPr/>
          <w:p>
            <w:pPr>
              <w:pStyle w:val="Compact"/>
              <w:jc w:val="right"/>
            </w:pPr>
            <w:r>
              <w:t xml:space="preserve">2021</w:t>
            </w:r>
          </w:p>
        </w:tc>
        <w:tc>
          <w:tcPr/>
          <w:p>
            <w:pPr>
              <w:pStyle w:val="Compact"/>
            </w:pPr>
            <w:r>
              <w:t xml:space="preserve">Transboundary basin flood-risk management</w:t>
            </w:r>
          </w:p>
        </w:tc>
        <w:tc>
          <w:tcPr/>
          <w:p>
            <w:pPr>
              <w:pStyle w:val="Compact"/>
            </w:pPr>
            <w:r>
              <w:t xml:space="preserve">Core official cross-border planning document for hazard/risk framing, measures, and basin coordination</w:t>
            </w:r>
          </w:p>
        </w:tc>
        <w:tc>
          <w:tcPr/>
          <w:p>
            <w:pPr>
              <w:pStyle w:val="Compact"/>
            </w:pPr>
            <w:r>
              <w:t xml:space="preserve">A+</w:t>
            </w:r>
          </w:p>
        </w:tc>
        <w:tc>
          <w:tcPr/>
          <w:p>
            <w:pPr>
              <w:pStyle w:val="Compact"/>
            </w:pPr>
            <w:r>
              <w:t xml:space="preserve">Official report</w:t>
            </w:r>
            <w:r>
              <w:t xml:space="preserve"> </w:t>
            </w:r>
            <w:hyperlink r:id="rId32">
              <w:r>
                <w:rPr>
                  <w:rStyle w:val="Hyperlink"/>
                </w:rPr>
                <w:t xml:space="preserve">[16]</w:t>
              </w:r>
            </w:hyperlink>
          </w:p>
        </w:tc>
      </w:tr>
      <w:tr>
        <w:tc>
          <w:tcPr/>
          <w:p>
            <w:pPr>
              <w:pStyle w:val="Compact"/>
            </w:pPr>
            <w:r>
              <w:t xml:space="preserve">2</w:t>
            </w:r>
          </w:p>
        </w:tc>
        <w:tc>
          <w:tcPr/>
          <w:p>
            <w:pPr>
              <w:pStyle w:val="Compact"/>
            </w:pPr>
            <w:r>
              <w:t xml:space="preserve">Europe’s state of water 2024</w:t>
            </w:r>
          </w:p>
        </w:tc>
        <w:tc>
          <w:tcPr/>
          <w:p>
            <w:pPr>
              <w:pStyle w:val="Compact"/>
            </w:pPr>
            <w:r>
              <w:t xml:space="preserve">European Environment Agency</w:t>
            </w:r>
          </w:p>
        </w:tc>
        <w:tc>
          <w:tcPr/>
          <w:p>
            <w:pPr>
              <w:pStyle w:val="Compact"/>
              <w:jc w:val="right"/>
            </w:pPr>
            <w:r>
              <w:t xml:space="preserve">2024</w:t>
            </w:r>
          </w:p>
        </w:tc>
        <w:tc>
          <w:tcPr/>
          <w:p>
            <w:pPr>
              <w:pStyle w:val="Compact"/>
            </w:pPr>
            <w:r>
              <w:t xml:space="preserve">Europe-wide water resilience, drought, and flood risk</w:t>
            </w:r>
          </w:p>
        </w:tc>
        <w:tc>
          <w:tcPr/>
          <w:p>
            <w:pPr>
              <w:pStyle w:val="Compact"/>
            </w:pPr>
            <w:r>
              <w:t xml:space="preserve">Best intergovernmental context for European flood-risk and resilience framing around basin work</w:t>
            </w:r>
          </w:p>
        </w:tc>
        <w:tc>
          <w:tcPr/>
          <w:p>
            <w:pPr>
              <w:pStyle w:val="Compact"/>
            </w:pPr>
            <w:r>
              <w:t xml:space="preserve">A+</w:t>
            </w:r>
          </w:p>
        </w:tc>
        <w:tc>
          <w:tcPr/>
          <w:p>
            <w:pPr>
              <w:pStyle w:val="Compact"/>
            </w:pPr>
            <w:r>
              <w:t xml:space="preserve">Report page</w:t>
            </w:r>
            <w:r>
              <w:t xml:space="preserve"> </w:t>
            </w:r>
            <w:hyperlink r:id="rId33">
              <w:r>
                <w:rPr>
                  <w:rStyle w:val="Hyperlink"/>
                </w:rPr>
                <w:t xml:space="preserve">[17]</w:t>
              </w:r>
            </w:hyperlink>
          </w:p>
        </w:tc>
      </w:tr>
      <w:tr>
        <w:tc>
          <w:tcPr/>
          <w:p>
            <w:pPr>
              <w:pStyle w:val="Compact"/>
            </w:pPr>
            <w:r>
              <w:t xml:space="preserve">3</w:t>
            </w:r>
          </w:p>
        </w:tc>
        <w:tc>
          <w:tcPr/>
          <w:p>
            <w:pPr>
              <w:pStyle w:val="Compact"/>
            </w:pPr>
            <w:r>
              <w:t xml:space="preserve">IPCC AR6 Europe chapter and Europe regional fact sheet</w:t>
            </w:r>
          </w:p>
        </w:tc>
        <w:tc>
          <w:tcPr/>
          <w:p>
            <w:pPr>
              <w:pStyle w:val="Compact"/>
            </w:pPr>
            <w:r>
              <w:t xml:space="preserve">IPCC</w:t>
            </w:r>
          </w:p>
        </w:tc>
        <w:tc>
          <w:tcPr/>
          <w:p>
            <w:pPr>
              <w:pStyle w:val="Compact"/>
              <w:jc w:val="right"/>
            </w:pPr>
            <w:r>
              <w:t xml:space="preserve">2021–2022</w:t>
            </w:r>
          </w:p>
        </w:tc>
        <w:tc>
          <w:tcPr/>
          <w:p>
            <w:pPr>
              <w:pStyle w:val="Compact"/>
            </w:pPr>
            <w:r>
              <w:t xml:space="preserve">Climate change impacts and extremes in Europe</w:t>
            </w:r>
          </w:p>
        </w:tc>
        <w:tc>
          <w:tcPr/>
          <w:p>
            <w:pPr>
              <w:pStyle w:val="Compact"/>
            </w:pPr>
            <w:r>
              <w:t xml:space="preserve">Best authoritative climate-risk framing for heavier precipitation, pluvial flooding, and river-flood shifts in western/central Europe</w:t>
            </w:r>
          </w:p>
        </w:tc>
        <w:tc>
          <w:tcPr/>
          <w:p>
            <w:pPr>
              <w:pStyle w:val="Compact"/>
            </w:pPr>
            <w:r>
              <w:t xml:space="preserve">A+</w:t>
            </w:r>
          </w:p>
        </w:tc>
        <w:tc>
          <w:tcPr/>
          <w:p>
            <w:pPr>
              <w:pStyle w:val="Compact"/>
            </w:pPr>
            <w:r>
              <w:t xml:space="preserve">Chapter and fact sheet</w:t>
            </w:r>
            <w:r>
              <w:t xml:space="preserve"> </w:t>
            </w:r>
            <w:hyperlink r:id="rId22">
              <w:r>
                <w:rPr>
                  <w:rStyle w:val="Hyperlink"/>
                </w:rPr>
                <w:t xml:space="preserve">[18]</w:t>
              </w:r>
            </w:hyperlink>
          </w:p>
        </w:tc>
      </w:tr>
      <w:tr>
        <w:tc>
          <w:tcPr/>
          <w:p>
            <w:pPr>
              <w:pStyle w:val="Compact"/>
            </w:pPr>
            <w:r>
              <w:t xml:space="preserve">4</w:t>
            </w:r>
          </w:p>
        </w:tc>
        <w:tc>
          <w:tcPr/>
          <w:p>
            <w:pPr>
              <w:pStyle w:val="Compact"/>
            </w:pPr>
            <w:r>
              <w:t xml:space="preserve">Waterdata and Waterinfo Rijkswateren</w:t>
            </w:r>
          </w:p>
        </w:tc>
        <w:tc>
          <w:tcPr/>
          <w:p>
            <w:pPr>
              <w:pStyle w:val="Compact"/>
            </w:pPr>
            <w:r>
              <w:t xml:space="preserve">Rijkswaterstaat</w:t>
            </w:r>
          </w:p>
        </w:tc>
        <w:tc>
          <w:tcPr/>
          <w:p>
            <w:pPr>
              <w:pStyle w:val="Compact"/>
              <w:jc w:val="right"/>
            </w:pPr>
            <w:r>
              <w:t xml:space="preserve">2026 page</w:t>
            </w:r>
          </w:p>
        </w:tc>
        <w:tc>
          <w:tcPr/>
          <w:p>
            <w:pPr>
              <w:pStyle w:val="Compact"/>
            </w:pPr>
            <w:r>
              <w:t xml:space="preserve">Dutch observed, forecast, and historical water data</w:t>
            </w:r>
          </w:p>
        </w:tc>
        <w:tc>
          <w:tcPr/>
          <w:p>
            <w:pPr>
              <w:pStyle w:val="Compact"/>
            </w:pPr>
            <w:r>
              <w:t xml:space="preserve">Primary Dutch operational source for state, discharge, water levels, and exports</w:t>
            </w:r>
          </w:p>
        </w:tc>
        <w:tc>
          <w:tcPr/>
          <w:p>
            <w:pPr>
              <w:pStyle w:val="Compact"/>
            </w:pPr>
            <w:r>
              <w:t xml:space="preserve">A+</w:t>
            </w:r>
          </w:p>
        </w:tc>
        <w:tc>
          <w:tcPr/>
          <w:p>
            <w:pPr>
              <w:pStyle w:val="Compact"/>
            </w:pPr>
            <w:r>
              <w:t xml:space="preserve">Official pages</w:t>
            </w:r>
            <w:r>
              <w:t xml:space="preserve"> </w:t>
            </w:r>
            <w:hyperlink r:id="rId23">
              <w:r>
                <w:rPr>
                  <w:rStyle w:val="Hyperlink"/>
                </w:rPr>
                <w:t xml:space="preserve">[19]</w:t>
              </w:r>
            </w:hyperlink>
          </w:p>
        </w:tc>
      </w:tr>
      <w:tr>
        <w:tc>
          <w:tcPr/>
          <w:p>
            <w:pPr>
              <w:pStyle w:val="Compact"/>
            </w:pPr>
            <w:r>
              <w:t xml:space="preserve">5</w:t>
            </w:r>
          </w:p>
        </w:tc>
        <w:tc>
          <w:tcPr/>
          <w:p>
            <w:pPr>
              <w:pStyle w:val="Compact"/>
            </w:pPr>
            <w:r>
              <w:t xml:space="preserve">Hub’Eau Hydrométrie API and HydroPortail exports</w:t>
            </w:r>
          </w:p>
        </w:tc>
        <w:tc>
          <w:tcPr/>
          <w:p>
            <w:pPr>
              <w:pStyle w:val="Compact"/>
            </w:pPr>
            <w:r>
              <w:t xml:space="preserve">SCV / SCHAPI</w:t>
            </w:r>
          </w:p>
        </w:tc>
        <w:tc>
          <w:tcPr/>
          <w:p>
            <w:pPr>
              <w:pStyle w:val="Compact"/>
              <w:jc w:val="right"/>
            </w:pPr>
            <w:r>
              <w:t xml:space="preserve">2026 page</w:t>
            </w:r>
          </w:p>
        </w:tc>
        <w:tc>
          <w:tcPr/>
          <w:p>
            <w:pPr>
              <w:pStyle w:val="Compact"/>
            </w:pPr>
            <w:r>
              <w:t xml:space="preserve">French station metadata, real-time observations, and historical elaborated series</w:t>
            </w:r>
          </w:p>
        </w:tc>
        <w:tc>
          <w:tcPr/>
          <w:p>
            <w:pPr>
              <w:pStyle w:val="Compact"/>
            </w:pPr>
            <w:r>
              <w:t xml:space="preserve">Primary French station access for the upstream Meuse and tributaries</w:t>
            </w:r>
          </w:p>
        </w:tc>
        <w:tc>
          <w:tcPr/>
          <w:p>
            <w:pPr>
              <w:pStyle w:val="Compact"/>
            </w:pPr>
            <w:r>
              <w:t xml:space="preserve">A+</w:t>
            </w:r>
          </w:p>
        </w:tc>
        <w:tc>
          <w:tcPr/>
          <w:p>
            <w:pPr>
              <w:pStyle w:val="Compact"/>
            </w:pPr>
            <w:r>
              <w:t xml:space="preserve">Official pages</w:t>
            </w:r>
            <w:r>
              <w:t xml:space="preserve"> </w:t>
            </w:r>
            <w:hyperlink r:id="rId25">
              <w:r>
                <w:rPr>
                  <w:rStyle w:val="Hyperlink"/>
                </w:rPr>
                <w:t xml:space="preserve">[20]</w:t>
              </w:r>
            </w:hyperlink>
          </w:p>
        </w:tc>
      </w:tr>
      <w:tr>
        <w:tc>
          <w:tcPr/>
          <w:p>
            <w:pPr>
              <w:pStyle w:val="Compact"/>
            </w:pPr>
            <w:r>
              <w:t xml:space="preserve">6</w:t>
            </w:r>
          </w:p>
        </w:tc>
        <w:tc>
          <w:tcPr/>
          <w:p>
            <w:pPr>
              <w:pStyle w:val="Compact"/>
            </w:pPr>
            <w:r>
              <w:t xml:space="preserve">L’hydrométrie en Wallonie</w:t>
            </w:r>
          </w:p>
        </w:tc>
        <w:tc>
          <w:tcPr/>
          <w:p>
            <w:pPr>
              <w:pStyle w:val="Compact"/>
            </w:pPr>
            <w:r>
              <w:t xml:space="preserve">SPW</w:t>
            </w:r>
          </w:p>
        </w:tc>
        <w:tc>
          <w:tcPr/>
          <w:p>
            <w:pPr>
              <w:pStyle w:val="Compact"/>
              <w:jc w:val="right"/>
            </w:pPr>
            <w:r>
              <w:t xml:space="preserve">2026 page</w:t>
            </w:r>
          </w:p>
        </w:tc>
        <w:tc>
          <w:tcPr/>
          <w:p>
            <w:pPr>
              <w:pStyle w:val="Compact"/>
            </w:pPr>
            <w:r>
              <w:t xml:space="preserve">Walloon precipitation, water level, and discharge networks</w:t>
            </w:r>
          </w:p>
        </w:tc>
        <w:tc>
          <w:tcPr/>
          <w:p>
            <w:pPr>
              <w:pStyle w:val="Compact"/>
            </w:pPr>
            <w:r>
              <w:t xml:space="preserve">Primary Walloon hydrometric source; indispensable for Belgian tributaries and post-2021 institutional context</w:t>
            </w:r>
          </w:p>
        </w:tc>
        <w:tc>
          <w:tcPr/>
          <w:p>
            <w:pPr>
              <w:pStyle w:val="Compact"/>
            </w:pPr>
            <w:r>
              <w:t xml:space="preserve">A+</w:t>
            </w:r>
          </w:p>
        </w:tc>
        <w:tc>
          <w:tcPr/>
          <w:p>
            <w:pPr>
              <w:pStyle w:val="Compact"/>
            </w:pPr>
            <w:r>
              <w:t xml:space="preserve">Official pages</w:t>
            </w:r>
            <w:r>
              <w:t xml:space="preserve"> </w:t>
            </w:r>
            <w:hyperlink r:id="rId34">
              <w:r>
                <w:rPr>
                  <w:rStyle w:val="Hyperlink"/>
                </w:rPr>
                <w:t xml:space="preserve">[21]</w:t>
              </w:r>
            </w:hyperlink>
          </w:p>
        </w:tc>
      </w:tr>
      <w:tr>
        <w:tc>
          <w:tcPr/>
          <w:p>
            <w:pPr>
              <w:pStyle w:val="Compact"/>
            </w:pPr>
            <w:r>
              <w:t xml:space="preserve">7</w:t>
            </w:r>
          </w:p>
        </w:tc>
        <w:tc>
          <w:tcPr/>
          <w:p>
            <w:pPr>
              <w:pStyle w:val="Compact"/>
            </w:pPr>
            <w:r>
              <w:t xml:space="preserve">Waterinfo Vlaanderen</w:t>
            </w:r>
          </w:p>
        </w:tc>
        <w:tc>
          <w:tcPr/>
          <w:p>
            <w:pPr>
              <w:pStyle w:val="Compact"/>
            </w:pPr>
            <w:r>
              <w:t xml:space="preserve">Flemish Government / VMM</w:t>
            </w:r>
          </w:p>
        </w:tc>
        <w:tc>
          <w:tcPr/>
          <w:p>
            <w:pPr>
              <w:pStyle w:val="Compact"/>
              <w:jc w:val="right"/>
            </w:pPr>
            <w:r>
              <w:t xml:space="preserve">2026 page</w:t>
            </w:r>
          </w:p>
        </w:tc>
        <w:tc>
          <w:tcPr/>
          <w:p>
            <w:pPr>
              <w:pStyle w:val="Compact"/>
            </w:pPr>
            <w:r>
              <w:t xml:space="preserve">Flemish measurements, forecasts, flood and drought messaging</w:t>
            </w:r>
          </w:p>
        </w:tc>
        <w:tc>
          <w:tcPr/>
          <w:p>
            <w:pPr>
              <w:pStyle w:val="Compact"/>
            </w:pPr>
            <w:r>
              <w:t xml:space="preserve">Authoritative Flemish interface for downstream Belgian observations and forecasts</w:t>
            </w:r>
          </w:p>
        </w:tc>
        <w:tc>
          <w:tcPr/>
          <w:p>
            <w:pPr>
              <w:pStyle w:val="Compact"/>
            </w:pPr>
            <w:r>
              <w:t xml:space="preserve">A+</w:t>
            </w:r>
          </w:p>
        </w:tc>
        <w:tc>
          <w:tcPr/>
          <w:p>
            <w:pPr>
              <w:pStyle w:val="Compact"/>
            </w:pPr>
            <w:r>
              <w:t xml:space="preserve">Official page</w:t>
            </w:r>
            <w:r>
              <w:t xml:space="preserve"> </w:t>
            </w:r>
            <w:hyperlink r:id="rId35">
              <w:r>
                <w:rPr>
                  <w:rStyle w:val="Hyperlink"/>
                </w:rPr>
                <w:t xml:space="preserve">[22]</w:t>
              </w:r>
            </w:hyperlink>
          </w:p>
        </w:tc>
      </w:tr>
      <w:tr>
        <w:tc>
          <w:tcPr/>
          <w:p>
            <w:pPr>
              <w:pStyle w:val="Compact"/>
            </w:pPr>
            <w:r>
              <w:t xml:space="preserve">8</w:t>
            </w:r>
          </w:p>
        </w:tc>
        <w:tc>
          <w:tcPr/>
          <w:p>
            <w:pPr>
              <w:pStyle w:val="Compact"/>
            </w:pPr>
            <w:r>
              <w:t xml:space="preserve">KNMI Data Platform</w:t>
            </w:r>
          </w:p>
        </w:tc>
        <w:tc>
          <w:tcPr/>
          <w:p>
            <w:pPr>
              <w:pStyle w:val="Compact"/>
            </w:pPr>
            <w:r>
              <w:t xml:space="preserve">KNMI</w:t>
            </w:r>
          </w:p>
        </w:tc>
        <w:tc>
          <w:tcPr/>
          <w:p>
            <w:pPr>
              <w:pStyle w:val="Compact"/>
              <w:jc w:val="right"/>
            </w:pPr>
            <w:r>
              <w:t xml:space="preserve">2026 page</w:t>
            </w:r>
          </w:p>
        </w:tc>
        <w:tc>
          <w:tcPr/>
          <w:p>
            <w:pPr>
              <w:pStyle w:val="Compact"/>
            </w:pPr>
            <w:r>
              <w:t xml:space="preserve">Dutch radar/gauge precipitation, nowcast, weather APIs</w:t>
            </w:r>
          </w:p>
        </w:tc>
        <w:tc>
          <w:tcPr/>
          <w:p>
            <w:pPr>
              <w:pStyle w:val="Compact"/>
            </w:pPr>
            <w:r>
              <w:t xml:space="preserve">Highest-value meteorological input source for Dutch basin forcing and short-lead rainfall</w:t>
            </w:r>
          </w:p>
        </w:tc>
        <w:tc>
          <w:tcPr/>
          <w:p>
            <w:pPr>
              <w:pStyle w:val="Compact"/>
            </w:pPr>
            <w:r>
              <w:t xml:space="preserve">A+</w:t>
            </w:r>
          </w:p>
        </w:tc>
        <w:tc>
          <w:tcPr/>
          <w:p>
            <w:pPr>
              <w:pStyle w:val="Compact"/>
            </w:pPr>
            <w:r>
              <w:t xml:space="preserve">Official page</w:t>
            </w:r>
            <w:r>
              <w:t xml:space="preserve"> </w:t>
            </w:r>
            <w:hyperlink r:id="rId21">
              <w:r>
                <w:rPr>
                  <w:rStyle w:val="Hyperlink"/>
                </w:rPr>
                <w:t xml:space="preserve">[23]</w:t>
              </w:r>
            </w:hyperlink>
          </w:p>
        </w:tc>
      </w:tr>
      <w:tr>
        <w:tc>
          <w:tcPr/>
          <w:p>
            <w:pPr>
              <w:pStyle w:val="Compact"/>
            </w:pPr>
            <w:r>
              <w:t xml:space="preserve">9</w:t>
            </w:r>
          </w:p>
        </w:tc>
        <w:tc>
          <w:tcPr/>
          <w:p>
            <w:pPr>
              <w:pStyle w:val="Compact"/>
            </w:pPr>
            <w:r>
              <w:t xml:space="preserve">Open data and synoptic documentation</w:t>
            </w:r>
          </w:p>
        </w:tc>
        <w:tc>
          <w:tcPr/>
          <w:p>
            <w:pPr>
              <w:pStyle w:val="Compact"/>
            </w:pPr>
            <w:r>
              <w:t xml:space="preserve">RMI</w:t>
            </w:r>
          </w:p>
        </w:tc>
        <w:tc>
          <w:tcPr/>
          <w:p>
            <w:pPr>
              <w:pStyle w:val="Compact"/>
              <w:jc w:val="right"/>
            </w:pPr>
            <w:r>
              <w:t xml:space="preserve">2026 page</w:t>
            </w:r>
          </w:p>
        </w:tc>
        <w:tc>
          <w:tcPr/>
          <w:p>
            <w:pPr>
              <w:pStyle w:val="Compact"/>
            </w:pPr>
            <w:r>
              <w:t xml:space="preserve">Belgian weather observations, forecasts, climatology</w:t>
            </w:r>
          </w:p>
        </w:tc>
        <w:tc>
          <w:tcPr/>
          <w:p>
            <w:pPr>
              <w:pStyle w:val="Compact"/>
            </w:pPr>
            <w:r>
              <w:t xml:space="preserve">Primary Belgian meteorological provider; useful for cross-border forcing and validation</w:t>
            </w:r>
          </w:p>
        </w:tc>
        <w:tc>
          <w:tcPr/>
          <w:p>
            <w:pPr>
              <w:pStyle w:val="Compact"/>
            </w:pPr>
            <w:r>
              <w:t xml:space="preserve">A+</w:t>
            </w:r>
          </w:p>
        </w:tc>
        <w:tc>
          <w:tcPr/>
          <w:p>
            <w:pPr>
              <w:pStyle w:val="Compact"/>
            </w:pPr>
            <w:r>
              <w:t xml:space="preserve">Official pages</w:t>
            </w:r>
            <w:r>
              <w:t xml:space="preserve"> </w:t>
            </w:r>
            <w:hyperlink r:id="rId24">
              <w:r>
                <w:rPr>
                  <w:rStyle w:val="Hyperlink"/>
                </w:rPr>
                <w:t xml:space="preserve">[24]</w:t>
              </w:r>
            </w:hyperlink>
          </w:p>
        </w:tc>
      </w:tr>
      <w:tr>
        <w:tc>
          <w:tcPr/>
          <w:p>
            <w:pPr>
              <w:pStyle w:val="Compact"/>
            </w:pPr>
            <w:r>
              <w:t xml:space="preserve">10</w:t>
            </w:r>
          </w:p>
        </w:tc>
        <w:tc>
          <w:tcPr/>
          <w:p>
            <w:pPr>
              <w:pStyle w:val="Compact"/>
            </w:pPr>
            <w:r>
              <w:t xml:space="preserve">Données Publiques de Météo-France</w:t>
            </w:r>
          </w:p>
        </w:tc>
        <w:tc>
          <w:tcPr/>
          <w:p>
            <w:pPr>
              <w:pStyle w:val="Compact"/>
            </w:pPr>
            <w:r>
              <w:t xml:space="preserve">Météo-France</w:t>
            </w:r>
          </w:p>
        </w:tc>
        <w:tc>
          <w:tcPr/>
          <w:p>
            <w:pPr>
              <w:pStyle w:val="Compact"/>
              <w:jc w:val="right"/>
            </w:pPr>
            <w:r>
              <w:t xml:space="preserve">2026 page</w:t>
            </w:r>
          </w:p>
        </w:tc>
        <w:tc>
          <w:tcPr/>
          <w:p>
            <w:pPr>
              <w:pStyle w:val="Compact"/>
            </w:pPr>
            <w:r>
              <w:t xml:space="preserve">French observations, climatology, forecasts</w:t>
            </w:r>
          </w:p>
        </w:tc>
        <w:tc>
          <w:tcPr/>
          <w:p>
            <w:pPr>
              <w:pStyle w:val="Compact"/>
            </w:pPr>
            <w:r>
              <w:t xml:space="preserve">Primary French meteorological portal for the headwaters; current migration status is also important operationally</w:t>
            </w:r>
          </w:p>
        </w:tc>
        <w:tc>
          <w:tcPr/>
          <w:p>
            <w:pPr>
              <w:pStyle w:val="Compact"/>
            </w:pPr>
            <w:r>
              <w:t xml:space="preserve">A+</w:t>
            </w:r>
          </w:p>
        </w:tc>
        <w:tc>
          <w:tcPr/>
          <w:p>
            <w:pPr>
              <w:pStyle w:val="Compact"/>
            </w:pPr>
            <w:r>
              <w:t xml:space="preserve">Official pages</w:t>
            </w:r>
            <w:r>
              <w:t xml:space="preserve"> </w:t>
            </w:r>
            <w:hyperlink r:id="rId28">
              <w:r>
                <w:rPr>
                  <w:rStyle w:val="Hyperlink"/>
                </w:rPr>
                <w:t xml:space="preserve">[25]</w:t>
              </w:r>
            </w:hyperlink>
          </w:p>
        </w:tc>
      </w:tr>
      <w:tr>
        <w:tc>
          <w:tcPr/>
          <w:p>
            <w:pPr>
              <w:pStyle w:val="Compact"/>
            </w:pPr>
            <w:r>
              <w:t xml:space="preserve">11</w:t>
            </w:r>
          </w:p>
        </w:tc>
        <w:tc>
          <w:tcPr/>
          <w:p>
            <w:pPr>
              <w:pStyle w:val="Compact"/>
            </w:pPr>
            <w:r>
              <w:t xml:space="preserve">EU-Hydro River Network Database</w:t>
            </w:r>
          </w:p>
        </w:tc>
        <w:tc>
          <w:tcPr/>
          <w:p>
            <w:pPr>
              <w:pStyle w:val="Compact"/>
            </w:pPr>
            <w:r>
              <w:t xml:space="preserve">Copernicus Land Monitoring Service</w:t>
            </w:r>
          </w:p>
        </w:tc>
        <w:tc>
          <w:tcPr/>
          <w:p>
            <w:pPr>
              <w:pStyle w:val="Compact"/>
              <w:jc w:val="right"/>
            </w:pPr>
            <w:r>
              <w:t xml:space="preserve">2026 page</w:t>
            </w:r>
          </w:p>
        </w:tc>
        <w:tc>
          <w:tcPr/>
          <w:p>
            <w:pPr>
              <w:pStyle w:val="Compact"/>
            </w:pPr>
            <w:r>
              <w:t xml:space="preserve">Pan-European river network, services, basin products</w:t>
            </w:r>
          </w:p>
        </w:tc>
        <w:tc>
          <w:tcPr/>
          <w:p>
            <w:pPr>
              <w:pStyle w:val="Compact"/>
            </w:pPr>
            <w:r>
              <w:t xml:space="preserve">High-value source for river-network geometry and mapping support across the whole basin</w:t>
            </w:r>
          </w:p>
        </w:tc>
        <w:tc>
          <w:tcPr/>
          <w:p>
            <w:pPr>
              <w:pStyle w:val="Compact"/>
            </w:pPr>
            <w:r>
              <w:t xml:space="preserve">A+</w:t>
            </w:r>
          </w:p>
        </w:tc>
        <w:tc>
          <w:tcPr/>
          <w:p>
            <w:pPr>
              <w:pStyle w:val="Compact"/>
            </w:pPr>
            <w:r>
              <w:t xml:space="preserve">Dataset page</w:t>
            </w:r>
            <w:r>
              <w:t xml:space="preserve"> </w:t>
            </w:r>
            <w:hyperlink r:id="rId36">
              <w:r>
                <w:rPr>
                  <w:rStyle w:val="Hyperlink"/>
                </w:rPr>
                <w:t xml:space="preserve">[26]</w:t>
              </w:r>
            </w:hyperlink>
          </w:p>
        </w:tc>
      </w:tr>
      <w:tr>
        <w:tc>
          <w:tcPr/>
          <w:p>
            <w:pPr>
              <w:pStyle w:val="Compact"/>
            </w:pPr>
            <w:r>
              <w:t xml:space="preserve">12</w:t>
            </w:r>
          </w:p>
        </w:tc>
        <w:tc>
          <w:tcPr/>
          <w:p>
            <w:pPr>
              <w:pStyle w:val="Compact"/>
            </w:pPr>
            <w:r>
              <w:t xml:space="preserve">WISE WFD reference spatial datasets</w:t>
            </w:r>
          </w:p>
        </w:tc>
        <w:tc>
          <w:tcPr/>
          <w:p>
            <w:pPr>
              <w:pStyle w:val="Compact"/>
            </w:pPr>
            <w:r>
              <w:t xml:space="preserve">EEA</w:t>
            </w:r>
          </w:p>
        </w:tc>
        <w:tc>
          <w:tcPr/>
          <w:p>
            <w:pPr>
              <w:pStyle w:val="Compact"/>
              <w:jc w:val="right"/>
            </w:pPr>
            <w:r>
              <w:t xml:space="preserve">2024–2026</w:t>
            </w:r>
          </w:p>
        </w:tc>
        <w:tc>
          <w:tcPr/>
          <w:p>
            <w:pPr>
              <w:pStyle w:val="Compact"/>
            </w:pPr>
            <w:r>
              <w:t xml:space="preserve">River basin districts, sub-units, water bodies, monitoring sites</w:t>
            </w:r>
          </w:p>
        </w:tc>
        <w:tc>
          <w:tcPr/>
          <w:p>
            <w:pPr>
              <w:pStyle w:val="Compact"/>
            </w:pPr>
            <w:r>
              <w:t xml:space="preserve">Best public European source for management-unit masks and WFD spatial reference layers</w:t>
            </w:r>
          </w:p>
        </w:tc>
        <w:tc>
          <w:tcPr/>
          <w:p>
            <w:pPr>
              <w:pStyle w:val="Compact"/>
            </w:pPr>
            <w:r>
              <w:t xml:space="preserve">A+</w:t>
            </w:r>
          </w:p>
        </w:tc>
        <w:tc>
          <w:tcPr/>
          <w:p>
            <w:pPr>
              <w:pStyle w:val="Compact"/>
            </w:pPr>
            <w:r>
              <w:t xml:space="preserve">Dataset docs</w:t>
            </w:r>
            <w:r>
              <w:t xml:space="preserve"> </w:t>
            </w:r>
            <w:hyperlink r:id="rId37">
              <w:r>
                <w:rPr>
                  <w:rStyle w:val="Hyperlink"/>
                </w:rPr>
                <w:t xml:space="preserve">[27]</w:t>
              </w:r>
            </w:hyperlink>
          </w:p>
        </w:tc>
      </w:tr>
      <w:tr>
        <w:tc>
          <w:tcPr/>
          <w:p>
            <w:pPr>
              <w:pStyle w:val="Compact"/>
            </w:pPr>
            <w:r>
              <w:t xml:space="preserve">13</w:t>
            </w:r>
          </w:p>
        </w:tc>
        <w:tc>
          <w:tcPr/>
          <w:p>
            <w:pPr>
              <w:pStyle w:val="Compact"/>
            </w:pPr>
            <w:r>
              <w:t xml:space="preserve">GRDC Data Portal and Guide</w:t>
            </w:r>
          </w:p>
        </w:tc>
        <w:tc>
          <w:tcPr/>
          <w:p>
            <w:pPr>
              <w:pStyle w:val="Compact"/>
            </w:pPr>
            <w:r>
              <w:t xml:space="preserve">GRDC</w:t>
            </w:r>
          </w:p>
        </w:tc>
        <w:tc>
          <w:tcPr/>
          <w:p>
            <w:pPr>
              <w:pStyle w:val="Compact"/>
              <w:jc w:val="right"/>
            </w:pPr>
            <w:r>
              <w:t xml:space="preserve">2026</w:t>
            </w:r>
          </w:p>
        </w:tc>
        <w:tc>
          <w:tcPr/>
          <w:p>
            <w:pPr>
              <w:pStyle w:val="Compact"/>
            </w:pPr>
            <w:r>
              <w:t xml:space="preserve">Quality-controlled runoff series and watershed boundaries</w:t>
            </w:r>
          </w:p>
        </w:tc>
        <w:tc>
          <w:tcPr/>
          <w:p>
            <w:pPr>
              <w:pStyle w:val="Compact"/>
            </w:pPr>
            <w:r>
              <w:t xml:space="preserve">Useful for harmonized runoff series and station/boundary cross-checking beyond national portals</w:t>
            </w:r>
          </w:p>
        </w:tc>
        <w:tc>
          <w:tcPr/>
          <w:p>
            <w:pPr>
              <w:pStyle w:val="Compact"/>
            </w:pPr>
            <w:r>
              <w:t xml:space="preserve">A+</w:t>
            </w:r>
          </w:p>
        </w:tc>
        <w:tc>
          <w:tcPr/>
          <w:p>
            <w:pPr>
              <w:pStyle w:val="Compact"/>
            </w:pPr>
            <w:r>
              <w:t xml:space="preserve">Portal and guide</w:t>
            </w:r>
            <w:r>
              <w:t xml:space="preserve"> </w:t>
            </w:r>
            <w:hyperlink r:id="rId38">
              <w:r>
                <w:rPr>
                  <w:rStyle w:val="Hyperlink"/>
                </w:rPr>
                <w:t xml:space="preserve">[28]</w:t>
              </w:r>
            </w:hyperlink>
          </w:p>
        </w:tc>
      </w:tr>
      <w:tr>
        <w:tc>
          <w:tcPr/>
          <w:p>
            <w:pPr>
              <w:pStyle w:val="Compact"/>
            </w:pPr>
            <w:r>
              <w:t xml:space="preserve">14</w:t>
            </w:r>
          </w:p>
        </w:tc>
        <w:tc>
          <w:tcPr/>
          <w:p>
            <w:pPr>
              <w:pStyle w:val="Compact"/>
            </w:pPr>
            <w:r>
              <w:t xml:space="preserve">Comparing flood forecasting and early warning systems in northwestern Europe</w:t>
            </w:r>
          </w:p>
        </w:tc>
        <w:tc>
          <w:tcPr/>
          <w:p>
            <w:pPr>
              <w:pStyle w:val="Compact"/>
            </w:pPr>
            <w:r>
              <w:t xml:space="preserve">Busker et al.</w:t>
            </w:r>
          </w:p>
        </w:tc>
        <w:tc>
          <w:tcPr/>
          <w:p>
            <w:pPr>
              <w:pStyle w:val="Compact"/>
              <w:jc w:val="right"/>
            </w:pPr>
            <w:r>
              <w:t xml:space="preserve">2026</w:t>
            </w:r>
          </w:p>
        </w:tc>
        <w:tc>
          <w:tcPr/>
          <w:p>
            <w:pPr>
              <w:pStyle w:val="Compact"/>
            </w:pPr>
            <w:r>
              <w:t xml:space="preserve">Operational FFEWS comparison across NW Europe after 2021</w:t>
            </w:r>
          </w:p>
        </w:tc>
        <w:tc>
          <w:tcPr/>
          <w:p>
            <w:pPr>
              <w:pStyle w:val="Compact"/>
            </w:pPr>
            <w:r>
              <w:t xml:space="preserve">Best recent comparative paper on warning-chain performance and institutional lessons relevant to the Meuse</w:t>
            </w:r>
          </w:p>
        </w:tc>
        <w:tc>
          <w:tcPr/>
          <w:p>
            <w:pPr>
              <w:pStyle w:val="Compact"/>
            </w:pPr>
            <w:r>
              <w:t xml:space="preserve">A</w:t>
            </w:r>
          </w:p>
        </w:tc>
        <w:tc>
          <w:tcPr/>
          <w:p>
            <w:pPr>
              <w:pStyle w:val="Compact"/>
            </w:pPr>
            <w:r>
              <w:t xml:space="preserve">Article</w:t>
            </w:r>
            <w:r>
              <w:t xml:space="preserve"> </w:t>
            </w:r>
            <w:hyperlink r:id="rId30">
              <w:r>
                <w:rPr>
                  <w:rStyle w:val="Hyperlink"/>
                </w:rPr>
                <w:t xml:space="preserve">[29]</w:t>
              </w:r>
            </w:hyperlink>
          </w:p>
        </w:tc>
      </w:tr>
      <w:tr>
        <w:tc>
          <w:tcPr/>
          <w:p>
            <w:pPr>
              <w:pStyle w:val="Compact"/>
            </w:pPr>
            <w:r>
              <w:t xml:space="preserve">15</w:t>
            </w:r>
          </w:p>
        </w:tc>
        <w:tc>
          <w:tcPr/>
          <w:p>
            <w:pPr>
              <w:pStyle w:val="Compact"/>
            </w:pPr>
            <w:r>
              <w:t xml:space="preserve">Discharge simulations performed with a hydrological model using bias corrected regional climate model input</w:t>
            </w:r>
          </w:p>
        </w:tc>
        <w:tc>
          <w:tcPr/>
          <w:p>
            <w:pPr>
              <w:pStyle w:val="Compact"/>
            </w:pPr>
            <w:r>
              <w:t xml:space="preserve">van Pelt et al.</w:t>
            </w:r>
          </w:p>
        </w:tc>
        <w:tc>
          <w:tcPr/>
          <w:p>
            <w:pPr>
              <w:pStyle w:val="Compact"/>
              <w:jc w:val="right"/>
            </w:pPr>
            <w:r>
              <w:t xml:space="preserve">2009</w:t>
            </w:r>
          </w:p>
        </w:tc>
        <w:tc>
          <w:tcPr/>
          <w:p>
            <w:pPr>
              <w:pStyle w:val="Compact"/>
            </w:pPr>
            <w:r>
              <w:t xml:space="preserve">Meuse discharge simulation under climate forcing</w:t>
            </w:r>
          </w:p>
        </w:tc>
        <w:tc>
          <w:tcPr/>
          <w:p>
            <w:pPr>
              <w:pStyle w:val="Compact"/>
            </w:pPr>
            <w:r>
              <w:t xml:space="preserve">Seminal climate-forcing-to-discharge Meuse paper; still useful for scenario-chain design</w:t>
            </w:r>
          </w:p>
        </w:tc>
        <w:tc>
          <w:tcPr/>
          <w:p>
            <w:pPr>
              <w:pStyle w:val="Compact"/>
            </w:pPr>
            <w:r>
              <w:t xml:space="preserve">A</w:t>
            </w:r>
          </w:p>
        </w:tc>
        <w:tc>
          <w:tcPr/>
          <w:p>
            <w:pPr>
              <w:pStyle w:val="Compact"/>
            </w:pPr>
            <w:r>
              <w:t xml:space="preserve">Article</w:t>
            </w:r>
            <w:r>
              <w:t xml:space="preserve"> </w:t>
            </w:r>
            <w:hyperlink r:id="rId39">
              <w:r>
                <w:rPr>
                  <w:rStyle w:val="Hyperlink"/>
                </w:rPr>
                <w:t xml:space="preserve">[30]</w:t>
              </w:r>
            </w:hyperlink>
          </w:p>
        </w:tc>
      </w:tr>
      <w:tr>
        <w:tc>
          <w:tcPr/>
          <w:p>
            <w:pPr>
              <w:pStyle w:val="Compact"/>
            </w:pPr>
            <w:r>
              <w:t xml:space="preserve">16</w:t>
            </w:r>
          </w:p>
        </w:tc>
        <w:tc>
          <w:tcPr/>
          <w:p>
            <w:pPr>
              <w:pStyle w:val="Compact"/>
            </w:pPr>
            <w:r>
              <w:t xml:space="preserve">Detecting the influence of land use changes on discharges and floods in the Meuse River Basin</w:t>
            </w:r>
          </w:p>
        </w:tc>
        <w:tc>
          <w:tcPr/>
          <w:p>
            <w:pPr>
              <w:pStyle w:val="Compact"/>
            </w:pPr>
            <w:r>
              <w:t xml:space="preserve">Ashagrie et al.</w:t>
            </w:r>
          </w:p>
        </w:tc>
        <w:tc>
          <w:tcPr/>
          <w:p>
            <w:pPr>
              <w:pStyle w:val="Compact"/>
              <w:jc w:val="right"/>
            </w:pPr>
            <w:r>
              <w:t xml:space="preserve">2006</w:t>
            </w:r>
          </w:p>
        </w:tc>
        <w:tc>
          <w:tcPr/>
          <w:p>
            <w:pPr>
              <w:pStyle w:val="Compact"/>
            </w:pPr>
            <w:r>
              <w:t xml:space="preserve">Long time-series analysis of land-use influence</w:t>
            </w:r>
          </w:p>
        </w:tc>
        <w:tc>
          <w:tcPr/>
          <w:p>
            <w:pPr>
              <w:pStyle w:val="Compact"/>
            </w:pPr>
            <w:r>
              <w:t xml:space="preserve">Strong basin-specific paper linking land-use shifts to discharge and flood behavior</w:t>
            </w:r>
          </w:p>
        </w:tc>
        <w:tc>
          <w:tcPr/>
          <w:p>
            <w:pPr>
              <w:pStyle w:val="Compact"/>
            </w:pPr>
            <w:r>
              <w:t xml:space="preserve">A</w:t>
            </w:r>
          </w:p>
        </w:tc>
        <w:tc>
          <w:tcPr/>
          <w:p>
            <w:pPr>
              <w:pStyle w:val="Compact"/>
            </w:pPr>
            <w:r>
              <w:t xml:space="preserve">Article</w:t>
            </w:r>
            <w:r>
              <w:t xml:space="preserve"> </w:t>
            </w:r>
            <w:hyperlink r:id="rId40">
              <w:r>
                <w:rPr>
                  <w:rStyle w:val="Hyperlink"/>
                </w:rPr>
                <w:t xml:space="preserve">[31]</w:t>
              </w:r>
            </w:hyperlink>
          </w:p>
        </w:tc>
      </w:tr>
      <w:tr>
        <w:tc>
          <w:tcPr/>
          <w:p>
            <w:pPr>
              <w:pStyle w:val="Compact"/>
            </w:pPr>
            <w:r>
              <w:t xml:space="preserve">17</w:t>
            </w:r>
          </w:p>
        </w:tc>
        <w:tc>
          <w:tcPr/>
          <w:p>
            <w:pPr>
              <w:pStyle w:val="Compact"/>
            </w:pPr>
            <w:r>
              <w:t xml:space="preserve">Strong increases in flood frequency and discharge of the River Meuse over the late Holocene</w:t>
            </w:r>
          </w:p>
        </w:tc>
        <w:tc>
          <w:tcPr/>
          <w:p>
            <w:pPr>
              <w:pStyle w:val="Compact"/>
            </w:pPr>
            <w:r>
              <w:t xml:space="preserve">Ward et al.</w:t>
            </w:r>
          </w:p>
        </w:tc>
        <w:tc>
          <w:tcPr/>
          <w:p>
            <w:pPr>
              <w:pStyle w:val="Compact"/>
              <w:jc w:val="right"/>
            </w:pPr>
            <w:r>
              <w:t xml:space="preserve">2008</w:t>
            </w:r>
          </w:p>
        </w:tc>
        <w:tc>
          <w:tcPr/>
          <w:p>
            <w:pPr>
              <w:pStyle w:val="Compact"/>
            </w:pPr>
            <w:r>
              <w:t xml:space="preserve">Long-term flood regime and anthropogenic change</w:t>
            </w:r>
          </w:p>
        </w:tc>
        <w:tc>
          <w:tcPr/>
          <w:p>
            <w:pPr>
              <w:pStyle w:val="Compact"/>
            </w:pPr>
            <w:r>
              <w:t xml:space="preserve">Best source in this set for long-horizon historical flood regime perspective</w:t>
            </w:r>
          </w:p>
        </w:tc>
        <w:tc>
          <w:tcPr/>
          <w:p>
            <w:pPr>
              <w:pStyle w:val="Compact"/>
            </w:pPr>
            <w:r>
              <w:t xml:space="preserve">A</w:t>
            </w:r>
          </w:p>
        </w:tc>
        <w:tc>
          <w:tcPr/>
          <w:p>
            <w:pPr>
              <w:pStyle w:val="Compact"/>
            </w:pPr>
            <w:r>
              <w:t xml:space="preserve">Article</w:t>
            </w:r>
            <w:r>
              <w:t xml:space="preserve"> </w:t>
            </w:r>
            <w:hyperlink r:id="rId41">
              <w:r>
                <w:rPr>
                  <w:rStyle w:val="Hyperlink"/>
                </w:rPr>
                <w:t xml:space="preserve">[32]</w:t>
              </w:r>
            </w:hyperlink>
          </w:p>
        </w:tc>
      </w:tr>
      <w:tr>
        <w:tc>
          <w:tcPr/>
          <w:p>
            <w:pPr>
              <w:pStyle w:val="Compact"/>
            </w:pPr>
            <w:r>
              <w:t xml:space="preserve">18</w:t>
            </w:r>
          </w:p>
        </w:tc>
        <w:tc>
          <w:tcPr/>
          <w:p>
            <w:pPr>
              <w:pStyle w:val="Compact"/>
            </w:pPr>
            <w:r>
              <w:t xml:space="preserve">Ecosystem adaptation to climate change: the sensitivity of hydrological predictions to time-dynamic model parameters</w:t>
            </w:r>
          </w:p>
        </w:tc>
        <w:tc>
          <w:tcPr/>
          <w:p>
            <w:pPr>
              <w:pStyle w:val="Compact"/>
            </w:pPr>
            <w:r>
              <w:t xml:space="preserve">Bouaziz et al.</w:t>
            </w:r>
          </w:p>
        </w:tc>
        <w:tc>
          <w:tcPr/>
          <w:p>
            <w:pPr>
              <w:pStyle w:val="Compact"/>
              <w:jc w:val="right"/>
            </w:pPr>
            <w:r>
              <w:t xml:space="preserve">2022</w:t>
            </w:r>
          </w:p>
        </w:tc>
        <w:tc>
          <w:tcPr/>
          <w:p>
            <w:pPr>
              <w:pStyle w:val="Compact"/>
            </w:pPr>
            <w:r>
              <w:t xml:space="preserve">Process-based Meuse hydrology under warming and land-use scenarios</w:t>
            </w:r>
          </w:p>
        </w:tc>
        <w:tc>
          <w:tcPr/>
          <w:p>
            <w:pPr>
              <w:pStyle w:val="Compact"/>
            </w:pPr>
            <w:r>
              <w:t xml:space="preserve">Strong recent basin paper showing why nonstationary parameter assumptions matter</w:t>
            </w:r>
          </w:p>
        </w:tc>
        <w:tc>
          <w:tcPr/>
          <w:p>
            <w:pPr>
              <w:pStyle w:val="Compact"/>
            </w:pPr>
            <w:r>
              <w:t xml:space="preserve">A</w:t>
            </w:r>
          </w:p>
        </w:tc>
        <w:tc>
          <w:tcPr/>
          <w:p>
            <w:pPr>
              <w:pStyle w:val="Compact"/>
            </w:pPr>
            <w:r>
              <w:t xml:space="preserve">Article</w:t>
            </w:r>
            <w:r>
              <w:t xml:space="preserve"> </w:t>
            </w:r>
            <w:hyperlink r:id="rId42">
              <w:r>
                <w:rPr>
                  <w:rStyle w:val="Hyperlink"/>
                </w:rPr>
                <w:t xml:space="preserve">[33]</w:t>
              </w:r>
            </w:hyperlink>
          </w:p>
        </w:tc>
      </w:tr>
    </w:tbl>
    <w:bookmarkEnd w:id="43"/>
    <w:bookmarkStart w:id="49" w:name="historic-flood-report-anchors"/>
    <w:p>
      <w:pPr>
        <w:pStyle w:val="Heading3"/>
      </w:pPr>
      <w:r>
        <w:t xml:space="preserve">Historic flood report anchors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Title</w:t>
            </w:r>
          </w:p>
        </w:tc>
        <w:tc>
          <w:tcPr/>
          <w:p>
            <w:pPr>
              <w:pStyle w:val="Compact"/>
            </w:pPr>
            <w:r>
              <w:t xml:space="preserve">Agency</w:t>
            </w:r>
          </w:p>
        </w:tc>
        <w:tc>
          <w:tcPr/>
          <w:p>
            <w:pPr>
              <w:pStyle w:val="Compact"/>
              <w:jc w:val="right"/>
            </w:pPr>
            <w:r>
              <w:t xml:space="preserve">Year</w:t>
            </w:r>
          </w:p>
        </w:tc>
        <w:tc>
          <w:tcPr/>
          <w:p>
            <w:pPr>
              <w:pStyle w:val="Compact"/>
            </w:pPr>
            <w:r>
              <w:t xml:space="preserve">Scope</w:t>
            </w:r>
          </w:p>
        </w:tc>
        <w:tc>
          <w:tcPr/>
          <w:p>
            <w:pPr>
              <w:pStyle w:val="Compact"/>
            </w:pPr>
            <w:r>
              <w:t xml:space="preserve">Why researchers should use it</w:t>
            </w:r>
          </w:p>
        </w:tc>
        <w:tc>
          <w:tcPr/>
          <w:p>
            <w:pPr>
              <w:pStyle w:val="Compact"/>
            </w:pPr>
            <w:r>
              <w:t xml:space="preserve">Access</w:t>
            </w:r>
          </w:p>
        </w:tc>
      </w:tr>
      <w:tr>
        <w:tc>
          <w:tcPr/>
          <w:p>
            <w:pPr>
              <w:pStyle w:val="Compact"/>
            </w:pPr>
            <w:r>
              <w:t xml:space="preserve">Inondations de juillet 2021 : Bilan et perspectives</w:t>
            </w:r>
          </w:p>
        </w:tc>
        <w:tc>
          <w:tcPr/>
          <w:p>
            <w:pPr>
              <w:pStyle w:val="Compact"/>
            </w:pPr>
            <w:r>
              <w:t xml:space="preserve">Wallonia</w:t>
            </w:r>
          </w:p>
        </w:tc>
        <w:tc>
          <w:tcPr/>
          <w:p>
            <w:pPr>
              <w:pStyle w:val="Compact"/>
              <w:jc w:val="right"/>
            </w:pPr>
            <w:r>
              <w:t xml:space="preserve">2022</w:t>
            </w:r>
          </w:p>
        </w:tc>
        <w:tc>
          <w:tcPr/>
          <w:p>
            <w:pPr>
              <w:pStyle w:val="Compact"/>
            </w:pPr>
            <w:r>
              <w:t xml:space="preserve">One-year impact summary after the July 2021 disaster</w:t>
            </w:r>
          </w:p>
        </w:tc>
        <w:tc>
          <w:tcPr/>
          <w:p>
            <w:pPr>
              <w:pStyle w:val="Compact"/>
            </w:pPr>
            <w:r>
              <w:t xml:space="preserve">Concise official impact baseline: communes affected, fatalities, buildings, infrastructure, and regional cost</w:t>
            </w:r>
          </w:p>
        </w:tc>
        <w:tc>
          <w:tcPr/>
          <w:p>
            <w:pPr>
              <w:pStyle w:val="Compact"/>
            </w:pPr>
            <w:r>
              <w:t xml:space="preserve">Official communiqué</w:t>
            </w:r>
            <w:r>
              <w:t xml:space="preserve"> </w:t>
            </w:r>
            <w:hyperlink r:id="rId44">
              <w:r>
                <w:rPr>
                  <w:rStyle w:val="Hyperlink"/>
                </w:rPr>
                <w:t xml:space="preserve">[34]</w:t>
              </w:r>
            </w:hyperlink>
          </w:p>
        </w:tc>
      </w:tr>
      <w:tr>
        <w:tc>
          <w:tcPr/>
          <w:p>
            <w:pPr>
              <w:pStyle w:val="Compact"/>
            </w:pPr>
            <w:r>
              <w:t xml:space="preserve">1 an après les inondations… Bilan de la gestion post-inondations et continuité de la reconstruction</w:t>
            </w:r>
          </w:p>
        </w:tc>
        <w:tc>
          <w:tcPr/>
          <w:p>
            <w:pPr>
              <w:pStyle w:val="Compact"/>
            </w:pPr>
            <w:r>
              <w:t xml:space="preserve">CSR / Wallonia</w:t>
            </w:r>
          </w:p>
        </w:tc>
        <w:tc>
          <w:tcPr/>
          <w:p>
            <w:pPr>
              <w:pStyle w:val="Compact"/>
              <w:jc w:val="right"/>
            </w:pPr>
            <w:r>
              <w:t xml:space="preserve">2022</w:t>
            </w:r>
          </w:p>
        </w:tc>
        <w:tc>
          <w:tcPr/>
          <w:p>
            <w:pPr>
              <w:pStyle w:val="Compact"/>
            </w:pPr>
            <w:r>
              <w:t xml:space="preserve">Reconstruction governance, continuity, and cost framing</w:t>
            </w:r>
          </w:p>
        </w:tc>
        <w:tc>
          <w:tcPr/>
          <w:p>
            <w:pPr>
              <w:pStyle w:val="Compact"/>
            </w:pPr>
            <w:r>
              <w:t xml:space="preserve">Best Walloon “what happened after the flood” reconstruction document</w:t>
            </w:r>
          </w:p>
        </w:tc>
        <w:tc>
          <w:tcPr/>
          <w:p>
            <w:pPr>
              <w:pStyle w:val="Compact"/>
            </w:pPr>
            <w:r>
              <w:t xml:space="preserve">Official report</w:t>
            </w:r>
            <w:r>
              <w:t xml:space="preserve"> </w:t>
            </w:r>
            <w:hyperlink r:id="rId45">
              <w:r>
                <w:rPr>
                  <w:rStyle w:val="Hyperlink"/>
                </w:rPr>
                <w:t xml:space="preserve">[35]</w:t>
              </w:r>
            </w:hyperlink>
          </w:p>
        </w:tc>
      </w:tr>
      <w:tr>
        <w:tc>
          <w:tcPr/>
          <w:p>
            <w:pPr>
              <w:pStyle w:val="Compact"/>
            </w:pPr>
            <w:r>
              <w:t xml:space="preserve">Juli 2021 overstroming en wateroverlast in Zuid-Limburg</w:t>
            </w:r>
          </w:p>
        </w:tc>
        <w:tc>
          <w:tcPr/>
          <w:p>
            <w:pPr>
              <w:pStyle w:val="Compact"/>
            </w:pPr>
            <w:r>
              <w:t xml:space="preserve">Waterschap Limburg</w:t>
            </w:r>
          </w:p>
        </w:tc>
        <w:tc>
          <w:tcPr/>
          <w:p>
            <w:pPr>
              <w:pStyle w:val="Compact"/>
              <w:jc w:val="right"/>
            </w:pPr>
            <w:r>
              <w:t xml:space="preserve">2022</w:t>
            </w:r>
          </w:p>
        </w:tc>
        <w:tc>
          <w:tcPr/>
          <w:p>
            <w:pPr>
              <w:pStyle w:val="Compact"/>
            </w:pPr>
            <w:r>
              <w:t xml:space="preserve">Dutch system evaluation and first findings</w:t>
            </w:r>
          </w:p>
        </w:tc>
        <w:tc>
          <w:tcPr/>
          <w:p>
            <w:pPr>
              <w:pStyle w:val="Compact"/>
            </w:pPr>
            <w:r>
              <w:t xml:space="preserve">Core Dutch first-order technical review with linked case studies for key locations</w:t>
            </w:r>
          </w:p>
        </w:tc>
        <w:tc>
          <w:tcPr/>
          <w:p>
            <w:pPr>
              <w:pStyle w:val="Compact"/>
            </w:pPr>
            <w:r>
              <w:t xml:space="preserve">Official report and case-study hub</w:t>
            </w:r>
            <w:r>
              <w:t xml:space="preserve"> </w:t>
            </w:r>
            <w:hyperlink r:id="rId46">
              <w:r>
                <w:rPr>
                  <w:rStyle w:val="Hyperlink"/>
                </w:rPr>
                <w:t xml:space="preserve">[36]</w:t>
              </w:r>
            </w:hyperlink>
          </w:p>
        </w:tc>
      </w:tr>
      <w:tr>
        <w:tc>
          <w:tcPr/>
          <w:p>
            <w:pPr>
              <w:pStyle w:val="Compact"/>
            </w:pPr>
            <w:r>
              <w:t xml:space="preserve">Hoogwater in Limburg: de aanpak van Rijkswaterstaat</w:t>
            </w:r>
          </w:p>
        </w:tc>
        <w:tc>
          <w:tcPr/>
          <w:p>
            <w:pPr>
              <w:pStyle w:val="Compact"/>
            </w:pPr>
            <w:r>
              <w:t xml:space="preserve">NIPV / Rijkswaterstaat</w:t>
            </w:r>
          </w:p>
        </w:tc>
        <w:tc>
          <w:tcPr/>
          <w:p>
            <w:pPr>
              <w:pStyle w:val="Compact"/>
              <w:jc w:val="right"/>
            </w:pPr>
            <w:r>
              <w:t xml:space="preserve">2022</w:t>
            </w:r>
          </w:p>
        </w:tc>
        <w:tc>
          <w:tcPr/>
          <w:p>
            <w:pPr>
              <w:pStyle w:val="Compact"/>
            </w:pPr>
            <w:r>
              <w:t xml:space="preserve">Dutch crisis-management lessons</w:t>
            </w:r>
          </w:p>
        </w:tc>
        <w:tc>
          <w:tcPr/>
          <w:p>
            <w:pPr>
              <w:pStyle w:val="Compact"/>
            </w:pPr>
            <w:r>
              <w:t xml:space="preserve">Best source in this set for institutional/crisis response, not just hydrology</w:t>
            </w:r>
          </w:p>
        </w:tc>
        <w:tc>
          <w:tcPr/>
          <w:p>
            <w:pPr>
              <w:pStyle w:val="Compact"/>
            </w:pPr>
            <w:r>
              <w:t xml:space="preserve">Evaluation report</w:t>
            </w:r>
            <w:r>
              <w:t xml:space="preserve"> </w:t>
            </w:r>
            <w:hyperlink r:id="rId47">
              <w:r>
                <w:rPr>
                  <w:rStyle w:val="Hyperlink"/>
                </w:rPr>
                <w:t xml:space="preserve">[37]</w:t>
              </w:r>
            </w:hyperlink>
          </w:p>
        </w:tc>
      </w:tr>
      <w:tr>
        <w:tc>
          <w:tcPr/>
          <w:p>
            <w:pPr>
              <w:pStyle w:val="Compact"/>
            </w:pPr>
            <w:r>
              <w:t xml:space="preserve">PGRI Rhin-Meuse consultation material</w:t>
            </w:r>
          </w:p>
        </w:tc>
        <w:tc>
          <w:tcPr/>
          <w:p>
            <w:pPr>
              <w:pStyle w:val="Compact"/>
            </w:pPr>
            <w:r>
              <w:t xml:space="preserve">French flood-risk planning authorities</w:t>
            </w:r>
          </w:p>
        </w:tc>
        <w:tc>
          <w:tcPr/>
          <w:p>
            <w:pPr>
              <w:pStyle w:val="Compact"/>
              <w:jc w:val="right"/>
            </w:pPr>
            <w:r>
              <w:t xml:space="preserve">2020–2022</w:t>
            </w:r>
          </w:p>
        </w:tc>
        <w:tc>
          <w:tcPr/>
          <w:p>
            <w:pPr>
              <w:pStyle w:val="Compact"/>
            </w:pPr>
            <w:r>
              <w:t xml:space="preserve">Planning basis for flood reference scenarios</w:t>
            </w:r>
          </w:p>
        </w:tc>
        <w:tc>
          <w:tcPr/>
          <w:p>
            <w:pPr>
              <w:pStyle w:val="Compact"/>
            </w:pPr>
            <w:r>
              <w:t xml:space="preserve">Useful historical anchor because parts of the Chiers planning still reference the 1995 flood as design/review event</w:t>
            </w:r>
          </w:p>
        </w:tc>
        <w:tc>
          <w:tcPr/>
          <w:p>
            <w:pPr>
              <w:pStyle w:val="Compact"/>
            </w:pPr>
            <w:r>
              <w:t xml:space="preserve">Planning source</w:t>
            </w:r>
            <w:r>
              <w:t xml:space="preserve"> </w:t>
            </w:r>
            <w:hyperlink r:id="rId48">
              <w:r>
                <w:rPr>
                  <w:rStyle w:val="Hyperlink"/>
                </w:rPr>
                <w:t xml:space="preserve">[38]</w:t>
              </w:r>
            </w:hyperlink>
          </w:p>
        </w:tc>
      </w:tr>
    </w:tbl>
    <w:bookmarkEnd w:id="49"/>
    <w:bookmarkEnd w:id="50"/>
    <w:bookmarkStart w:id="56" w:name="priority-datasets-and-apis"/>
    <w:p>
      <w:pPr>
        <w:pStyle w:val="Heading2"/>
      </w:pPr>
      <w:r>
        <w:t xml:space="preserve">Priority datasets and APIs</w:t>
      </w:r>
    </w:p>
    <w:p>
      <w:pPr>
        <w:pStyle w:val="FirstParagraph"/>
      </w:pPr>
      <w:r>
        <w:t xml:space="preserve">The priority dataset stack for the Meuse should be built around official hydrometric and meteorological series first, with pan-European geospatial reference data added only where national coverage is incomplete or cross-border harmonization is needed. A practical modeling workflow should therefore start with national observations, then derive basin-consistent forcings and masks, and only then add external reference products such as GRDC or EU-Hydro. That ordering reduces license ambiguity, keeps thresholds tied to the agencies that issue warnings, and avoids quietly replacing operational truth with generic European data.</w:t>
      </w:r>
      <w:r>
        <w:t xml:space="preserve"> </w:t>
      </w:r>
      <w:hyperlink r:id="rId23">
        <w:r>
          <w:rPr>
            <w:rStyle w:val="Hyperlink"/>
          </w:rPr>
          <w:t xml:space="preserve">[39]</w:t>
        </w:r>
      </w:hyperlink>
    </w:p>
    <w:p>
      <w:pPr>
        <w:pStyle w:val="BodyText"/>
      </w:pPr>
      <w:r>
        <w:t xml:space="preserve">One technical issue deserves special attention: cross-border spatial harmonization. The Dutch AHN products are tied to NAP and distributed through PDOK services; the Walloon MNT is published in Belgian Lambert 08 with a distinct vertical reference; EU-Hydro uses EPSG:3035; French IGN terrain products have still different conventions. A Meuse-wide DEM and mask workflow therefore needs an explicit reprojection and vertical-datum reconciliation step before any terrain conditioning, routing, or floodplain analysis.</w:t>
      </w:r>
      <w:r>
        <w:t xml:space="preserve"> </w:t>
      </w:r>
      <w:hyperlink r:id="rId26">
        <w:r>
          <w:rPr>
            <w:rStyle w:val="Hyperlink"/>
          </w:rPr>
          <w:t xml:space="preserve">[40]</w:t>
        </w:r>
      </w:hyperlink>
    </w:p>
    <w:bookmarkStart w:id="55" w:name="prioritized-datasets-and-access-points"/>
    <w:p>
      <w:pPr>
        <w:pStyle w:val="Heading3"/>
      </w:pPr>
      <w:r>
        <w:t xml:space="preserve">Prioritized datasets and access points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 or API</w:t>
            </w:r>
          </w:p>
        </w:tc>
        <w:tc>
          <w:tcPr/>
          <w:p>
            <w:pPr>
              <w:pStyle w:val="Compact"/>
            </w:pPr>
            <w:r>
              <w:t xml:space="preserve">Provider</w:t>
            </w:r>
          </w:p>
        </w:tc>
        <w:tc>
          <w:tcPr/>
          <w:p>
            <w:pPr>
              <w:pStyle w:val="Compact"/>
            </w:pPr>
            <w:r>
              <w:t xml:space="preserve">Main variables</w:t>
            </w:r>
          </w:p>
        </w:tc>
        <w:tc>
          <w:tcPr/>
          <w:p>
            <w:pPr>
              <w:pStyle w:val="Compact"/>
            </w:pPr>
            <w:r>
              <w:t xml:space="preserve">Best role in Meuse work</w:t>
            </w:r>
          </w:p>
        </w:tc>
        <w:tc>
          <w:tcPr/>
          <w:p>
            <w:pPr>
              <w:pStyle w:val="Compact"/>
            </w:pPr>
            <w:r>
              <w:t xml:space="preserve">Access notes</w:t>
            </w:r>
          </w:p>
        </w:tc>
        <w:tc>
          <w:tcPr/>
          <w:p>
            <w:pPr>
              <w:pStyle w:val="Compact"/>
            </w:pPr>
            <w:r>
              <w:t xml:space="preserve">Access</w:t>
            </w:r>
          </w:p>
        </w:tc>
      </w:tr>
      <w:tr>
        <w:tc>
          <w:tcPr/>
          <w:p>
            <w:pPr>
              <w:pStyle w:val="Compact"/>
            </w:pPr>
            <w:r>
              <w:t xml:space="preserve">Waterinfo Rijkswateren / Waterdata</w:t>
            </w:r>
          </w:p>
        </w:tc>
        <w:tc>
          <w:tcPr/>
          <w:p>
            <w:pPr>
              <w:pStyle w:val="Compact"/>
            </w:pPr>
            <w:r>
              <w:t xml:space="preserve">Rijkswaterstaat</w:t>
            </w:r>
          </w:p>
        </w:tc>
        <w:tc>
          <w:tcPr/>
          <w:p>
            <w:pPr>
              <w:pStyle w:val="Compact"/>
            </w:pPr>
            <w:r>
              <w:t xml:space="preserve">Water levels, discharge, waves, currents, quality</w:t>
            </w:r>
          </w:p>
        </w:tc>
        <w:tc>
          <w:tcPr/>
          <w:p>
            <w:pPr>
              <w:pStyle w:val="Compact"/>
            </w:pPr>
            <w:r>
              <w:t xml:space="preserve">Dutch operational truth for main-stem and downstream conditions</w:t>
            </w:r>
          </w:p>
        </w:tc>
        <w:tc>
          <w:tcPr/>
          <w:p>
            <w:pPr>
              <w:pStyle w:val="Compact"/>
            </w:pPr>
            <w:r>
              <w:t xml:space="preserve">Public maps show current, forecast, and historical data; public base maps go back about 28 days and 2 days ahead, while historical exports and service interfaces cover longer pulls; legacy water webservices are being retired</w:t>
            </w:r>
          </w:p>
        </w:tc>
        <w:tc>
          <w:tcPr/>
          <w:p>
            <w:pPr>
              <w:pStyle w:val="Compact"/>
            </w:pPr>
            <w:r>
              <w:t xml:space="preserve">Official pages</w:t>
            </w:r>
            <w:r>
              <w:t xml:space="preserve"> </w:t>
            </w:r>
            <w:hyperlink r:id="rId23">
              <w:r>
                <w:rPr>
                  <w:rStyle w:val="Hyperlink"/>
                </w:rPr>
                <w:t xml:space="preserve">[41]</w:t>
              </w:r>
            </w:hyperlink>
          </w:p>
        </w:tc>
      </w:tr>
      <w:tr>
        <w:tc>
          <w:tcPr/>
          <w:p>
            <w:pPr>
              <w:pStyle w:val="Compact"/>
            </w:pPr>
            <w:r>
              <w:t xml:space="preserve">Hub’Eau Hydrométrie API</w:t>
            </w:r>
          </w:p>
        </w:tc>
        <w:tc>
          <w:tcPr/>
          <w:p>
            <w:pPr>
              <w:pStyle w:val="Compact"/>
            </w:pPr>
            <w:r>
              <w:t xml:space="preserve">SCV / SCHAPI</w:t>
            </w:r>
          </w:p>
        </w:tc>
        <w:tc>
          <w:tcPr/>
          <w:p>
            <w:pPr>
              <w:pStyle w:val="Compact"/>
            </w:pPr>
            <w:r>
              <w:t xml:space="preserve">Station metadata; real-time H/Q; daily/monthly elaborated observations</w:t>
            </w:r>
          </w:p>
        </w:tc>
        <w:tc>
          <w:tcPr/>
          <w:p>
            <w:pPr>
              <w:pStyle w:val="Compact"/>
            </w:pPr>
            <w:r>
              <w:t xml:space="preserve">Best French API for upstream station automation</w:t>
            </w:r>
          </w:p>
        </w:tc>
        <w:tc>
          <w:tcPr/>
          <w:p>
            <w:pPr>
              <w:pStyle w:val="Compact"/>
            </w:pPr>
            <w:r>
              <w:t xml:space="preserve">Real-time observations update every 5 minutes, with roughly one month of rolling real-time history; elaborated daily/monthly series extend much further, in some cases back to 1900; JSON/CSV/GeoJSON/XML supported</w:t>
            </w:r>
          </w:p>
        </w:tc>
        <w:tc>
          <w:tcPr/>
          <w:p>
            <w:pPr>
              <w:pStyle w:val="Compact"/>
            </w:pPr>
            <w:r>
              <w:t xml:space="preserve">API docs</w:t>
            </w:r>
            <w:r>
              <w:t xml:space="preserve"> </w:t>
            </w:r>
            <w:hyperlink r:id="rId25">
              <w:r>
                <w:rPr>
                  <w:rStyle w:val="Hyperlink"/>
                </w:rPr>
                <w:t xml:space="preserve">[42]</w:t>
              </w:r>
            </w:hyperlink>
          </w:p>
        </w:tc>
      </w:tr>
      <w:tr>
        <w:tc>
          <w:tcPr/>
          <w:p>
            <w:pPr>
              <w:pStyle w:val="Compact"/>
            </w:pPr>
            <w:r>
              <w:t xml:space="preserve">HydroPortail exports</w:t>
            </w:r>
          </w:p>
        </w:tc>
        <w:tc>
          <w:tcPr/>
          <w:p>
            <w:pPr>
              <w:pStyle w:val="Compact"/>
            </w:pPr>
            <w:r>
              <w:t xml:space="preserve">SCV / SCHAPI</w:t>
            </w:r>
          </w:p>
        </w:tc>
        <w:tc>
          <w:tcPr/>
          <w:p>
            <w:pPr>
              <w:pStyle w:val="Compact"/>
            </w:pPr>
            <w:r>
              <w:t xml:space="preserve">Hydrometric and meteorological exports</w:t>
            </w:r>
          </w:p>
        </w:tc>
        <w:tc>
          <w:tcPr/>
          <w:p>
            <w:pPr>
              <w:pStyle w:val="Compact"/>
            </w:pPr>
            <w:r>
              <w:t xml:space="preserve">Large French historical pulls and manual QA</w:t>
            </w:r>
          </w:p>
        </w:tc>
        <w:tc>
          <w:tcPr/>
          <w:p>
            <w:pPr>
              <w:pStyle w:val="Compact"/>
            </w:pPr>
            <w:r>
              <w:t xml:space="preserve">Simple CSV export is public from views; advanced exports are available through the exchange interface and require login</w:t>
            </w:r>
          </w:p>
        </w:tc>
        <w:tc>
          <w:tcPr/>
          <w:p>
            <w:pPr>
              <w:pStyle w:val="Compact"/>
            </w:pPr>
            <w:r>
              <w:t xml:space="preserve">Help pages</w:t>
            </w:r>
            <w:r>
              <w:t xml:space="preserve"> </w:t>
            </w:r>
            <w:hyperlink r:id="rId51">
              <w:r>
                <w:rPr>
                  <w:rStyle w:val="Hyperlink"/>
                </w:rPr>
                <w:t xml:space="preserve">[43]</w:t>
              </w:r>
            </w:hyperlink>
          </w:p>
        </w:tc>
      </w:tr>
      <w:tr>
        <w:tc>
          <w:tcPr/>
          <w:p>
            <w:pPr>
              <w:pStyle w:val="Compact"/>
            </w:pPr>
            <w:r>
              <w:t xml:space="preserve">L’hydrométrie en Wallonie and KiWIS services</w:t>
            </w:r>
          </w:p>
        </w:tc>
        <w:tc>
          <w:tcPr/>
          <w:p>
            <w:pPr>
              <w:pStyle w:val="Compact"/>
            </w:pPr>
            <w:r>
              <w:t xml:space="preserve">SPW</w:t>
            </w:r>
          </w:p>
        </w:tc>
        <w:tc>
          <w:tcPr/>
          <w:p>
            <w:pPr>
              <w:pStyle w:val="Compact"/>
            </w:pPr>
            <w:r>
              <w:t xml:space="preserve">Precipitation, water level, discharge, network metadata, catchments</w:t>
            </w:r>
          </w:p>
        </w:tc>
        <w:tc>
          <w:tcPr/>
          <w:p>
            <w:pPr>
              <w:pStyle w:val="Compact"/>
            </w:pPr>
            <w:r>
              <w:t xml:space="preserve">Walloon tributary observations and Belgian catchment metadata</w:t>
            </w:r>
          </w:p>
        </w:tc>
        <w:tc>
          <w:tcPr/>
          <w:p>
            <w:pPr>
              <w:pStyle w:val="Compact"/>
            </w:pPr>
            <w:r>
              <w:t xml:space="preserve">Bulk download is request-based via form/email; KiWIS service advertises station/site/parameter/catchment lists, which is useful for scripted metadata harvesting</w:t>
            </w:r>
          </w:p>
        </w:tc>
        <w:tc>
          <w:tcPr/>
          <w:p>
            <w:pPr>
              <w:pStyle w:val="Compact"/>
            </w:pPr>
            <w:r>
              <w:t xml:space="preserve">Official pages</w:t>
            </w:r>
            <w:r>
              <w:t xml:space="preserve"> </w:t>
            </w:r>
            <w:hyperlink r:id="rId52">
              <w:r>
                <w:rPr>
                  <w:rStyle w:val="Hyperlink"/>
                </w:rPr>
                <w:t xml:space="preserve">[44]</w:t>
              </w:r>
            </w:hyperlink>
          </w:p>
        </w:tc>
      </w:tr>
      <w:tr>
        <w:tc>
          <w:tcPr/>
          <w:p>
            <w:pPr>
              <w:pStyle w:val="Compact"/>
            </w:pPr>
            <w:r>
              <w:t xml:space="preserve">Waterinfo Vlaanderen</w:t>
            </w:r>
          </w:p>
        </w:tc>
        <w:tc>
          <w:tcPr/>
          <w:p>
            <w:pPr>
              <w:pStyle w:val="Compact"/>
            </w:pPr>
            <w:r>
              <w:t xml:space="preserve">Flemish Government / VMM</w:t>
            </w:r>
          </w:p>
        </w:tc>
        <w:tc>
          <w:tcPr/>
          <w:p>
            <w:pPr>
              <w:pStyle w:val="Compact"/>
            </w:pPr>
            <w:r>
              <w:t xml:space="preserve">Measurements and forecasts for floods and droughts</w:t>
            </w:r>
          </w:p>
        </w:tc>
        <w:tc>
          <w:tcPr/>
          <w:p>
            <w:pPr>
              <w:pStyle w:val="Compact"/>
            </w:pPr>
            <w:r>
              <w:t xml:space="preserve">Flemish boundary conditions and downstream Belgian monitoring</w:t>
            </w:r>
          </w:p>
        </w:tc>
        <w:tc>
          <w:tcPr/>
          <w:p>
            <w:pPr>
              <w:pStyle w:val="Compact"/>
            </w:pPr>
            <w:r>
              <w:t xml:space="preserve">Strong operational front end; less transparent for programmatic bulk access than Hub’Eau or KNMI, so plan for portal-assisted extraction or linked services</w:t>
            </w:r>
          </w:p>
        </w:tc>
        <w:tc>
          <w:tcPr/>
          <w:p>
            <w:pPr>
              <w:pStyle w:val="Compact"/>
            </w:pPr>
            <w:r>
              <w:t xml:space="preserve">Official page</w:t>
            </w:r>
            <w:r>
              <w:t xml:space="preserve"> </w:t>
            </w:r>
            <w:hyperlink r:id="rId35">
              <w:r>
                <w:rPr>
                  <w:rStyle w:val="Hyperlink"/>
                </w:rPr>
                <w:t xml:space="preserve">[22]</w:t>
              </w:r>
            </w:hyperlink>
          </w:p>
        </w:tc>
      </w:tr>
      <w:tr>
        <w:tc>
          <w:tcPr/>
          <w:p>
            <w:pPr>
              <w:pStyle w:val="Compact"/>
            </w:pPr>
            <w:r>
              <w:t xml:space="preserve">KNMI Data Platform</w:t>
            </w:r>
          </w:p>
        </w:tc>
        <w:tc>
          <w:tcPr/>
          <w:p>
            <w:pPr>
              <w:pStyle w:val="Compact"/>
            </w:pPr>
            <w:r>
              <w:t xml:space="preserve">KNMI</w:t>
            </w:r>
          </w:p>
        </w:tc>
        <w:tc>
          <w:tcPr/>
          <w:p>
            <w:pPr>
              <w:pStyle w:val="Compact"/>
            </w:pPr>
            <w:r>
              <w:t xml:space="preserve">Radar/gauge 5 min accumulations, radar nowcast, weather products</w:t>
            </w:r>
          </w:p>
        </w:tc>
        <w:tc>
          <w:tcPr/>
          <w:p>
            <w:pPr>
              <w:pStyle w:val="Compact"/>
            </w:pPr>
            <w:r>
              <w:t xml:space="preserve">Highest-value Dutch rainfall and nowcast forcing</w:t>
            </w:r>
          </w:p>
        </w:tc>
        <w:tc>
          <w:tcPr/>
          <w:p>
            <w:pPr>
              <w:pStyle w:val="Compact"/>
            </w:pPr>
            <w:r>
              <w:t xml:space="preserve">Open API, CC-BY-4.0, WMS and notification services; especially useful for short-lead hydrological forecasting</w:t>
            </w:r>
          </w:p>
        </w:tc>
        <w:tc>
          <w:tcPr/>
          <w:p>
            <w:pPr>
              <w:pStyle w:val="Compact"/>
            </w:pPr>
            <w:r>
              <w:t xml:space="preserve">Official page</w:t>
            </w:r>
            <w:r>
              <w:t xml:space="preserve"> </w:t>
            </w:r>
            <w:hyperlink r:id="rId21">
              <w:r>
                <w:rPr>
                  <w:rStyle w:val="Hyperlink"/>
                </w:rPr>
                <w:t xml:space="preserve">[23]</w:t>
              </w:r>
            </w:hyperlink>
          </w:p>
        </w:tc>
      </w:tr>
      <w:tr>
        <w:tc>
          <w:tcPr/>
          <w:p>
            <w:pPr>
              <w:pStyle w:val="Compact"/>
            </w:pPr>
            <w:r>
              <w:t xml:space="preserve">RMI Open Data</w:t>
            </w:r>
          </w:p>
        </w:tc>
        <w:tc>
          <w:tcPr/>
          <w:p>
            <w:pPr>
              <w:pStyle w:val="Compact"/>
            </w:pPr>
            <w:r>
              <w:t xml:space="preserve">RMI</w:t>
            </w:r>
          </w:p>
        </w:tc>
        <w:tc>
          <w:tcPr/>
          <w:p>
            <w:pPr>
              <w:pStyle w:val="Compact"/>
            </w:pPr>
            <w:r>
              <w:t xml:space="preserve">Observations, forecasts, climatological data; synoptic precipitation fields</w:t>
            </w:r>
          </w:p>
        </w:tc>
        <w:tc>
          <w:tcPr/>
          <w:p>
            <w:pPr>
              <w:pStyle w:val="Compact"/>
            </w:pPr>
            <w:r>
              <w:t xml:space="preserve">Belgian rainfall and meteorological forcing</w:t>
            </w:r>
          </w:p>
        </w:tc>
        <w:tc>
          <w:tcPr/>
          <w:p>
            <w:pPr>
              <w:pStyle w:val="Compact"/>
            </w:pPr>
            <w:r>
              <w:t xml:space="preserve">Portal covers weather observations/forecasts/climatology; synop documentation exposes precipitation quantities and accumulation periods</w:t>
            </w:r>
          </w:p>
        </w:tc>
        <w:tc>
          <w:tcPr/>
          <w:p>
            <w:pPr>
              <w:pStyle w:val="Compact"/>
            </w:pPr>
            <w:r>
              <w:t xml:space="preserve">Official pages</w:t>
            </w:r>
            <w:r>
              <w:t xml:space="preserve"> </w:t>
            </w:r>
            <w:hyperlink r:id="rId24">
              <w:r>
                <w:rPr>
                  <w:rStyle w:val="Hyperlink"/>
                </w:rPr>
                <w:t xml:space="preserve">[24]</w:t>
              </w:r>
            </w:hyperlink>
          </w:p>
        </w:tc>
      </w:tr>
      <w:tr>
        <w:tc>
          <w:tcPr/>
          <w:p>
            <w:pPr>
              <w:pStyle w:val="Compact"/>
            </w:pPr>
            <w:r>
              <w:t xml:space="preserve">Météo-France public data portal</w:t>
            </w:r>
          </w:p>
        </w:tc>
        <w:tc>
          <w:tcPr/>
          <w:p>
            <w:pPr>
              <w:pStyle w:val="Compact"/>
            </w:pPr>
            <w:r>
              <w:t xml:space="preserve">Météo-France</w:t>
            </w:r>
          </w:p>
        </w:tc>
        <w:tc>
          <w:tcPr/>
          <w:p>
            <w:pPr>
              <w:pStyle w:val="Compact"/>
            </w:pPr>
            <w:r>
              <w:t xml:space="preserve">Observations in situ, climatology, forecasts</w:t>
            </w:r>
          </w:p>
        </w:tc>
        <w:tc>
          <w:tcPr/>
          <w:p>
            <w:pPr>
              <w:pStyle w:val="Compact"/>
            </w:pPr>
            <w:r>
              <w:t xml:space="preserve">French meteorological forcing for headwaters</w:t>
            </w:r>
          </w:p>
        </w:tc>
        <w:tc>
          <w:tcPr/>
          <w:p>
            <w:pPr>
              <w:pStyle w:val="Compact"/>
            </w:pPr>
            <w:r>
              <w:t xml:space="preserve">Authoritative source, but the landing page explicitly states migration to a new platform, so workflow documentation should record exact endpoints used</w:t>
            </w:r>
          </w:p>
        </w:tc>
        <w:tc>
          <w:tcPr/>
          <w:p>
            <w:pPr>
              <w:pStyle w:val="Compact"/>
            </w:pPr>
            <w:r>
              <w:t xml:space="preserve">Official pages</w:t>
            </w:r>
            <w:r>
              <w:t xml:space="preserve"> </w:t>
            </w:r>
            <w:hyperlink r:id="rId28">
              <w:r>
                <w:rPr>
                  <w:rStyle w:val="Hyperlink"/>
                </w:rPr>
                <w:t xml:space="preserve">[25]</w:t>
              </w:r>
            </w:hyperlink>
          </w:p>
        </w:tc>
      </w:tr>
      <w:tr>
        <w:tc>
          <w:tcPr/>
          <w:p>
            <w:pPr>
              <w:pStyle w:val="Compact"/>
            </w:pPr>
            <w:r>
              <w:t xml:space="preserve">EU-Hydro</w:t>
            </w:r>
          </w:p>
        </w:tc>
        <w:tc>
          <w:tcPr/>
          <w:p>
            <w:pPr>
              <w:pStyle w:val="Compact"/>
            </w:pPr>
            <w:r>
              <w:t xml:space="preserve">Copernicus CLMS</w:t>
            </w:r>
          </w:p>
        </w:tc>
        <w:tc>
          <w:tcPr/>
          <w:p>
            <w:pPr>
              <w:pStyle w:val="Compact"/>
            </w:pPr>
            <w:r>
              <w:t xml:space="preserve">River network, WMS, REST, basin downloads</w:t>
            </w:r>
          </w:p>
        </w:tc>
        <w:tc>
          <w:tcPr/>
          <w:p>
            <w:pPr>
              <w:pStyle w:val="Compact"/>
            </w:pPr>
            <w:r>
              <w:t xml:space="preserve">Basin schematics, routing support, transboundary cartography</w:t>
            </w:r>
          </w:p>
        </w:tc>
        <w:tc>
          <w:tcPr/>
          <w:p>
            <w:pPr>
              <w:pStyle w:val="Compact"/>
            </w:pPr>
            <w:r>
              <w:t xml:space="preserve">Pre-packaged basin downloads and services are available; excellent for harmonized mapping inputs</w:t>
            </w:r>
          </w:p>
        </w:tc>
        <w:tc>
          <w:tcPr/>
          <w:p>
            <w:pPr>
              <w:pStyle w:val="Compact"/>
            </w:pPr>
            <w:r>
              <w:t xml:space="preserve">Dataset page</w:t>
            </w:r>
            <w:r>
              <w:t xml:space="preserve"> </w:t>
            </w:r>
            <w:hyperlink r:id="rId36">
              <w:r>
                <w:rPr>
                  <w:rStyle w:val="Hyperlink"/>
                </w:rPr>
                <w:t xml:space="preserve">[26]</w:t>
              </w:r>
            </w:hyperlink>
          </w:p>
        </w:tc>
      </w:tr>
      <w:tr>
        <w:tc>
          <w:tcPr/>
          <w:p>
            <w:pPr>
              <w:pStyle w:val="Compact"/>
            </w:pPr>
            <w:r>
              <w:t xml:space="preserve">WISE WFD reference spatial datasets</w:t>
            </w:r>
          </w:p>
        </w:tc>
        <w:tc>
          <w:tcPr/>
          <w:p>
            <w:pPr>
              <w:pStyle w:val="Compact"/>
            </w:pPr>
            <w:r>
              <w:t xml:space="preserve">EEA</w:t>
            </w:r>
          </w:p>
        </w:tc>
        <w:tc>
          <w:tcPr/>
          <w:p>
            <w:pPr>
              <w:pStyle w:val="Compact"/>
            </w:pPr>
            <w:r>
              <w:t xml:space="preserve">River basin districts, sub-units, surface/groundwater bodies, monitoring sites</w:t>
            </w:r>
          </w:p>
        </w:tc>
        <w:tc>
          <w:tcPr/>
          <w:p>
            <w:pPr>
              <w:pStyle w:val="Compact"/>
            </w:pPr>
            <w:r>
              <w:t xml:space="preserve">Catchment masks and management-unit layers</w:t>
            </w:r>
          </w:p>
        </w:tc>
        <w:tc>
          <w:tcPr/>
          <w:p>
            <w:pPr>
              <w:pStyle w:val="Compact"/>
            </w:pPr>
            <w:r>
              <w:t xml:space="preserve">Public shapefile-oriented spatial reference material for WFD reporting cycles</w:t>
            </w:r>
          </w:p>
        </w:tc>
        <w:tc>
          <w:tcPr/>
          <w:p>
            <w:pPr>
              <w:pStyle w:val="Compact"/>
            </w:pPr>
            <w:r>
              <w:t xml:space="preserve">Dataset docs</w:t>
            </w:r>
            <w:r>
              <w:t xml:space="preserve"> </w:t>
            </w:r>
            <w:hyperlink r:id="rId37">
              <w:r>
                <w:rPr>
                  <w:rStyle w:val="Hyperlink"/>
                </w:rPr>
                <w:t xml:space="preserve">[27]</w:t>
              </w:r>
            </w:hyperlink>
          </w:p>
        </w:tc>
      </w:tr>
      <w:tr>
        <w:tc>
          <w:tcPr/>
          <w:p>
            <w:pPr>
              <w:pStyle w:val="Compact"/>
            </w:pPr>
            <w:r>
              <w:t xml:space="preserve">AHN</w:t>
            </w:r>
          </w:p>
        </w:tc>
        <w:tc>
          <w:tcPr/>
          <w:p>
            <w:pPr>
              <w:pStyle w:val="Compact"/>
            </w:pPr>
            <w:r>
              <w:t xml:space="preserve">Dutch national elevation program</w:t>
            </w:r>
          </w:p>
        </w:tc>
        <w:tc>
          <w:tcPr/>
          <w:p>
            <w:pPr>
              <w:pStyle w:val="Compact"/>
            </w:pPr>
            <w:r>
              <w:t xml:space="preserve">0.5 m DTM/DSM, web services</w:t>
            </w:r>
          </w:p>
        </w:tc>
        <w:tc>
          <w:tcPr/>
          <w:p>
            <w:pPr>
              <w:pStyle w:val="Compact"/>
            </w:pPr>
            <w:r>
              <w:t xml:space="preserve">Dutch floodplain topography, flood routing, local terrain conditioning</w:t>
            </w:r>
          </w:p>
        </w:tc>
        <w:tc>
          <w:tcPr/>
          <w:p>
            <w:pPr>
              <w:pStyle w:val="Compact"/>
            </w:pPr>
            <w:r>
              <w:t xml:space="preserve">Open data via AHN Dataroom and PDOK WMS/WCS/ATOM services</w:t>
            </w:r>
          </w:p>
        </w:tc>
        <w:tc>
          <w:tcPr/>
          <w:p>
            <w:pPr>
              <w:pStyle w:val="Compact"/>
            </w:pPr>
            <w:r>
              <w:t xml:space="preserve">Official pages</w:t>
            </w:r>
            <w:r>
              <w:t xml:space="preserve"> </w:t>
            </w:r>
            <w:hyperlink r:id="rId26">
              <w:r>
                <w:rPr>
                  <w:rStyle w:val="Hyperlink"/>
                </w:rPr>
                <w:t xml:space="preserve">[45]</w:t>
              </w:r>
            </w:hyperlink>
          </w:p>
        </w:tc>
      </w:tr>
      <w:tr>
        <w:tc>
          <w:tcPr/>
          <w:p>
            <w:pPr>
              <w:pStyle w:val="Compact"/>
            </w:pPr>
            <w:r>
              <w:t xml:space="preserve">Wallonia MNT 2021–2022</w:t>
            </w:r>
          </w:p>
        </w:tc>
        <w:tc>
          <w:tcPr/>
          <w:p>
            <w:pPr>
              <w:pStyle w:val="Compact"/>
            </w:pPr>
            <w:r>
              <w:t xml:space="preserve">SPW</w:t>
            </w:r>
          </w:p>
        </w:tc>
        <w:tc>
          <w:tcPr/>
          <w:p>
            <w:pPr>
              <w:pStyle w:val="Compact"/>
            </w:pPr>
            <w:r>
              <w:t xml:space="preserve">0.5 m LiDAR-derived DTM GeoTIFF and services</w:t>
            </w:r>
          </w:p>
        </w:tc>
        <w:tc>
          <w:tcPr/>
          <w:p>
            <w:pPr>
              <w:pStyle w:val="Compact"/>
            </w:pPr>
            <w:r>
              <w:t xml:space="preserve">Belgian topography for tributary and valley modeling</w:t>
            </w:r>
          </w:p>
        </w:tc>
        <w:tc>
          <w:tcPr/>
          <w:p>
            <w:pPr>
              <w:pStyle w:val="Compact"/>
            </w:pPr>
            <w:r>
              <w:t xml:space="preserve">Full and custom downloads plus web services; full GeoTIFF delivery is large but excellent for serious terrain work</w:t>
            </w:r>
          </w:p>
        </w:tc>
        <w:tc>
          <w:tcPr/>
          <w:p>
            <w:pPr>
              <w:pStyle w:val="Compact"/>
            </w:pPr>
            <w:r>
              <w:t xml:space="preserve">Dataset page</w:t>
            </w:r>
            <w:r>
              <w:t xml:space="preserve"> </w:t>
            </w:r>
            <w:hyperlink r:id="rId53">
              <w:r>
                <w:rPr>
                  <w:rStyle w:val="Hyperlink"/>
                </w:rPr>
                <w:t xml:space="preserve">[46]</w:t>
              </w:r>
            </w:hyperlink>
          </w:p>
        </w:tc>
      </w:tr>
      <w:tr>
        <w:tc>
          <w:tcPr/>
          <w:p>
            <w:pPr>
              <w:pStyle w:val="Compact"/>
            </w:pPr>
            <w:r>
              <w:t xml:space="preserve">BD ALTI</w:t>
            </w:r>
          </w:p>
        </w:tc>
        <w:tc>
          <w:tcPr/>
          <w:p>
            <w:pPr>
              <w:pStyle w:val="Compact"/>
            </w:pPr>
            <w:r>
              <w:t xml:space="preserve">Institut national de l'information geographique et forestiere</w:t>
            </w:r>
            <w:hyperlink r:id="rId47">
              <w:r>
                <w:rPr>
                  <w:rStyle w:val="Hyperlink"/>
                </w:rPr>
                <w:t xml:space="preserve">[47]</w:t>
              </w:r>
            </w:hyperlink>
          </w:p>
        </w:tc>
        <w:tc>
          <w:tcPr/>
          <w:p>
            <w:pPr>
              <w:pStyle w:val="Compact"/>
            </w:pPr>
            <w:r>
              <w:t xml:space="preserve">25 m and 75 m DTM</w:t>
            </w:r>
          </w:p>
        </w:tc>
        <w:tc>
          <w:tcPr/>
          <w:p>
            <w:pPr>
              <w:pStyle w:val="Compact"/>
            </w:pPr>
            <w:r>
              <w:t xml:space="preserve">French terrain baseline for upstream tributaries</w:t>
            </w:r>
          </w:p>
        </w:tc>
        <w:tc>
          <w:tcPr/>
          <w:p>
            <w:pPr>
              <w:pStyle w:val="Compact"/>
            </w:pPr>
            <w:r>
              <w:t xml:space="preserve">Good for overview-scale hydrology; too coarse for floodplain hydraulics compared with lidar products</w:t>
            </w:r>
          </w:p>
        </w:tc>
        <w:tc>
          <w:tcPr/>
          <w:p>
            <w:pPr>
              <w:pStyle w:val="Compact"/>
            </w:pPr>
            <w:r>
              <w:t xml:space="preserve">Dataset page</w:t>
            </w:r>
            <w:r>
              <w:t xml:space="preserve"> </w:t>
            </w:r>
            <w:hyperlink r:id="rId54">
              <w:r>
                <w:rPr>
                  <w:rStyle w:val="Hyperlink"/>
                </w:rPr>
                <w:t xml:space="preserve">[48]</w:t>
              </w:r>
            </w:hyperlink>
          </w:p>
        </w:tc>
      </w:tr>
      <w:tr>
        <w:tc>
          <w:tcPr/>
          <w:p>
            <w:pPr>
              <w:pStyle w:val="Compact"/>
            </w:pPr>
            <w:r>
              <w:t xml:space="preserve">GRDC Data Portal</w:t>
            </w:r>
          </w:p>
        </w:tc>
        <w:tc>
          <w:tcPr/>
          <w:p>
            <w:pPr>
              <w:pStyle w:val="Compact"/>
            </w:pPr>
            <w:r>
              <w:t xml:space="preserve">Global Runoff Data Centre</w:t>
            </w:r>
            <w:hyperlink r:id="rId53">
              <w:r>
                <w:rPr>
                  <w:rStyle w:val="Hyperlink"/>
                </w:rPr>
                <w:t xml:space="preserve">[49]</w:t>
              </w:r>
            </w:hyperlink>
          </w:p>
        </w:tc>
        <w:tc>
          <w:tcPr/>
          <w:p>
            <w:pPr>
              <w:pStyle w:val="Compact"/>
            </w:pPr>
            <w:r>
              <w:t xml:space="preserve">Runoff station series, long-term statistics, watershed boundaries</w:t>
            </w:r>
          </w:p>
        </w:tc>
        <w:tc>
          <w:tcPr/>
          <w:p>
            <w:pPr>
              <w:pStyle w:val="Compact"/>
            </w:pPr>
            <w:r>
              <w:t xml:space="preserve">Cross-checking and basin-boundary supplementation</w:t>
            </w:r>
          </w:p>
        </w:tc>
        <w:tc>
          <w:tcPr/>
          <w:p>
            <w:pPr>
              <w:pStyle w:val="Compact"/>
            </w:pPr>
            <w:r>
              <w:t xml:space="preserve">Quality-controlled portal with downloadable watershed boundaries tied to stations</w:t>
            </w:r>
          </w:p>
        </w:tc>
        <w:tc>
          <w:tcPr/>
          <w:p>
            <w:pPr>
              <w:pStyle w:val="Compact"/>
            </w:pPr>
            <w:r>
              <w:t xml:space="preserve">Portal and guide</w:t>
            </w:r>
            <w:r>
              <w:t xml:space="preserve"> </w:t>
            </w:r>
            <w:hyperlink r:id="rId38">
              <w:r>
                <w:rPr>
                  <w:rStyle w:val="Hyperlink"/>
                </w:rPr>
                <w:t xml:space="preserve">[28]</w:t>
              </w:r>
            </w:hyperlink>
          </w:p>
        </w:tc>
      </w:tr>
    </w:tbl>
    <w:bookmarkEnd w:id="55"/>
    <w:bookmarkEnd w:id="56"/>
    <w:bookmarkStart w:id="70" w:name="methodological-foundations"/>
    <w:p>
      <w:pPr>
        <w:pStyle w:val="Heading2"/>
      </w:pPr>
      <w:r>
        <w:t xml:space="preserve">Methodological foundations</w:t>
      </w:r>
    </w:p>
    <w:p>
      <w:pPr>
        <w:pStyle w:val="FirstParagraph"/>
      </w:pPr>
      <w:r>
        <w:t xml:space="preserve">The strongest forecasting literature does not support a single-method ideology. Instead, it supports a layered system in which physics-based hydrological models produce the core hydrograph, data assimilation keeps states consistent with incoming observations, and statistical or ML tools do one of three narrower jobs: short-lead residual correction, anomaly detection, or analog/event classification. That pattern appears repeatedly across operational forecasting reviews, Delft-FEWS design papers, Kalman-assimilation studies, and recent hybrid-model studies.</w:t>
      </w:r>
      <w:r>
        <w:t xml:space="preserve"> </w:t>
      </w:r>
      <w:hyperlink r:id="rId57">
        <w:r>
          <w:rPr>
            <w:rStyle w:val="Hyperlink"/>
          </w:rPr>
          <w:t xml:space="preserve">[50]</w:t>
        </w:r>
      </w:hyperlink>
    </w:p>
    <w:p>
      <w:pPr>
        <w:pStyle w:val="BodyText"/>
      </w:pPr>
      <w:r>
        <w:t xml:space="preserve">A second lesson is that flood forecasting should not be optimized only against broad fit scores. Recent work shows that standard aggregate efficiency metrics can hide poor performance on extremes, which is exactly the failure mode that matters in a Meuse flood-warning context. Any method chosen for this basin should therefore be evaluated separately on flood peaks, threshold exceedance timing, high-flow bias, probability calibration, and lead-time degradation.</w:t>
      </w:r>
      <w:r>
        <w:t xml:space="preserve"> </w:t>
      </w:r>
      <w:hyperlink r:id="rId58">
        <w:r>
          <w:rPr>
            <w:rStyle w:val="Hyperlink"/>
          </w:rPr>
          <w:t xml:space="preserve">[51]</w:t>
        </w:r>
      </w:hyperlink>
    </w:p>
    <w:bookmarkStart w:id="68" w:name="Xb5dafd3f4e5bb5d3364f9ccf76b21e180e204a9"/>
    <w:p>
      <w:pPr>
        <w:pStyle w:val="Heading3"/>
      </w:pPr>
      <w:r>
        <w:t xml:space="preserve">Annotated prioritized table of methodological sources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 or platform</w:t>
            </w:r>
          </w:p>
        </w:tc>
        <w:tc>
          <w:tcPr/>
          <w:p>
            <w:pPr>
              <w:pStyle w:val="Compact"/>
            </w:pPr>
            <w:r>
              <w:t xml:space="preserve">Concise explanation</w:t>
            </w:r>
          </w:p>
        </w:tc>
        <w:tc>
          <w:tcPr/>
          <w:p>
            <w:pPr>
              <w:pStyle w:val="Compact"/>
            </w:pPr>
            <w:r>
              <w:t xml:space="preserve">Typical hydrology use-case</w:t>
            </w:r>
          </w:p>
        </w:tc>
        <w:tc>
          <w:tcPr/>
          <w:p>
            <w:pPr>
              <w:pStyle w:val="Compact"/>
            </w:pPr>
            <w:r>
              <w:t xml:space="preserve">Required inputs</w:t>
            </w:r>
          </w:p>
        </w:tc>
        <w:tc>
          <w:tcPr/>
          <w:p>
            <w:pPr>
              <w:pStyle w:val="Compact"/>
            </w:pPr>
            <w:r>
              <w:t xml:space="preserve">Strengths</w:t>
            </w:r>
          </w:p>
        </w:tc>
        <w:tc>
          <w:tcPr/>
          <w:p>
            <w:pPr>
              <w:pStyle w:val="Compact"/>
            </w:pPr>
            <w:r>
              <w:t xml:space="preserve">Limitations</w:t>
            </w:r>
          </w:p>
        </w:tc>
        <w:tc>
          <w:tcPr/>
          <w:p>
            <w:pPr>
              <w:pStyle w:val="Compact"/>
            </w:pPr>
            <w:r>
              <w:t xml:space="preserve">Key sources</w:t>
            </w:r>
          </w:p>
        </w:tc>
        <w:tc>
          <w:tcPr/>
          <w:p>
            <w:pPr>
              <w:pStyle w:val="Compact"/>
            </w:pPr>
            <w:r>
              <w:t xml:space="preserve">Implementations</w:t>
            </w:r>
          </w:p>
        </w:tc>
      </w:tr>
      <w:tr>
        <w:tc>
          <w:tcPr/>
          <w:p>
            <w:pPr>
              <w:pStyle w:val="Compact"/>
            </w:pPr>
            <w:r>
              <w:t xml:space="preserve">SARIMAX</w:t>
            </w:r>
          </w:p>
        </w:tc>
        <w:tc>
          <w:tcPr/>
          <w:p>
            <w:pPr>
              <w:pStyle w:val="Compact"/>
            </w:pPr>
            <w:r>
              <w:t xml:space="preserve">Seasonal ARIMA with exogenous regressors in state-space form</w:t>
            </w:r>
          </w:p>
        </w:tc>
        <w:tc>
          <w:tcPr/>
          <w:p>
            <w:pPr>
              <w:pStyle w:val="Compact"/>
            </w:pPr>
            <w:r>
              <w:t xml:space="preserve">Short-lead station forecasting, residual correction, low-cost benchmark, climate-index-driven seasonal inflow work</w:t>
            </w:r>
          </w:p>
        </w:tc>
        <w:tc>
          <w:tcPr/>
          <w:p>
            <w:pPr>
              <w:pStyle w:val="Compact"/>
            </w:pPr>
            <w:r>
              <w:t xml:space="preserve">Regular time series, exogenous covariates such as rainfall, upstream discharge, climate indices</w:t>
            </w:r>
          </w:p>
        </w:tc>
        <w:tc>
          <w:tcPr/>
          <w:p>
            <w:pPr>
              <w:pStyle w:val="Compact"/>
            </w:pPr>
            <w:r>
              <w:t xml:space="preserve">Interpretable, fast, strong benchmark, easy to diagnose</w:t>
            </w:r>
          </w:p>
        </w:tc>
        <w:tc>
          <w:tcPr/>
          <w:p>
            <w:pPr>
              <w:pStyle w:val="Compact"/>
            </w:pPr>
            <w:r>
              <w:t xml:space="preserve">Linear structure, needs careful differencing and regime handling, less robust as sole event model in complex flood chains</w:t>
            </w:r>
          </w:p>
        </w:tc>
        <w:tc>
          <w:tcPr/>
          <w:p>
            <w:pPr>
              <w:pStyle w:val="Compact"/>
            </w:pPr>
            <w:r>
              <w:t xml:space="preserve">statsmodels docs; Kim et al. on hydrologic inflow forecasting with SARIMAX</w:t>
            </w:r>
            <w:r>
              <w:t xml:space="preserve"> </w:t>
            </w:r>
            <w:hyperlink r:id="rId59">
              <w:r>
                <w:rPr>
                  <w:rStyle w:val="Hyperlink"/>
                </w:rPr>
                <w:t xml:space="preserve">[52]</w:t>
              </w:r>
            </w:hyperlink>
          </w:p>
        </w:tc>
        <w:tc>
          <w:tcPr/>
          <w:p>
            <w:pPr>
              <w:pStyle w:val="Compact"/>
            </w:pPr>
            <w:r>
              <w:t xml:space="preserve">statsmodels SARIMAX docs</w:t>
            </w:r>
            <w:r>
              <w:t xml:space="preserve"> </w:t>
            </w:r>
            <w:hyperlink r:id="rId59">
              <w:r>
                <w:rPr>
                  <w:rStyle w:val="Hyperlink"/>
                </w:rPr>
                <w:t xml:space="preserve">[53]</w:t>
              </w:r>
            </w:hyperlink>
          </w:p>
        </w:tc>
      </w:tr>
      <w:tr>
        <w:tc>
          <w:tcPr/>
          <w:p>
            <w:pPr>
              <w:pStyle w:val="Compact"/>
            </w:pPr>
            <w:r>
              <w:t xml:space="preserve">Kalman filter, EnKF, REnKF</w:t>
            </w:r>
          </w:p>
        </w:tc>
        <w:tc>
          <w:tcPr/>
          <w:p>
            <w:pPr>
              <w:pStyle w:val="Compact"/>
            </w:pPr>
            <w:r>
              <w:t xml:space="preserve">Sequential Bayesian state updating for dynamic systems</w:t>
            </w:r>
          </w:p>
        </w:tc>
        <w:tc>
          <w:tcPr/>
          <w:p>
            <w:pPr>
              <w:pStyle w:val="Compact"/>
            </w:pPr>
            <w:r>
              <w:t xml:space="preserve">Updating process-model states with incoming discharge, stage, or soil-moisture observations</w:t>
            </w:r>
          </w:p>
        </w:tc>
        <w:tc>
          <w:tcPr/>
          <w:p>
            <w:pPr>
              <w:pStyle w:val="Compact"/>
            </w:pPr>
            <w:r>
              <w:t xml:space="preserve">Process model; observation stream; error covariance assumptions; state vector</w:t>
            </w:r>
          </w:p>
        </w:tc>
        <w:tc>
          <w:tcPr/>
          <w:p>
            <w:pPr>
              <w:pStyle w:val="Compact"/>
            </w:pPr>
            <w:r>
              <w:t xml:space="preserve">Real-time correction, uncertainty-aware, operationally proven in hydrology</w:t>
            </w:r>
          </w:p>
        </w:tc>
        <w:tc>
          <w:tcPr/>
          <w:p>
            <w:pPr>
              <w:pStyle w:val="Compact"/>
            </w:pPr>
            <w:r>
              <w:t xml:space="preserve">Tuning can be difficult; performance depends on error model and lag structure</w:t>
            </w:r>
          </w:p>
        </w:tc>
        <w:tc>
          <w:tcPr/>
          <w:p>
            <w:pPr>
              <w:pStyle w:val="Compact"/>
            </w:pPr>
            <w:r>
              <w:t xml:space="preserve">Sun review; Rakovec et al.; McMillan et al.</w:t>
            </w:r>
            <w:r>
              <w:t xml:space="preserve"> </w:t>
            </w:r>
            <w:hyperlink r:id="rId60">
              <w:r>
                <w:rPr>
                  <w:rStyle w:val="Hyperlink"/>
                </w:rPr>
                <w:t xml:space="preserve">[54]</w:t>
              </w:r>
            </w:hyperlink>
          </w:p>
        </w:tc>
        <w:tc>
          <w:tcPr/>
          <w:p>
            <w:pPr>
              <w:pStyle w:val="Compact"/>
            </w:pPr>
            <w:r>
              <w:t xml:space="preserve">pykalman for prototyping; model-specific DA stacks for production</w:t>
            </w:r>
            <w:r>
              <w:t xml:space="preserve"> </w:t>
            </w:r>
            <w:hyperlink r:id="rId61">
              <w:r>
                <w:rPr>
                  <w:rStyle w:val="Hyperlink"/>
                </w:rPr>
                <w:t xml:space="preserve">[55]</w:t>
              </w:r>
            </w:hyperlink>
          </w:p>
        </w:tc>
      </w:tr>
      <w:tr>
        <w:tc>
          <w:tcPr/>
          <w:p>
            <w:pPr>
              <w:pStyle w:val="Compact"/>
            </w:pPr>
            <w:r>
              <w:t xml:space="preserve">Isolation Forest</w:t>
            </w:r>
          </w:p>
        </w:tc>
        <w:tc>
          <w:tcPr/>
          <w:p>
            <w:pPr>
              <w:pStyle w:val="Compact"/>
            </w:pPr>
            <w:r>
              <w:t xml:space="preserve">Tree-based unsupervised anomaly detector that isolates outliers by random partitioning</w:t>
            </w:r>
          </w:p>
        </w:tc>
        <w:tc>
          <w:tcPr/>
          <w:p>
            <w:pPr>
              <w:pStyle w:val="Compact"/>
            </w:pPr>
            <w:r>
              <w:t xml:space="preserve">Sensor-data QC, multivariate residual anomaly detection, telemetry health screening</w:t>
            </w:r>
          </w:p>
        </w:tc>
        <w:tc>
          <w:tcPr/>
          <w:p>
            <w:pPr>
              <w:pStyle w:val="Compact"/>
            </w:pPr>
            <w:r>
              <w:t xml:space="preserve">Feature vectors, ideally engineered from windows, residuals, and sensor metadata</w:t>
            </w:r>
          </w:p>
        </w:tc>
        <w:tc>
          <w:tcPr/>
          <w:p>
            <w:pPr>
              <w:pStyle w:val="Compact"/>
            </w:pPr>
            <w:r>
              <w:t xml:space="preserve">Scales well, low labeling burden, easy to deploy</w:t>
            </w:r>
          </w:p>
        </w:tc>
        <w:tc>
          <w:tcPr/>
          <w:p>
            <w:pPr>
              <w:pStyle w:val="Compact"/>
            </w:pPr>
            <w:r>
              <w:t xml:space="preserve">Raw hydrographs often need feature engineering; limited temporal context if used naïvely</w:t>
            </w:r>
          </w:p>
        </w:tc>
        <w:tc>
          <w:tcPr/>
          <w:p>
            <w:pPr>
              <w:pStyle w:val="Compact"/>
            </w:pPr>
            <w:r>
              <w:t xml:space="preserve">Original algorithm; scikit-learn docs; water-system anomaly framework; hydrological ML outlier study</w:t>
            </w:r>
            <w:r>
              <w:t xml:space="preserve"> </w:t>
            </w:r>
            <w:hyperlink r:id="rId62">
              <w:r>
                <w:rPr>
                  <w:rStyle w:val="Hyperlink"/>
                </w:rPr>
                <w:t xml:space="preserve">[56]</w:t>
              </w:r>
            </w:hyperlink>
          </w:p>
        </w:tc>
        <w:tc>
          <w:tcPr/>
          <w:p>
            <w:pPr>
              <w:pStyle w:val="Compact"/>
            </w:pPr>
            <w:r>
              <w:t xml:space="preserve">scikit-learn IsolationForest</w:t>
            </w:r>
            <w:r>
              <w:t xml:space="preserve"> </w:t>
            </w:r>
            <w:hyperlink r:id="rId63">
              <w:r>
                <w:rPr>
                  <w:rStyle w:val="Hyperlink"/>
                </w:rPr>
                <w:t xml:space="preserve">[57]</w:t>
              </w:r>
            </w:hyperlink>
          </w:p>
        </w:tc>
      </w:tr>
      <w:tr>
        <w:tc>
          <w:tcPr/>
          <w:p>
            <w:pPr>
              <w:pStyle w:val="Compact"/>
            </w:pPr>
            <w:r>
              <w:t xml:space="preserve">Rolling z-score and modified z-score</w:t>
            </w:r>
          </w:p>
        </w:tc>
        <w:tc>
          <w:tcPr/>
          <w:p>
            <w:pPr>
              <w:pStyle w:val="Compact"/>
            </w:pPr>
            <w:r>
              <w:t xml:space="preserve">Windowed standardization or MAD-based robust outlier screening</w:t>
            </w:r>
          </w:p>
        </w:tc>
        <w:tc>
          <w:tcPr/>
          <w:p>
            <w:pPr>
              <w:pStyle w:val="Compact"/>
            </w:pPr>
            <w:r>
              <w:t xml:space="preserve">First-line QC for spikes, stuck sensors, impossible jumps, and local drift</w:t>
            </w:r>
          </w:p>
        </w:tc>
        <w:tc>
          <w:tcPr/>
          <w:p>
            <w:pPr>
              <w:pStyle w:val="Compact"/>
            </w:pPr>
            <w:r>
              <w:t xml:space="preserve">Rolling window, threshold, optionally median and MAD</w:t>
            </w:r>
          </w:p>
        </w:tc>
        <w:tc>
          <w:tcPr/>
          <w:p>
            <w:pPr>
              <w:pStyle w:val="Compact"/>
            </w:pPr>
            <w:r>
              <w:t xml:space="preserve">Transparent, cheap, excellent guardrail before heavier models</w:t>
            </w:r>
          </w:p>
        </w:tc>
        <w:tc>
          <w:tcPr/>
          <w:p>
            <w:pPr>
              <w:pStyle w:val="Compact"/>
            </w:pPr>
            <w:r>
              <w:t xml:space="preserve">Sensitive to threshold choices and seasonality; only local context</w:t>
            </w:r>
          </w:p>
        </w:tc>
        <w:tc>
          <w:tcPr/>
          <w:p>
            <w:pPr>
              <w:pStyle w:val="Compact"/>
            </w:pPr>
            <w:r>
              <w:t xml:space="preserve">California DWR best-practice note; Bae and Ji water-level QC paper</w:t>
            </w:r>
            <w:r>
              <w:t xml:space="preserve"> </w:t>
            </w:r>
            <w:hyperlink r:id="rId64">
              <w:r>
                <w:rPr>
                  <w:rStyle w:val="Hyperlink"/>
                </w:rPr>
                <w:t xml:space="preserve">[58]</w:t>
              </w:r>
            </w:hyperlink>
          </w:p>
        </w:tc>
        <w:tc>
          <w:tcPr/>
          <w:p>
            <w:pPr>
              <w:pStyle w:val="Compact"/>
            </w:pPr>
            <w:r>
              <w:t xml:space="preserve">Simple in pandas/numpy; robust variants follow the modified z-score guidance</w:t>
            </w:r>
            <w:r>
              <w:t xml:space="preserve"> </w:t>
            </w:r>
            <w:hyperlink r:id="rId64">
              <w:r>
                <w:rPr>
                  <w:rStyle w:val="Hyperlink"/>
                </w:rPr>
                <w:t xml:space="preserve">[58]</w:t>
              </w:r>
            </w:hyperlink>
          </w:p>
        </w:tc>
      </w:tr>
      <w:tr>
        <w:tc>
          <w:tcPr/>
          <w:p>
            <w:pPr>
              <w:pStyle w:val="Compact"/>
            </w:pPr>
            <w:r>
              <w:t xml:space="preserve">DTW</w:t>
            </w:r>
          </w:p>
        </w:tc>
        <w:tc>
          <w:tcPr/>
          <w:p>
            <w:pPr>
              <w:pStyle w:val="Compact"/>
            </w:pPr>
            <w:r>
              <w:t xml:space="preserve">Flexible alignment distance for time series whose peaks are shifted or stretched in time</w:t>
            </w:r>
          </w:p>
        </w:tc>
        <w:tc>
          <w:tcPr/>
          <w:p>
            <w:pPr>
              <w:pStyle w:val="Compact"/>
            </w:pPr>
            <w:r>
              <w:t xml:space="preserve">Hydrograph analog search, event clustering, phase-shifted comparison, similarity retrieval</w:t>
            </w:r>
          </w:p>
        </w:tc>
        <w:tc>
          <w:tcPr/>
          <w:p>
            <w:pPr>
              <w:pStyle w:val="Compact"/>
            </w:pPr>
            <w:r>
              <w:t xml:space="preserve">Normalized or comparable time series; optional warping constraints</w:t>
            </w:r>
          </w:p>
        </w:tc>
        <w:tc>
          <w:tcPr/>
          <w:p>
            <w:pPr>
              <w:pStyle w:val="Compact"/>
            </w:pPr>
            <w:r>
              <w:t xml:space="preserve">Handles timing mismatch elegantly; useful for flood analogs and classification</w:t>
            </w:r>
          </w:p>
        </w:tc>
        <w:tc>
          <w:tcPr/>
          <w:p>
            <w:pPr>
              <w:pStyle w:val="Compact"/>
            </w:pPr>
            <w:r>
              <w:t xml:space="preserve">Computationally heavier than Euclidean methods; by itself not a forecast model</w:t>
            </w:r>
          </w:p>
        </w:tc>
        <w:tc>
          <w:tcPr/>
          <w:p>
            <w:pPr>
              <w:pStyle w:val="Compact"/>
            </w:pPr>
            <w:r>
              <w:t xml:space="preserve">tslearn DTW docs; Hamshaw et al. hydrological event analysis</w:t>
            </w:r>
          </w:p>
        </w:tc>
        <w:tc>
          <w:tcPr/>
          <w:p>
            <w:pPr>
              <w:pStyle w:val="Compact"/>
            </w:pPr>
            <w:r>
              <w:t xml:space="preserve">tslearn DTW library</w:t>
            </w:r>
            <w:r>
              <w:t xml:space="preserve"> </w:t>
            </w:r>
            <w:hyperlink r:id="rId65">
              <w:r>
                <w:rPr>
                  <w:rStyle w:val="Hyperlink"/>
                </w:rPr>
                <w:t xml:space="preserve">[59]</w:t>
              </w:r>
            </w:hyperlink>
          </w:p>
        </w:tc>
      </w:tr>
      <w:tr>
        <w:tc>
          <w:tcPr/>
          <w:p>
            <w:pPr>
              <w:pStyle w:val="Compact"/>
            </w:pPr>
            <w:r>
              <w:t xml:space="preserve">Delft-FEWS</w:t>
            </w:r>
          </w:p>
        </w:tc>
        <w:tc>
          <w:tcPr/>
          <w:p>
            <w:pPr>
              <w:pStyle w:val="Compact"/>
            </w:pPr>
            <w:r>
              <w:t xml:space="preserve">Operational forecasting platform for ingest, transformation, modeling, ensembles, dissemination</w:t>
            </w:r>
          </w:p>
        </w:tc>
        <w:tc>
          <w:tcPr/>
          <w:p>
            <w:pPr>
              <w:pStyle w:val="Compact"/>
            </w:pPr>
            <w:r>
              <w:t xml:space="preserve">End-to-end operational forecasting and warning-chain management</w:t>
            </w:r>
          </w:p>
        </w:tc>
        <w:tc>
          <w:tcPr/>
          <w:p>
            <w:pPr>
              <w:pStyle w:val="Compact"/>
            </w:pPr>
            <w:r>
              <w:t xml:space="preserve">Configured adapters, databases, model integrations, time-series definitions</w:t>
            </w:r>
          </w:p>
        </w:tc>
        <w:tc>
          <w:tcPr/>
          <w:p>
            <w:pPr>
              <w:pStyle w:val="Compact"/>
            </w:pPr>
            <w:r>
              <w:t xml:space="preserve">Mature operational design; integrates many models and data streams</w:t>
            </w:r>
          </w:p>
        </w:tc>
        <w:tc>
          <w:tcPr/>
          <w:p>
            <w:pPr>
              <w:pStyle w:val="Compact"/>
            </w:pPr>
            <w:r>
              <w:t xml:space="preserve">Implementation effort is substantial; the platform is not itself the hydrological model</w:t>
            </w:r>
          </w:p>
        </w:tc>
        <w:tc>
          <w:tcPr/>
          <w:p>
            <w:pPr>
              <w:pStyle w:val="Compact"/>
            </w:pPr>
            <w:r>
              <w:t xml:space="preserve">Werner et al. and FEWS docs</w:t>
            </w:r>
            <w:r>
              <w:t xml:space="preserve"> </w:t>
            </w:r>
            <w:hyperlink r:id="rId29">
              <w:r>
                <w:rPr>
                  <w:rStyle w:val="Hyperlink"/>
                </w:rPr>
                <w:t xml:space="preserve">[60]</w:t>
              </w:r>
            </w:hyperlink>
          </w:p>
        </w:tc>
        <w:tc>
          <w:tcPr/>
          <w:p>
            <w:pPr>
              <w:pStyle w:val="Compact"/>
            </w:pPr>
            <w:r>
              <w:t xml:space="preserve">Public docs and configuration guidance</w:t>
            </w:r>
            <w:r>
              <w:t xml:space="preserve"> </w:t>
            </w:r>
            <w:hyperlink r:id="rId27">
              <w:r>
                <w:rPr>
                  <w:rStyle w:val="Hyperlink"/>
                </w:rPr>
                <w:t xml:space="preserve">[61]</w:t>
              </w:r>
            </w:hyperlink>
          </w:p>
        </w:tc>
      </w:tr>
      <w:tr>
        <w:tc>
          <w:tcPr/>
          <w:p>
            <w:pPr>
              <w:pStyle w:val="Compact"/>
            </w:pPr>
            <w:r>
              <w:t xml:space="preserve">wflow_sbm</w:t>
            </w:r>
          </w:p>
        </w:tc>
        <w:tc>
          <w:tcPr/>
          <w:p>
            <w:pPr>
              <w:pStyle w:val="Compact"/>
            </w:pPr>
            <w:r>
              <w:t xml:space="preserve">Spatially distributed hydrological model in the Wflow family</w:t>
            </w:r>
          </w:p>
        </w:tc>
        <w:tc>
          <w:tcPr/>
          <w:p>
            <w:pPr>
              <w:pStyle w:val="Compact"/>
            </w:pPr>
            <w:r>
              <w:t xml:space="preserve">Distributed rainfall–runoff simulation, local-to-basin flood forecasting, scenario work</w:t>
            </w:r>
          </w:p>
        </w:tc>
        <w:tc>
          <w:tcPr/>
          <w:p>
            <w:pPr>
              <w:pStyle w:val="Compact"/>
            </w:pPr>
            <w:r>
              <w:t xml:space="preserve">DEM, soil, land cover, river network, forcing data, calibration observations</w:t>
            </w:r>
          </w:p>
        </w:tc>
        <w:tc>
          <w:tcPr/>
          <w:p>
            <w:pPr>
              <w:pStyle w:val="Compact"/>
            </w:pPr>
            <w:r>
              <w:t xml:space="preserve">Physically informed parameters, scalable, strong open-source pathway</w:t>
            </w:r>
          </w:p>
        </w:tc>
        <w:tc>
          <w:tcPr/>
          <w:p>
            <w:pPr>
              <w:pStyle w:val="Compact"/>
            </w:pPr>
            <w:r>
              <w:t xml:space="preserve">Setup and static-map preparation are non-trivial; still needs calibration</w:t>
            </w:r>
          </w:p>
        </w:tc>
        <w:tc>
          <w:tcPr/>
          <w:p>
            <w:pPr>
              <w:pStyle w:val="Compact"/>
            </w:pPr>
            <w:r>
              <w:t xml:space="preserve">van Verseveld et al. and Wflow documentation</w:t>
            </w:r>
          </w:p>
        </w:tc>
        <w:tc>
          <w:tcPr/>
          <w:p>
            <w:pPr>
              <w:pStyle w:val="Compact"/>
            </w:pPr>
            <w:r>
              <w:t xml:space="preserve">Wflow.jl and HydroMT-Wflow</w:t>
            </w:r>
            <w:r>
              <w:t xml:space="preserve"> </w:t>
            </w:r>
            <w:hyperlink r:id="rId66">
              <w:r>
                <w:rPr>
                  <w:rStyle w:val="Hyperlink"/>
                </w:rPr>
                <w:t xml:space="preserve">[62]</w:t>
              </w:r>
            </w:hyperlink>
          </w:p>
        </w:tc>
      </w:tr>
      <w:tr>
        <w:tc>
          <w:tcPr/>
          <w:p>
            <w:pPr>
              <w:pStyle w:val="Compact"/>
            </w:pPr>
            <w:r>
              <w:t xml:space="preserve">LISFLOOD</w:t>
            </w:r>
          </w:p>
        </w:tc>
        <w:tc>
          <w:tcPr/>
          <w:p>
            <w:pPr>
              <w:pStyle w:val="Compact"/>
            </w:pPr>
            <w:r>
              <w:t xml:space="preserve">Distributed water-resources and flood model developed by JRC</w:t>
            </w:r>
          </w:p>
        </w:tc>
        <w:tc>
          <w:tcPr/>
          <w:p>
            <w:pPr>
              <w:pStyle w:val="Compact"/>
            </w:pPr>
            <w:r>
              <w:t xml:space="preserve">Large-scale hydrology, flood forecasting, transboundary operations, scenario modeling</w:t>
            </w:r>
          </w:p>
        </w:tc>
        <w:tc>
          <w:tcPr/>
          <w:p>
            <w:pPr>
              <w:pStyle w:val="Compact"/>
            </w:pPr>
            <w:r>
              <w:t xml:space="preserve">Static maps, meteorological forcing, routing and water-use settings</w:t>
            </w:r>
          </w:p>
        </w:tc>
        <w:tc>
          <w:tcPr/>
          <w:p>
            <w:pPr>
              <w:pStyle w:val="Compact"/>
            </w:pPr>
            <w:r>
              <w:t xml:space="preserve">Long operational heritage, strong European relevance, open-source code</w:t>
            </w:r>
          </w:p>
        </w:tc>
        <w:tc>
          <w:tcPr/>
          <w:p>
            <w:pPr>
              <w:pStyle w:val="Compact"/>
            </w:pPr>
            <w:r>
              <w:t xml:space="preserve">Large-model setup complexity; local tailoring needed for tributary detail</w:t>
            </w:r>
          </w:p>
        </w:tc>
        <w:tc>
          <w:tcPr/>
          <w:p>
            <w:pPr>
              <w:pStyle w:val="Compact"/>
            </w:pPr>
            <w:r>
              <w:t xml:space="preserve">JRC LISFLOOD docs</w:t>
            </w:r>
          </w:p>
        </w:tc>
        <w:tc>
          <w:tcPr/>
          <w:p>
            <w:pPr>
              <w:pStyle w:val="Compact"/>
            </w:pPr>
            <w:r>
              <w:t xml:space="preserve">JRC docs and GitHub code</w:t>
            </w:r>
            <w:r>
              <w:t xml:space="preserve"> </w:t>
            </w:r>
            <w:hyperlink r:id="rId67">
              <w:r>
                <w:rPr>
                  <w:rStyle w:val="Hyperlink"/>
                </w:rPr>
                <w:t xml:space="preserve">[63]</w:t>
              </w:r>
            </w:hyperlink>
          </w:p>
        </w:tc>
      </w:tr>
    </w:tbl>
    <w:bookmarkEnd w:id="68"/>
    <w:bookmarkStart w:id="69" w:name="X87f073a38bbd8a2e967b4d3b8d1d6b62d2e0a6c"/>
    <w:p>
      <w:pPr>
        <w:pStyle w:val="Heading3"/>
      </w:pPr>
      <w:r>
        <w:t xml:space="preserve">What each method is best for in a Meuse context</w:t>
      </w:r>
    </w:p>
    <w:p>
      <w:pPr>
        <w:pStyle w:val="FirstParagraph"/>
      </w:pPr>
      <w:r>
        <w:t xml:space="preserve">SARIMAX is strongest when used locally and modestly: a gauge-by-gauge benchmark, a residual corrector sitting on top of a process model, or a seasonal inflow model when appropriate exogenous drivers are available. It performs best when the problem is regular enough for an interpretable linear state-space model and when forecasters want transparent diagnostics rather than black-box behavior. The literature does show successful hydrologic use, but mostly for inflows or localized forecasting problems rather than as a basinwide operational flood engine.</w:t>
      </w:r>
      <w:r>
        <w:t xml:space="preserve"> </w:t>
      </w:r>
      <w:hyperlink r:id="rId59">
        <w:r>
          <w:rPr>
            <w:rStyle w:val="Hyperlink"/>
          </w:rPr>
          <w:t xml:space="preserve">[64]</w:t>
        </w:r>
      </w:hyperlink>
    </w:p>
    <w:p>
      <w:pPr>
        <w:pStyle w:val="BodyText"/>
      </w:pPr>
      <w:r>
        <w:t xml:space="preserve">Kalman-type approaches are the clearest methodological upgrade for an operational Meuse chain because they directly address the core practical problem: model states drift away from reality as a flood develops. The Rakovec and McMillan studies show that EnKF-style and recursive variants can materially improve forecast initial conditions and downstream flows, especially when travel times and model lags matter. In a Meuse setup, that makes them more central than any purely statistical method.</w:t>
      </w:r>
      <w:r>
        <w:t xml:space="preserve"> </w:t>
      </w:r>
      <w:hyperlink r:id="rId60">
        <w:r>
          <w:rPr>
            <w:rStyle w:val="Hyperlink"/>
          </w:rPr>
          <w:t xml:space="preserve">[54]</w:t>
        </w:r>
      </w:hyperlink>
    </w:p>
    <w:p>
      <w:pPr>
        <w:pStyle w:val="BodyText"/>
      </w:pPr>
      <w:r>
        <w:t xml:space="preserve">Isolation Forest and rolling modified z-scores should be treated as reliability tools, not substitutes for hydrology. Their best role is guarding the input and residual streams: spike detection, persistent drift, telemetry breaks, implausible stage–discharge combinations, or residual structures that suggest rating-curve or sensor trouble. A robust pipeline should apply simple MAD-based screening first and then use Isolation Forest on richer features such as residual windows, neighboring-station discrepancies, and forecast–observation spreads.</w:t>
      </w:r>
      <w:r>
        <w:t xml:space="preserve"> </w:t>
      </w:r>
      <w:hyperlink r:id="rId64">
        <w:r>
          <w:rPr>
            <w:rStyle w:val="Hyperlink"/>
          </w:rPr>
          <w:t xml:space="preserve">[65]</w:t>
        </w:r>
      </w:hyperlink>
    </w:p>
    <w:p>
      <w:pPr>
        <w:pStyle w:val="BodyText"/>
      </w:pPr>
      <w:r>
        <w:t xml:space="preserve">DTW is valuable in exactly the place where flood forecasters often need human context: “What historical event does this forecast most resemble?” It is excellent for analog retrieval, hydrograph clustering, and aligning delayed or stretched events across tributaries. It is much less persuasive as the main predictive engine. In a Meuse deployment, DTW belongs beside the forecast, helping classify event type and timing, not replacing the forecast model.</w:t>
      </w:r>
      <w:r>
        <w:t xml:space="preserve"> </w:t>
      </w:r>
      <w:hyperlink r:id="rId65">
        <w:r>
          <w:rPr>
            <w:rStyle w:val="Hyperlink"/>
          </w:rPr>
          <w:t xml:space="preserve">[66]</w:t>
        </w:r>
      </w:hyperlink>
    </w:p>
    <w:bookmarkEnd w:id="69"/>
    <w:bookmarkEnd w:id="70"/>
    <w:bookmarkStart w:id="72" w:name="Xa3f0e58ae84959e1e6178c58cf2adc93fdb70d7"/>
    <w:p>
      <w:pPr>
        <w:pStyle w:val="Heading2"/>
      </w:pPr>
      <w:r>
        <w:t xml:space="preserve">Recommended workflows for Meuse forecasting</w:t>
      </w:r>
    </w:p>
    <w:p>
      <w:pPr>
        <w:pStyle w:val="FirstParagraph"/>
      </w:pPr>
      <w:r>
        <w:t xml:space="preserve">The most defensible Meuse workflow is a three-layer chain. The first layer is official data ingestion and harmonization: national station observations, radar/gauge precipitation, forecasts, and static reference maps. The second layer is the forecasting core: a distributed model for runoff and routing, run in an operational framework, with state updating from real observations. The third layer is decision support: statistical residual correction, anomaly screening, analog search, and probabilistic alerting against operational thresholds. This is not copied from any single paper; it is the synthesis that best fits the official platforms and the strongest method papers reviewed here.</w:t>
      </w:r>
      <w:r>
        <w:t xml:space="preserve"> </w:t>
      </w:r>
      <w:hyperlink r:id="rId29">
        <w:r>
          <w:rPr>
            <w:rStyle w:val="Hyperlink"/>
          </w:rPr>
          <w:t xml:space="preserve">[67]</w:t>
        </w:r>
      </w:hyperlink>
    </w:p>
    <w:p>
      <w:pPr>
        <w:pStyle w:val="BodyText"/>
      </w:pPr>
      <w:r>
        <w:t xml:space="preserve">In preprocessing, the critical tasks are less glamorous than the models but often more important. Timestamps, units, and process labels must be standardized. Hub’Eau reports dates in UTC and uses mm for heights and l/s for discharge, while Dutch waterdata interfaces distinguish measured and forecast values through process metadata and are in the middle of platform transition. On the geospatial side, AHN, Walloon MNT, and EU-Hydro are published in different spatial and vertical conventions. A production workflow should therefore perform explicit UTC normalization, unit conversion to m and m³/s as needed, CRS reprojection, vertical-datum management, duplicate removal, flag propagation, and rating-curve metadata logging before model fitting begins.</w:t>
      </w:r>
      <w:r>
        <w:t xml:space="preserve"> </w:t>
      </w:r>
      <w:hyperlink r:id="rId25">
        <w:r>
          <w:rPr>
            <w:rStyle w:val="Hyperlink"/>
          </w:rPr>
          <w:t xml:space="preserve">[68]</w:t>
        </w:r>
      </w:hyperlink>
    </w:p>
    <w:p>
      <w:pPr>
        <w:pStyle w:val="BodyText"/>
      </w:pPr>
      <w:r>
        <w:t xml:space="preserve">For feature engineering, the best candidates are catchment-averaged rainfall over multiple windows, upstream lags, antecedent wetness proxies, forecast ensemble spreads, radar–gauge discrepancy indicators, and tributary-specific travel-time alignments. If a process model already carries hydrologically meaningful states, then the statistical layer should work on residuals and forecast errors rather than trying to relearn the whole basin from scratch. Hybrid papers consistently suggest that process-based cores plus statistical post-processing outperform either side used alone, especially when extremes and local bias matter.</w:t>
      </w:r>
      <w:r>
        <w:t xml:space="preserve"> </w:t>
      </w:r>
      <w:hyperlink r:id="rId71">
        <w:r>
          <w:rPr>
            <w:rStyle w:val="Hyperlink"/>
          </w:rPr>
          <w:t xml:space="preserve">[69]</w:t>
        </w:r>
      </w:hyperlink>
    </w:p>
    <w:p>
      <w:pPr>
        <w:pStyle w:val="BodyText"/>
      </w:pPr>
      <w:r>
        <w:t xml:space="preserve">Cross-validation for Meuse flood work should be blocked and event-aware. Random shuffles are poor practice for flood forecasting because they leak serial dependence and regime information. At minimum, use year-blocked or event-blocked hindcasts, keep one or more major floods fully out of calibration, and score the system separately on lead-time-dependent peak error, threshold exceedance timing, ensemble reliability, and high-flow bias. A system that looks good on average NSE/KGE but misses stage peaks is not operationally good enough.</w:t>
      </w:r>
      <w:r>
        <w:t xml:space="preserve"> </w:t>
      </w:r>
      <w:hyperlink r:id="rId58">
        <w:r>
          <w:rPr>
            <w:rStyle w:val="Hyperlink"/>
          </w:rPr>
          <w:t xml:space="preserve">[51]</w:t>
        </w:r>
      </w:hyperlink>
    </w:p>
    <w:p>
      <w:pPr>
        <w:pStyle w:val="BodyText"/>
      </w:pPr>
      <w:r>
        <w:t xml:space="preserve">Operational deployment should be built around ensemble logic and explicit failure modes. FEWS-style orchestration can run the cycle, distribute inputs, and manage warnings; the process model generates the hydrograph; EnKF-type updating keeps states anchored; SARIMAX or similar tools correct local residual structure where they demonstrably help; MAD- and Isolation-Forest-based guards reduce false alarms caused by sensor trouble; DTW analog retrieval gives operator context and event labeling. That is the configuration most likely to be both scientifically defendable and institutionally usable in a basin where the warning chain is as important as the hydrology.</w:t>
      </w:r>
      <w:r>
        <w:t xml:space="preserve"> </w:t>
      </w:r>
      <w:hyperlink r:id="rId29">
        <w:r>
          <w:rPr>
            <w:rStyle w:val="Hyperlink"/>
          </w:rPr>
          <w:t xml:space="preserve">[70]</w:t>
        </w:r>
      </w:hyperlink>
    </w:p>
    <w:p>
      <w:pPr>
        <w:pStyle w:val="SourceCode"/>
      </w:pPr>
      <w:r>
        <w:rPr>
          <w:rStyle w:val="VerbatimChar"/>
        </w:rPr>
        <w:t xml:space="preserve">flowchart LR</w:t>
      </w:r>
      <w:r>
        <w:br/>
      </w:r>
      <w:r>
        <w:rPr>
          <w:rStyle w:val="VerbatimChar"/>
        </w:rPr>
        <w:t xml:space="preserve">    A[Official hydro-meteorological inputs</w:t>
      </w:r>
      <w:r>
        <w:br/>
      </w:r>
      <w:r>
        <w:rPr>
          <w:rStyle w:val="VerbatimChar"/>
        </w:rPr>
        <w:t xml:space="preserve">    RWS • Hub'Eau • SPW • Waterinfo Vlaanderen</w:t>
      </w:r>
      <w:r>
        <w:br/>
      </w:r>
      <w:r>
        <w:rPr>
          <w:rStyle w:val="VerbatimChar"/>
        </w:rPr>
        <w:t xml:space="preserve">    KNMI • RMI • Météo-France] --&gt; B[Ingest and harmonize</w:t>
      </w:r>
      <w:r>
        <w:br/>
      </w:r>
      <w:r>
        <w:rPr>
          <w:rStyle w:val="VerbatimChar"/>
        </w:rPr>
        <w:t xml:space="preserve">    time zone • units • process type • CRS]</w:t>
      </w:r>
      <w:r>
        <w:br/>
      </w:r>
      <w:r>
        <w:rPr>
          <w:rStyle w:val="VerbatimChar"/>
        </w:rPr>
        <w:t xml:space="preserve">    C[Static geodata</w:t>
      </w:r>
      <w:r>
        <w:br/>
      </w:r>
      <w:r>
        <w:rPr>
          <w:rStyle w:val="VerbatimChar"/>
        </w:rPr>
        <w:t xml:space="preserve">    EU-Hydro • WISE WFD • AHN • Wallonia MNT • BD ALTI] --&gt; B</w:t>
      </w:r>
      <w:r>
        <w:br/>
      </w:r>
      <w:r>
        <w:rPr>
          <w:rStyle w:val="VerbatimChar"/>
        </w:rPr>
        <w:t xml:space="preserve">    B --&gt; D[QC and preprocessing</w:t>
      </w:r>
      <w:r>
        <w:br/>
      </w:r>
      <w:r>
        <w:rPr>
          <w:rStyle w:val="VerbatimChar"/>
        </w:rPr>
        <w:t xml:space="preserve">    flags • duplicates • gaps • rolling MAD or z-score]</w:t>
      </w:r>
      <w:r>
        <w:br/>
      </w:r>
      <w:r>
        <w:rPr>
          <w:rStyle w:val="VerbatimChar"/>
        </w:rPr>
        <w:t xml:space="preserve">    D --&gt; E[Catchment processing</w:t>
      </w:r>
      <w:r>
        <w:br/>
      </w:r>
      <w:r>
        <w:rPr>
          <w:rStyle w:val="VerbatimChar"/>
        </w:rPr>
        <w:t xml:space="preserve">    areal rainfall • upstream lags • antecedent wetness]</w:t>
      </w:r>
      <w:r>
        <w:br/>
      </w:r>
      <w:r>
        <w:rPr>
          <w:rStyle w:val="VerbatimChar"/>
        </w:rPr>
        <w:t xml:space="preserve">    E --&gt; F[Process model</w:t>
      </w:r>
      <w:r>
        <w:br/>
      </w:r>
      <w:r>
        <w:rPr>
          <w:rStyle w:val="VerbatimChar"/>
        </w:rPr>
        <w:t xml:space="preserve">    wflow_sbm or LISFLOOD in Delft-FEWS]</w:t>
      </w:r>
      <w:r>
        <w:br/>
      </w:r>
      <w:r>
        <w:rPr>
          <w:rStyle w:val="VerbatimChar"/>
        </w:rPr>
        <w:t xml:space="preserve">    F --&gt; G[State updating</w:t>
      </w:r>
      <w:r>
        <w:br/>
      </w:r>
      <w:r>
        <w:rPr>
          <w:rStyle w:val="VerbatimChar"/>
        </w:rPr>
        <w:t xml:space="preserve">    Kalman or EnKF]</w:t>
      </w:r>
      <w:r>
        <w:br/>
      </w:r>
      <w:r>
        <w:rPr>
          <w:rStyle w:val="VerbatimChar"/>
        </w:rPr>
        <w:t xml:space="preserve">    E --&gt; H[Statistical layer</w:t>
      </w:r>
      <w:r>
        <w:br/>
      </w:r>
      <w:r>
        <w:rPr>
          <w:rStyle w:val="VerbatimChar"/>
        </w:rPr>
        <w:t xml:space="preserve">    SARIMAX benchmark or residual corrector]</w:t>
      </w:r>
      <w:r>
        <w:br/>
      </w:r>
      <w:r>
        <w:rPr>
          <w:rStyle w:val="VerbatimChar"/>
        </w:rPr>
        <w:t xml:space="preserve">    D --&gt; I[Anomaly layer</w:t>
      </w:r>
      <w:r>
        <w:br/>
      </w:r>
      <w:r>
        <w:rPr>
          <w:rStyle w:val="VerbatimChar"/>
        </w:rPr>
        <w:t xml:space="preserve">    Isolation Forest on residual and sensor features]</w:t>
      </w:r>
      <w:r>
        <w:br/>
      </w:r>
      <w:r>
        <w:rPr>
          <w:rStyle w:val="VerbatimChar"/>
        </w:rPr>
        <w:t xml:space="preserve">    G --&gt; J[Ensemble discharge and stage forecasts]</w:t>
      </w:r>
      <w:r>
        <w:br/>
      </w:r>
      <w:r>
        <w:rPr>
          <w:rStyle w:val="VerbatimChar"/>
        </w:rPr>
        <w:t xml:space="preserve">    H --&gt; J</w:t>
      </w:r>
      <w:r>
        <w:br/>
      </w:r>
      <w:r>
        <w:rPr>
          <w:rStyle w:val="VerbatimChar"/>
        </w:rPr>
        <w:t xml:space="preserve">    J --&gt; K[DTW analog search</w:t>
      </w:r>
      <w:r>
        <w:br/>
      </w:r>
      <w:r>
        <w:rPr>
          <w:rStyle w:val="VerbatimChar"/>
        </w:rPr>
        <w:t xml:space="preserve">    event matching and classification]</w:t>
      </w:r>
      <w:r>
        <w:br/>
      </w:r>
      <w:r>
        <w:rPr>
          <w:rStyle w:val="VerbatimChar"/>
        </w:rPr>
        <w:t xml:space="preserve">    I --&gt; L[Operator QC review]</w:t>
      </w:r>
      <w:r>
        <w:br/>
      </w:r>
      <w:r>
        <w:rPr>
          <w:rStyle w:val="VerbatimChar"/>
        </w:rPr>
        <w:t xml:space="preserve">    K --&gt; L</w:t>
      </w:r>
      <w:r>
        <w:br/>
      </w:r>
      <w:r>
        <w:rPr>
          <w:rStyle w:val="VerbatimChar"/>
        </w:rPr>
        <w:t xml:space="preserve">    J --&gt; M[Probabilistic alerting</w:t>
      </w:r>
      <w:r>
        <w:br/>
      </w:r>
      <w:r>
        <w:rPr>
          <w:rStyle w:val="VerbatimChar"/>
        </w:rPr>
        <w:t xml:space="preserve">    thresholds • dashboards • warning support]</w:t>
      </w:r>
    </w:p>
    <w:p>
      <w:pPr>
        <w:pStyle w:val="FirstParagraph"/>
      </w:pPr>
      <w:r>
        <w:t xml:space="preserve">The flowchart above reflects the strongest convergences in the reviewed sources: official multi-provider data ingestion, process-model centrality, data assimilation for state correction, and narrower statistical/ML roles around bias correction and anomaly handling.</w:t>
      </w:r>
      <w:r>
        <w:t xml:space="preserve"> </w:t>
      </w:r>
      <w:hyperlink r:id="rId29">
        <w:r>
          <w:rPr>
            <w:rStyle w:val="Hyperlink"/>
          </w:rPr>
          <w:t xml:space="preserve">[71]</w:t>
        </w:r>
      </w:hyperlink>
    </w:p>
    <w:bookmarkEnd w:id="72"/>
    <w:bookmarkStart w:id="77" w:name="software-and-implementation-resources"/>
    <w:p>
      <w:pPr>
        <w:pStyle w:val="Heading2"/>
      </w:pPr>
      <w:r>
        <w:t xml:space="preserve">Software and implementation resources</w:t>
      </w:r>
    </w:p>
    <w:p>
      <w:pPr>
        <w:pStyle w:val="FirstParagraph"/>
      </w:pPr>
      <w:r>
        <w:t xml:space="preserve">The open tooling ecosystem is already strong enough to build a serious Meuse prototype without starting from a blank slate. The best immediate path is to use open-source hydrological models and general-purpose statistical libraries for research and pre-operational testing, while treating FEWS as the orchestration and operationalization layer where institutional capacity allows. The French airGR family is especially useful as a calibration benchmark or tributary-scale comparator even if the eventual operational model is distributed and cross-border.</w:t>
      </w:r>
      <w:r>
        <w:t xml:space="preserve"> </w:t>
      </w:r>
      <w:hyperlink r:id="rId73">
        <w:r>
          <w:rPr>
            <w:rStyle w:val="Hyperlink"/>
          </w:rPr>
          <w:t xml:space="preserve">[72]</w:t>
        </w:r>
      </w:hyperlink>
    </w:p>
    <w:bookmarkStart w:id="76" w:name="prioritized-code-and-resource-links"/>
    <w:p>
      <w:pPr>
        <w:pStyle w:val="Heading3"/>
      </w:pPr>
      <w:r>
        <w:t xml:space="preserve">Prioritized code and resource links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Role</w:t>
            </w:r>
          </w:p>
        </w:tc>
        <w:tc>
          <w:tcPr/>
          <w:p>
            <w:pPr>
              <w:pStyle w:val="Compact"/>
            </w:pPr>
            <w:r>
              <w:t xml:space="preserve">Why it is useful</w:t>
            </w:r>
          </w:p>
        </w:tc>
        <w:tc>
          <w:tcPr/>
          <w:p>
            <w:pPr>
              <w:pStyle w:val="Compact"/>
            </w:pPr>
            <w:r>
              <w:t xml:space="preserve">Access</w:t>
            </w:r>
          </w:p>
        </w:tc>
      </w:tr>
      <w:tr>
        <w:tc>
          <w:tcPr/>
          <w:p>
            <w:pPr>
              <w:pStyle w:val="Compact"/>
            </w:pPr>
            <w:r>
              <w:t xml:space="preserve">statsmodels SARIMAX</w:t>
            </w:r>
          </w:p>
        </w:tc>
        <w:tc>
          <w:tcPr/>
          <w:p>
            <w:pPr>
              <w:pStyle w:val="Compact"/>
            </w:pPr>
            <w:r>
              <w:t xml:space="preserve">Statistical forecasting</w:t>
            </w:r>
          </w:p>
        </w:tc>
        <w:tc>
          <w:tcPr/>
          <w:p>
            <w:pPr>
              <w:pStyle w:val="Compact"/>
            </w:pPr>
            <w:r>
              <w:t xml:space="preserve">Mature Python state-space implementation for station-level benchmarks and residual correction</w:t>
            </w:r>
          </w:p>
        </w:tc>
        <w:tc>
          <w:tcPr/>
          <w:p>
            <w:pPr>
              <w:pStyle w:val="Compact"/>
            </w:pPr>
            <w:r>
              <w:t xml:space="preserve">Docs</w:t>
            </w:r>
            <w:r>
              <w:t xml:space="preserve"> </w:t>
            </w:r>
            <w:hyperlink r:id="rId59">
              <w:r>
                <w:rPr>
                  <w:rStyle w:val="Hyperlink"/>
                </w:rPr>
                <w:t xml:space="preserve">[53]</w:t>
              </w:r>
            </w:hyperlink>
          </w:p>
        </w:tc>
      </w:tr>
      <w:tr>
        <w:tc>
          <w:tcPr/>
          <w:p>
            <w:pPr>
              <w:pStyle w:val="Compact"/>
            </w:pPr>
            <w:r>
              <w:t xml:space="preserve">pykalman</w:t>
            </w:r>
          </w:p>
        </w:tc>
        <w:tc>
          <w:tcPr/>
          <w:p>
            <w:pPr>
              <w:pStyle w:val="Compact"/>
            </w:pPr>
            <w:r>
              <w:t xml:space="preserve">Kalman filtering prototype work</w:t>
            </w:r>
          </w:p>
        </w:tc>
        <w:tc>
          <w:tcPr/>
          <w:p>
            <w:pPr>
              <w:pStyle w:val="Compact"/>
            </w:pPr>
            <w:r>
              <w:t xml:space="preserve">Fast proof-of-concept work for linear and unscented Kalman filtering/smoothing</w:t>
            </w:r>
          </w:p>
        </w:tc>
        <w:tc>
          <w:tcPr/>
          <w:p>
            <w:pPr>
              <w:pStyle w:val="Compact"/>
            </w:pPr>
            <w:r>
              <w:t xml:space="preserve">GitHub</w:t>
            </w:r>
            <w:r>
              <w:t xml:space="preserve"> </w:t>
            </w:r>
            <w:hyperlink r:id="rId61">
              <w:r>
                <w:rPr>
                  <w:rStyle w:val="Hyperlink"/>
                </w:rPr>
                <w:t xml:space="preserve">[55]</w:t>
              </w:r>
            </w:hyperlink>
          </w:p>
        </w:tc>
      </w:tr>
      <w:tr>
        <w:tc>
          <w:tcPr/>
          <w:p>
            <w:pPr>
              <w:pStyle w:val="Compact"/>
            </w:pPr>
            <w:r>
              <w:t xml:space="preserve">scikit-learn IsolationForest</w:t>
            </w:r>
          </w:p>
        </w:tc>
        <w:tc>
          <w:tcPr/>
          <w:p>
            <w:pPr>
              <w:pStyle w:val="Compact"/>
            </w:pPr>
            <w:r>
              <w:t xml:space="preserve">Unsupervised anomaly detection</w:t>
            </w:r>
          </w:p>
        </w:tc>
        <w:tc>
          <w:tcPr/>
          <w:p>
            <w:pPr>
              <w:pStyle w:val="Compact"/>
            </w:pPr>
            <w:r>
              <w:t xml:space="preserve">Standard production-grade implementation for residual and sensor anomaly flags</w:t>
            </w:r>
          </w:p>
        </w:tc>
        <w:tc>
          <w:tcPr/>
          <w:p>
            <w:pPr>
              <w:pStyle w:val="Compact"/>
            </w:pPr>
            <w:r>
              <w:t xml:space="preserve">Docs</w:t>
            </w:r>
            <w:r>
              <w:t xml:space="preserve"> </w:t>
            </w:r>
            <w:hyperlink r:id="rId63">
              <w:r>
                <w:rPr>
                  <w:rStyle w:val="Hyperlink"/>
                </w:rPr>
                <w:t xml:space="preserve">[57]</w:t>
              </w:r>
            </w:hyperlink>
          </w:p>
        </w:tc>
      </w:tr>
      <w:tr>
        <w:tc>
          <w:tcPr/>
          <w:p>
            <w:pPr>
              <w:pStyle w:val="Compact"/>
            </w:pPr>
            <w:r>
              <w:t xml:space="preserve">tslearn DTW</w:t>
            </w:r>
          </w:p>
        </w:tc>
        <w:tc>
          <w:tcPr/>
          <w:p>
            <w:pPr>
              <w:pStyle w:val="Compact"/>
            </w:pPr>
            <w:r>
              <w:t xml:space="preserve">Time-series alignment and analog search</w:t>
            </w:r>
          </w:p>
        </w:tc>
        <w:tc>
          <w:tcPr/>
          <w:p>
            <w:pPr>
              <w:pStyle w:val="Compact"/>
            </w:pPr>
            <w:r>
              <w:t xml:space="preserve">Ready-made DTW tooling with constraints useful for hydrograph matching</w:t>
            </w:r>
          </w:p>
        </w:tc>
        <w:tc>
          <w:tcPr/>
          <w:p>
            <w:pPr>
              <w:pStyle w:val="Compact"/>
            </w:pPr>
            <w:r>
              <w:t xml:space="preserve">Docs</w:t>
            </w:r>
            <w:r>
              <w:t xml:space="preserve"> </w:t>
            </w:r>
            <w:hyperlink r:id="rId65">
              <w:r>
                <w:rPr>
                  <w:rStyle w:val="Hyperlink"/>
                </w:rPr>
                <w:t xml:space="preserve">[73]</w:t>
              </w:r>
            </w:hyperlink>
          </w:p>
        </w:tc>
      </w:tr>
      <w:tr>
        <w:tc>
          <w:tcPr/>
          <w:p>
            <w:pPr>
              <w:pStyle w:val="Compact"/>
            </w:pPr>
            <w:r>
              <w:t xml:space="preserve">airGR</w:t>
            </w:r>
          </w:p>
        </w:tc>
        <w:tc>
          <w:tcPr/>
          <w:p>
            <w:pPr>
              <w:pStyle w:val="Compact"/>
            </w:pPr>
            <w:r>
              <w:t xml:space="preserve">Conceptual rainfall–runoff modeling</w:t>
            </w:r>
          </w:p>
        </w:tc>
        <w:tc>
          <w:tcPr/>
          <w:p>
            <w:pPr>
              <w:pStyle w:val="Compact"/>
            </w:pPr>
            <w:r>
              <w:t xml:space="preserve">Strong R benchmark library from INRAE, useful for tributary experiments and calibration baselines</w:t>
            </w:r>
          </w:p>
        </w:tc>
        <w:tc>
          <w:tcPr/>
          <w:p>
            <w:pPr>
              <w:pStyle w:val="Compact"/>
            </w:pPr>
            <w:r>
              <w:t xml:space="preserve">CRAN</w:t>
            </w:r>
            <w:r>
              <w:t xml:space="preserve"> </w:t>
            </w:r>
            <w:hyperlink r:id="rId73">
              <w:r>
                <w:rPr>
                  <w:rStyle w:val="Hyperlink"/>
                </w:rPr>
                <w:t xml:space="preserve">[74]</w:t>
              </w:r>
            </w:hyperlink>
          </w:p>
        </w:tc>
      </w:tr>
      <w:tr>
        <w:tc>
          <w:tcPr/>
          <w:p>
            <w:pPr>
              <w:pStyle w:val="Compact"/>
            </w:pPr>
            <w:r>
              <w:t xml:space="preserve">Wflow.jl</w:t>
            </w:r>
          </w:p>
        </w:tc>
        <w:tc>
          <w:tcPr/>
          <w:p>
            <w:pPr>
              <w:pStyle w:val="Compact"/>
            </w:pPr>
            <w:r>
              <w:t xml:space="preserve">Distributed hydrological modeling</w:t>
            </w:r>
          </w:p>
        </w:tc>
        <w:tc>
          <w:tcPr/>
          <w:p>
            <w:pPr>
              <w:pStyle w:val="Compact"/>
            </w:pPr>
            <w:r>
              <w:t xml:space="preserve">Open-source distributed model core suitable for catchment-to-basin work</w:t>
            </w:r>
          </w:p>
        </w:tc>
        <w:tc>
          <w:tcPr/>
          <w:p>
            <w:pPr>
              <w:pStyle w:val="Compact"/>
            </w:pPr>
            <w:r>
              <w:t xml:space="preserve">GitHub and docs</w:t>
            </w:r>
            <w:r>
              <w:t xml:space="preserve"> </w:t>
            </w:r>
            <w:hyperlink r:id="rId74">
              <w:r>
                <w:rPr>
                  <w:rStyle w:val="Hyperlink"/>
                </w:rPr>
                <w:t xml:space="preserve">[75]</w:t>
              </w:r>
            </w:hyperlink>
          </w:p>
        </w:tc>
      </w:tr>
      <w:tr>
        <w:tc>
          <w:tcPr/>
          <w:p>
            <w:pPr>
              <w:pStyle w:val="Compact"/>
            </w:pPr>
            <w:r>
              <w:t xml:space="preserve">HydroMT-Wflow</w:t>
            </w:r>
          </w:p>
        </w:tc>
        <w:tc>
          <w:tcPr/>
          <w:p>
            <w:pPr>
              <w:pStyle w:val="Compact"/>
            </w:pPr>
            <w:r>
              <w:t xml:space="preserve">Reproducible model building</w:t>
            </w:r>
          </w:p>
        </w:tc>
        <w:tc>
          <w:tcPr/>
          <w:p>
            <w:pPr>
              <w:pStyle w:val="Compact"/>
            </w:pPr>
            <w:r>
              <w:t xml:space="preserve">Automates static-map preparation and model assembly for Wflow workflows</w:t>
            </w:r>
          </w:p>
        </w:tc>
        <w:tc>
          <w:tcPr/>
          <w:p>
            <w:pPr>
              <w:pStyle w:val="Compact"/>
            </w:pPr>
            <w:r>
              <w:t xml:space="preserve">GitHub and docs</w:t>
            </w:r>
            <w:r>
              <w:t xml:space="preserve"> </w:t>
            </w:r>
            <w:hyperlink r:id="rId75">
              <w:r>
                <w:rPr>
                  <w:rStyle w:val="Hyperlink"/>
                </w:rPr>
                <w:t xml:space="preserve">[76]</w:t>
              </w:r>
            </w:hyperlink>
          </w:p>
        </w:tc>
      </w:tr>
      <w:tr>
        <w:tc>
          <w:tcPr/>
          <w:p>
            <w:pPr>
              <w:pStyle w:val="Compact"/>
            </w:pPr>
            <w:r>
              <w:t xml:space="preserve">LISFLOOD</w:t>
            </w:r>
          </w:p>
        </w:tc>
        <w:tc>
          <w:tcPr/>
          <w:p>
            <w:pPr>
              <w:pStyle w:val="Compact"/>
            </w:pPr>
            <w:r>
              <w:t xml:space="preserve">Large-scale hydrology and flood forecasting</w:t>
            </w:r>
          </w:p>
        </w:tc>
        <w:tc>
          <w:tcPr/>
          <w:p>
            <w:pPr>
              <w:pStyle w:val="Compact"/>
            </w:pPr>
            <w:r>
              <w:t xml:space="preserve">JRC-developed open-source model with strong European operational relevance</w:t>
            </w:r>
          </w:p>
        </w:tc>
        <w:tc>
          <w:tcPr/>
          <w:p>
            <w:pPr>
              <w:pStyle w:val="Compact"/>
            </w:pPr>
            <w:r>
              <w:t xml:space="preserve">Docs and code</w:t>
            </w:r>
            <w:r>
              <w:t xml:space="preserve"> </w:t>
            </w:r>
            <w:hyperlink r:id="rId67">
              <w:r>
                <w:rPr>
                  <w:rStyle w:val="Hyperlink"/>
                </w:rPr>
                <w:t xml:space="preserve">[63]</w:t>
              </w:r>
            </w:hyperlink>
          </w:p>
        </w:tc>
      </w:tr>
      <w:tr>
        <w:tc>
          <w:tcPr/>
          <w:p>
            <w:pPr>
              <w:pStyle w:val="Compact"/>
            </w:pPr>
            <w:r>
              <w:t xml:space="preserve">Delft-FEWS documentation</w:t>
            </w:r>
          </w:p>
        </w:tc>
        <w:tc>
          <w:tcPr/>
          <w:p>
            <w:pPr>
              <w:pStyle w:val="Compact"/>
            </w:pPr>
            <w:r>
              <w:t xml:space="preserve">Operational forecasting architecture</w:t>
            </w:r>
          </w:p>
        </w:tc>
        <w:tc>
          <w:tcPr/>
          <w:p>
            <w:pPr>
              <w:pStyle w:val="Compact"/>
            </w:pPr>
            <w:r>
              <w:t xml:space="preserve">Best public documentation for building an agency-grade forecasting chain across models and data feeds</w:t>
            </w:r>
          </w:p>
        </w:tc>
        <w:tc>
          <w:tcPr/>
          <w:p>
            <w:pPr>
              <w:pStyle w:val="Compact"/>
            </w:pPr>
            <w:r>
              <w:t xml:space="preserve">Docs</w:t>
            </w:r>
            <w:r>
              <w:t xml:space="preserve"> </w:t>
            </w:r>
            <w:hyperlink r:id="rId27">
              <w:r>
                <w:rPr>
                  <w:rStyle w:val="Hyperlink"/>
                </w:rPr>
                <w:t xml:space="preserve">[61]</w:t>
              </w:r>
            </w:hyperlink>
          </w:p>
        </w:tc>
      </w:tr>
    </w:tbl>
    <w:bookmarkEnd w:id="76"/>
    <w:bookmarkEnd w:id="77"/>
    <w:bookmarkStart w:id="79" w:name="gaps-and-next-steps"/>
    <w:p>
      <w:pPr>
        <w:pStyle w:val="Heading2"/>
      </w:pPr>
      <w:r>
        <w:t xml:space="preserve">Gaps and next steps</w:t>
      </w:r>
    </w:p>
    <w:p>
      <w:pPr>
        <w:pStyle w:val="FirstParagraph"/>
      </w:pPr>
      <w:r>
        <w:t xml:space="preserve">The biggest gap is not lack of data but lack of frictionless cross-border harmonization. Each national source is individually strong, but basin-scale reproducibility still requires manual choices about station selection, time standards, vertical datums, and export mechanisms. The IMC WebGIS helps with harmonized visualization, but it does not replace a version-controlled research-grade basin data package. A valuable next step would be to build a reproducible Meuse “analysis-ready” layer containing station metadata, catchment masks, unified DEM tiles, and standardized hydro-meteorological time-series schemas.</w:t>
      </w:r>
      <w:r>
        <w:t xml:space="preserve"> </w:t>
      </w:r>
      <w:hyperlink r:id="rId78">
        <w:r>
          <w:rPr>
            <w:rStyle w:val="Hyperlink"/>
          </w:rPr>
          <w:t xml:space="preserve">[77]</w:t>
        </w:r>
      </w:hyperlink>
    </w:p>
    <w:p>
      <w:pPr>
        <w:pStyle w:val="BodyText"/>
      </w:pPr>
      <w:r>
        <w:t xml:space="preserve">A second gap is the uneven openness of historical-event materials. The 2021 flood is well documented in Wallonia and Limburg, but older reference events are more scattered and often buried in planning annexes or local risk-prevention documents. For a serious historic-flood chapter, I would prioritize a targeted archival sweep across French PGRI/PPRI material, RWS flood evaluations, and basin-commission records, then reconcile event magnitudes and impacts against common station references. The 1995 Chiers reference documentation is a good starting point, but it is not enough on its own for a full historical atlas.</w:t>
      </w:r>
      <w:r>
        <w:t xml:space="preserve"> </w:t>
      </w:r>
      <w:hyperlink r:id="rId48">
        <w:r>
          <w:rPr>
            <w:rStyle w:val="Hyperlink"/>
          </w:rPr>
          <w:t xml:space="preserve">[78]</w:t>
        </w:r>
      </w:hyperlink>
    </w:p>
    <w:p>
      <w:pPr>
        <w:pStyle w:val="BodyText"/>
      </w:pPr>
      <w:r>
        <w:t xml:space="preserve">Methodologically, the most promising next research step is a controlled hindcast comparison across three stacks: a pure process model, a process model plus EnKF, and a process model plus EnKF plus residual correction and anomaly guardrails. That experiment should be run on multiple flood events, including 2021, and scored on peak timing, threshold exceedance, calibration of ensemble probabilities, and robustness to sensor anomalies. If resources are limited, build the first prototype with official data from Dutch and French APIs plus Belgian static layers, then deepen Belgian automation later. That sequencing matches the practical access patterns in the current official portals.</w:t>
      </w:r>
      <w:r>
        <w:t xml:space="preserve"> </w:t>
      </w:r>
      <w:hyperlink r:id="rId25">
        <w:r>
          <w:rPr>
            <w:rStyle w:val="Hyperlink"/>
          </w:rPr>
          <w:t xml:space="preserve">[79]</w:t>
        </w:r>
      </w:hyperlink>
    </w:p>
    <w:p>
      <w:pPr>
        <w:pStyle w:val="BodyText"/>
      </w:pPr>
      <w:r>
        <w:t xml:space="preserve">Open questions remain. I did not do a subscription-maximal sweep of every WRR or JGR paper touching the Meuse, so the peer-reviewed table is best read as a high-confidence core rather than an exhaustive bibliography. Some official portals are also in transition or rely on request-based delivery, which can change workflow details over time. The main operational uncertainty is therefore not conceptual but infrastructural: the science stack is mature, while the cross-border data-engineering stack still needs deliberate design.</w:t>
      </w:r>
      <w:r>
        <w:t xml:space="preserve"> </w:t>
      </w:r>
      <w:hyperlink r:id="rId28">
        <w:r>
          <w:rPr>
            <w:rStyle w:val="Hyperlink"/>
          </w:rPr>
          <w:t xml:space="preserve">[80]</w:t>
        </w:r>
      </w:hyperlink>
    </w:p>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r>
        <w:t xml:space="preserve">https://dataplatform.knmi.nl/</w:t>
      </w:r>
    </w:p>
    <w:p>
      <w:pPr>
        <w:pStyle w:val="BodyText"/>
      </w:pPr>
      <w:hyperlink r:id="rId21">
        <w:r>
          <w:rPr>
            <w:rStyle w:val="Hyperlink"/>
          </w:rPr>
          <w:t xml:space="preserve">https://dataplatform.knmi.nl/</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[18]</w:t>
        </w:r>
      </w:hyperlink>
      <w:r>
        <w:t xml:space="preserve"> </w:t>
      </w:r>
      <w:r>
        <w:t xml:space="preserve">https://www.ipcc.ch/report/ar6/wg2/chapter/chapter-13/</w:t>
      </w:r>
    </w:p>
    <w:p>
      <w:pPr>
        <w:pStyle w:val="BodyText"/>
      </w:pPr>
      <w:hyperlink r:id="rId22">
        <w:r>
          <w:rPr>
            <w:rStyle w:val="Hyperlink"/>
          </w:rPr>
          <w:t xml:space="preserve">https://www.ipcc.ch/report/ar6/wg2/chapter/chapter-13/</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[11]</w:t>
        </w:r>
      </w:hyperlink>
      <w:r>
        <w:t xml:space="preserve"> </w:t>
      </w:r>
      <w:hyperlink r:id="rId23">
        <w:r>
          <w:rPr>
            <w:rStyle w:val="Hyperlink"/>
          </w:rPr>
          <w:t xml:space="preserve">[19]</w:t>
        </w:r>
      </w:hyperlink>
      <w:r>
        <w:t xml:space="preserve"> </w:t>
      </w:r>
      <w:hyperlink r:id="rId23">
        <w:r>
          <w:rPr>
            <w:rStyle w:val="Hyperlink"/>
          </w:rPr>
          <w:t xml:space="preserve">[39]</w:t>
        </w:r>
      </w:hyperlink>
      <w:r>
        <w:t xml:space="preserve"> </w:t>
      </w:r>
      <w:hyperlink r:id="rId23">
        <w:r>
          <w:rPr>
            <w:rStyle w:val="Hyperlink"/>
          </w:rPr>
          <w:t xml:space="preserve">[41]</w:t>
        </w:r>
      </w:hyperlink>
      <w:r>
        <w:t xml:space="preserve"> </w:t>
      </w:r>
      <w:r>
        <w:t xml:space="preserve">https://rijkswaterstaatdata.nl/waterdata/</w:t>
      </w:r>
    </w:p>
    <w:p>
      <w:pPr>
        <w:pStyle w:val="BodyText"/>
      </w:pPr>
      <w:hyperlink r:id="rId23">
        <w:r>
          <w:rPr>
            <w:rStyle w:val="Hyperlink"/>
          </w:rPr>
          <w:t xml:space="preserve">https://rijkswaterstaatdata.nl/waterdata/</w:t>
        </w:r>
      </w:hyperlink>
    </w:p>
    <w:p>
      <w:pPr>
        <w:pStyle w:val="BodyText"/>
      </w:pPr>
      <w:hyperlink r:id="rId24">
        <w:r>
          <w:rPr>
            <w:rStyle w:val="Hyperlink"/>
          </w:rPr>
          <w:t xml:space="preserve">[4]</w:t>
        </w:r>
      </w:hyperlink>
      <w:r>
        <w:t xml:space="preserve"> </w:t>
      </w:r>
      <w:hyperlink r:id="rId24">
        <w:r>
          <w:rPr>
            <w:rStyle w:val="Hyperlink"/>
          </w:rPr>
          <w:t xml:space="preserve">[24]</w:t>
        </w:r>
      </w:hyperlink>
      <w:r>
        <w:t xml:space="preserve"> </w:t>
      </w:r>
      <w:r>
        <w:t xml:space="preserve">https://opendata.meteo.be/</w:t>
      </w:r>
    </w:p>
    <w:p>
      <w:pPr>
        <w:pStyle w:val="BodyText"/>
      </w:pPr>
      <w:hyperlink r:id="rId24">
        <w:r>
          <w:rPr>
            <w:rStyle w:val="Hyperlink"/>
          </w:rPr>
          <w:t xml:space="preserve">https://opendata.meteo.be/</w:t>
        </w:r>
      </w:hyperlink>
    </w:p>
    <w:p>
      <w:pPr>
        <w:pStyle w:val="BodyText"/>
      </w:pPr>
      <w:hyperlink r:id="rId25">
        <w:r>
          <w:rPr>
            <w:rStyle w:val="Hyperlink"/>
          </w:rPr>
          <w:t xml:space="preserve">[5]</w:t>
        </w:r>
      </w:hyperlink>
      <w:r>
        <w:t xml:space="preserve"> </w:t>
      </w:r>
      <w:hyperlink r:id="rId25">
        <w:r>
          <w:rPr>
            <w:rStyle w:val="Hyperlink"/>
          </w:rPr>
          <w:t xml:space="preserve">[20]</w:t>
        </w:r>
      </w:hyperlink>
      <w:r>
        <w:t xml:space="preserve"> </w:t>
      </w:r>
      <w:hyperlink r:id="rId25">
        <w:r>
          <w:rPr>
            <w:rStyle w:val="Hyperlink"/>
          </w:rPr>
          <w:t xml:space="preserve">[42]</w:t>
        </w:r>
      </w:hyperlink>
      <w:r>
        <w:t xml:space="preserve"> </w:t>
      </w:r>
      <w:hyperlink r:id="rId25">
        <w:r>
          <w:rPr>
            <w:rStyle w:val="Hyperlink"/>
          </w:rPr>
          <w:t xml:space="preserve">[68]</w:t>
        </w:r>
      </w:hyperlink>
      <w:r>
        <w:t xml:space="preserve"> </w:t>
      </w:r>
      <w:hyperlink r:id="rId25">
        <w:r>
          <w:rPr>
            <w:rStyle w:val="Hyperlink"/>
          </w:rPr>
          <w:t xml:space="preserve">[79]</w:t>
        </w:r>
      </w:hyperlink>
      <w:r>
        <w:t xml:space="preserve"> </w:t>
      </w:r>
      <w:r>
        <w:t xml:space="preserve">https://hubeau.eaufrance.fr/page/api-hydrometrie</w:t>
      </w:r>
    </w:p>
    <w:p>
      <w:pPr>
        <w:pStyle w:val="BodyText"/>
      </w:pPr>
      <w:hyperlink r:id="rId25">
        <w:r>
          <w:rPr>
            <w:rStyle w:val="Hyperlink"/>
          </w:rPr>
          <w:t xml:space="preserve">https://hubeau.eaufrance.fr/page/api-hydrometrie</w:t>
        </w:r>
      </w:hyperlink>
    </w:p>
    <w:p>
      <w:pPr>
        <w:pStyle w:val="BodyText"/>
      </w:pPr>
      <w:hyperlink r:id="rId26">
        <w:r>
          <w:rPr>
            <w:rStyle w:val="Hyperlink"/>
          </w:rPr>
          <w:t xml:space="preserve">[6]</w:t>
        </w:r>
      </w:hyperlink>
      <w:r>
        <w:t xml:space="preserve"> </w:t>
      </w:r>
      <w:hyperlink r:id="rId26">
        <w:r>
          <w:rPr>
            <w:rStyle w:val="Hyperlink"/>
          </w:rPr>
          <w:t xml:space="preserve">[8]</w:t>
        </w:r>
      </w:hyperlink>
      <w:r>
        <w:t xml:space="preserve"> </w:t>
      </w:r>
      <w:hyperlink r:id="rId26">
        <w:r>
          <w:rPr>
            <w:rStyle w:val="Hyperlink"/>
          </w:rPr>
          <w:t xml:space="preserve">[40]</w:t>
        </w:r>
      </w:hyperlink>
      <w:r>
        <w:t xml:space="preserve"> </w:t>
      </w:r>
      <w:hyperlink r:id="rId26">
        <w:r>
          <w:rPr>
            <w:rStyle w:val="Hyperlink"/>
          </w:rPr>
          <w:t xml:space="preserve">[45]</w:t>
        </w:r>
      </w:hyperlink>
      <w:r>
        <w:t xml:space="preserve"> </w:t>
      </w:r>
      <w:r>
        <w:t xml:space="preserve">https://www.rijkswaterstaat.nl/zakelijk/open-data/actueel-hoogtebestand-nederland</w:t>
      </w:r>
    </w:p>
    <w:p>
      <w:pPr>
        <w:pStyle w:val="BodyText"/>
      </w:pPr>
      <w:hyperlink r:id="rId26">
        <w:r>
          <w:rPr>
            <w:rStyle w:val="Hyperlink"/>
          </w:rPr>
          <w:t xml:space="preserve">https://www.rijkswaterstaat.nl/zakelijk/open-data/actueel-hoogtebestand-nederland</w:t>
        </w:r>
      </w:hyperlink>
    </w:p>
    <w:p>
      <w:pPr>
        <w:pStyle w:val="BodyText"/>
      </w:pPr>
      <w:hyperlink r:id="rId27">
        <w:r>
          <w:rPr>
            <w:rStyle w:val="Hyperlink"/>
          </w:rPr>
          <w:t xml:space="preserve">[7]</w:t>
        </w:r>
      </w:hyperlink>
      <w:r>
        <w:t xml:space="preserve"> </w:t>
      </w:r>
      <w:hyperlink r:id="rId27">
        <w:r>
          <w:rPr>
            <w:rStyle w:val="Hyperlink"/>
          </w:rPr>
          <w:t xml:space="preserve">[61]</w:t>
        </w:r>
      </w:hyperlink>
      <w:r>
        <w:t xml:space="preserve"> </w:t>
      </w:r>
      <w:r>
        <w:t xml:space="preserve">https://publicwiki.deltares.nl/spaces/FEWSDOC/pages/205488184/Configuration%2BManager%2B-%2B2020.01</w:t>
      </w:r>
    </w:p>
    <w:p>
      <w:pPr>
        <w:pStyle w:val="BodyText"/>
      </w:pPr>
      <w:hyperlink r:id="rId27">
        <w:r>
          <w:rPr>
            <w:rStyle w:val="Hyperlink"/>
          </w:rPr>
          <w:t xml:space="preserve">https://publicwiki.deltares.nl/spaces/FEWSDOC/pages/205488184/Configuration%2BManager%2B-%2B2020.01</w:t>
        </w:r>
      </w:hyperlink>
    </w:p>
    <w:p>
      <w:pPr>
        <w:pStyle w:val="BodyText"/>
      </w:pPr>
      <w:hyperlink r:id="rId28">
        <w:r>
          <w:rPr>
            <w:rStyle w:val="Hyperlink"/>
          </w:rPr>
          <w:t xml:space="preserve">[10]</w:t>
        </w:r>
      </w:hyperlink>
      <w:r>
        <w:t xml:space="preserve"> </w:t>
      </w:r>
      <w:hyperlink r:id="rId28">
        <w:r>
          <w:rPr>
            <w:rStyle w:val="Hyperlink"/>
          </w:rPr>
          <w:t xml:space="preserve">[25]</w:t>
        </w:r>
      </w:hyperlink>
      <w:r>
        <w:t xml:space="preserve"> </w:t>
      </w:r>
      <w:hyperlink r:id="rId28">
        <w:r>
          <w:rPr>
            <w:rStyle w:val="Hyperlink"/>
          </w:rPr>
          <w:t xml:space="preserve">[80]</w:t>
        </w:r>
      </w:hyperlink>
      <w:r>
        <w:t xml:space="preserve"> </w:t>
      </w:r>
      <w:r>
        <w:t xml:space="preserve">https://donneespubliques.meteofrance.fr/</w:t>
      </w:r>
    </w:p>
    <w:p>
      <w:pPr>
        <w:pStyle w:val="BodyText"/>
      </w:pPr>
      <w:hyperlink r:id="rId28">
        <w:r>
          <w:rPr>
            <w:rStyle w:val="Hyperlink"/>
          </w:rPr>
          <w:t xml:space="preserve">https://donneespubliques.meteofrance.fr/</w:t>
        </w:r>
      </w:hyperlink>
    </w:p>
    <w:p>
      <w:pPr>
        <w:pStyle w:val="BodyText"/>
      </w:pPr>
      <w:hyperlink r:id="rId29">
        <w:r>
          <w:rPr>
            <w:rStyle w:val="Hyperlink"/>
          </w:rPr>
          <w:t xml:space="preserve">[12]</w:t>
        </w:r>
      </w:hyperlink>
      <w:r>
        <w:t xml:space="preserve"> </w:t>
      </w:r>
      <w:hyperlink r:id="rId29">
        <w:r>
          <w:rPr>
            <w:rStyle w:val="Hyperlink"/>
          </w:rPr>
          <w:t xml:space="preserve">[60]</w:t>
        </w:r>
      </w:hyperlink>
      <w:r>
        <w:t xml:space="preserve"> </w:t>
      </w:r>
      <w:hyperlink r:id="rId29">
        <w:r>
          <w:rPr>
            <w:rStyle w:val="Hyperlink"/>
          </w:rPr>
          <w:t xml:space="preserve">[67]</w:t>
        </w:r>
      </w:hyperlink>
      <w:r>
        <w:t xml:space="preserve"> </w:t>
      </w:r>
      <w:hyperlink r:id="rId29">
        <w:r>
          <w:rPr>
            <w:rStyle w:val="Hyperlink"/>
          </w:rPr>
          <w:t xml:space="preserve">[70]</w:t>
        </w:r>
      </w:hyperlink>
      <w:r>
        <w:t xml:space="preserve"> </w:t>
      </w:r>
      <w:hyperlink r:id="rId29">
        <w:r>
          <w:rPr>
            <w:rStyle w:val="Hyperlink"/>
          </w:rPr>
          <w:t xml:space="preserve">[71]</w:t>
        </w:r>
      </w:hyperlink>
      <w:r>
        <w:t xml:space="preserve"> </w:t>
      </w:r>
      <w:r>
        <w:t xml:space="preserve">https://www.sciencedirect.com/science/article/pii/S1364815212002083</w:t>
      </w:r>
    </w:p>
    <w:p>
      <w:pPr>
        <w:pStyle w:val="BodyText"/>
      </w:pPr>
      <w:hyperlink r:id="rId29">
        <w:r>
          <w:rPr>
            <w:rStyle w:val="Hyperlink"/>
          </w:rPr>
          <w:t xml:space="preserve">https://www.sciencedirect.com/science/article/pii/S1364815212002083</w:t>
        </w:r>
      </w:hyperlink>
    </w:p>
    <w:p>
      <w:pPr>
        <w:pStyle w:val="BodyText"/>
      </w:pPr>
      <w:hyperlink r:id="rId30">
        <w:r>
          <w:rPr>
            <w:rStyle w:val="Hyperlink"/>
          </w:rPr>
          <w:t xml:space="preserve">[13]</w:t>
        </w:r>
      </w:hyperlink>
      <w:r>
        <w:t xml:space="preserve"> </w:t>
      </w:r>
      <w:hyperlink r:id="rId30">
        <w:r>
          <w:rPr>
            <w:rStyle w:val="Hyperlink"/>
          </w:rPr>
          <w:t xml:space="preserve">[29]</w:t>
        </w:r>
      </w:hyperlink>
      <w:r>
        <w:t xml:space="preserve"> </w:t>
      </w:r>
      <w:r>
        <w:t xml:space="preserve">https://nhess.copernicus.org/articles/26/1457/2026/</w:t>
      </w:r>
    </w:p>
    <w:p>
      <w:pPr>
        <w:pStyle w:val="BodyText"/>
      </w:pPr>
      <w:hyperlink r:id="rId30">
        <w:r>
          <w:rPr>
            <w:rStyle w:val="Hyperlink"/>
          </w:rPr>
          <w:t xml:space="preserve">https://nhess.copernicus.org/articles/26/1457/2026/</w:t>
        </w:r>
      </w:hyperlink>
    </w:p>
    <w:p>
      <w:pPr>
        <w:pStyle w:val="BodyText"/>
      </w:pPr>
      <w:hyperlink r:id="rId32">
        <w:r>
          <w:rPr>
            <w:rStyle w:val="Hyperlink"/>
          </w:rPr>
          <w:t xml:space="preserve">[14]</w:t>
        </w:r>
      </w:hyperlink>
      <w:r>
        <w:t xml:space="preserve"> </w:t>
      </w:r>
      <w:hyperlink r:id="rId32">
        <w:r>
          <w:rPr>
            <w:rStyle w:val="Hyperlink"/>
          </w:rPr>
          <w:t xml:space="preserve">[16]</w:t>
        </w:r>
      </w:hyperlink>
      <w:r>
        <w:t xml:space="preserve"> </w:t>
      </w:r>
      <w:r>
        <w:t xml:space="preserve">https://www.meuse-maas.be/CIM/media/PGRI-dec-2021-en-anglais/Roof_Report_Mregie_21_1def_en.pdf</w:t>
      </w:r>
    </w:p>
    <w:p>
      <w:pPr>
        <w:pStyle w:val="BodyText"/>
      </w:pPr>
      <w:hyperlink r:id="rId32">
        <w:r>
          <w:rPr>
            <w:rStyle w:val="Hyperlink"/>
          </w:rPr>
          <w:t xml:space="preserve">https://www.meuse-maas.be/CIM/media/PGRI-dec-2021-en-anglais/Roof_Report_Mregie_21_1def_en.pdf</w:t>
        </w:r>
      </w:hyperlink>
    </w:p>
    <w:p>
      <w:pPr>
        <w:pStyle w:val="BodyText"/>
      </w:pPr>
      <w:hyperlink r:id="rId33">
        <w:r>
          <w:rPr>
            <w:rStyle w:val="Hyperlink"/>
          </w:rPr>
          <w:t xml:space="preserve">[17]</w:t>
        </w:r>
      </w:hyperlink>
      <w:r>
        <w:t xml:space="preserve"> </w:t>
      </w:r>
      <w:r>
        <w:t xml:space="preserve">https://www.eea.europa.eu/en/analysis/publications/europes-state-of-water-2024</w:t>
      </w:r>
    </w:p>
    <w:p>
      <w:pPr>
        <w:pStyle w:val="BodyText"/>
      </w:pPr>
      <w:hyperlink r:id="rId33">
        <w:r>
          <w:rPr>
            <w:rStyle w:val="Hyperlink"/>
          </w:rPr>
          <w:t xml:space="preserve">https://www.eea.europa.eu/en/analysis/publications/europes-state-of-water-2024</w:t>
        </w:r>
      </w:hyperlink>
    </w:p>
    <w:p>
      <w:pPr>
        <w:pStyle w:val="BodyText"/>
      </w:pPr>
      <w:hyperlink r:id="rId34">
        <w:r>
          <w:rPr>
            <w:rStyle w:val="Hyperlink"/>
          </w:rPr>
          <w:t xml:space="preserve">[21]</w:t>
        </w:r>
      </w:hyperlink>
      <w:r>
        <w:t xml:space="preserve"> </w:t>
      </w:r>
      <w:r>
        <w:t xml:space="preserve">https://hydrometrie.wallonie.be/home/en-savoir-plus/reseaux-de-mesure.html</w:t>
      </w:r>
    </w:p>
    <w:p>
      <w:pPr>
        <w:pStyle w:val="BodyText"/>
      </w:pPr>
      <w:hyperlink r:id="rId34">
        <w:r>
          <w:rPr>
            <w:rStyle w:val="Hyperlink"/>
          </w:rPr>
          <w:t xml:space="preserve">https://hydrometrie.wallonie.be/home/en-savoir-plus/reseaux-de-mesure.html</w:t>
        </w:r>
      </w:hyperlink>
    </w:p>
    <w:p>
      <w:pPr>
        <w:pStyle w:val="BodyText"/>
      </w:pPr>
      <w:hyperlink r:id="rId35">
        <w:r>
          <w:rPr>
            <w:rStyle w:val="Hyperlink"/>
          </w:rPr>
          <w:t xml:space="preserve">[22]</w:t>
        </w:r>
      </w:hyperlink>
      <w:r>
        <w:t xml:space="preserve"> </w:t>
      </w:r>
      <w:r>
        <w:t xml:space="preserve">https://www.waterinfo.be/</w:t>
      </w:r>
    </w:p>
    <w:p>
      <w:pPr>
        <w:pStyle w:val="BodyText"/>
      </w:pPr>
      <w:hyperlink r:id="rId35">
        <w:r>
          <w:rPr>
            <w:rStyle w:val="Hyperlink"/>
          </w:rPr>
          <w:t xml:space="preserve">https://www.waterinfo.be/</w:t>
        </w:r>
      </w:hyperlink>
    </w:p>
    <w:p>
      <w:pPr>
        <w:pStyle w:val="BodyText"/>
      </w:pPr>
      <w:hyperlink r:id="rId36">
        <w:r>
          <w:rPr>
            <w:rStyle w:val="Hyperlink"/>
          </w:rPr>
          <w:t xml:space="preserve">[26]</w:t>
        </w:r>
      </w:hyperlink>
      <w:r>
        <w:t xml:space="preserve"> </w:t>
      </w:r>
      <w:r>
        <w:t xml:space="preserve">https://land.copernicus.eu/en/products/eu-hydro/eu-hydro-river-network-database</w:t>
      </w:r>
    </w:p>
    <w:p>
      <w:pPr>
        <w:pStyle w:val="BodyText"/>
      </w:pPr>
      <w:hyperlink r:id="rId36">
        <w:r>
          <w:rPr>
            <w:rStyle w:val="Hyperlink"/>
          </w:rPr>
          <w:t xml:space="preserve">https://land.copernicus.eu/en/products/eu-hydro/eu-hydro-river-network-database</w:t>
        </w:r>
      </w:hyperlink>
    </w:p>
    <w:p>
      <w:pPr>
        <w:pStyle w:val="BodyText"/>
      </w:pPr>
      <w:hyperlink r:id="rId37">
        <w:r>
          <w:rPr>
            <w:rStyle w:val="Hyperlink"/>
          </w:rPr>
          <w:t xml:space="preserve">[27]</w:t>
        </w:r>
      </w:hyperlink>
      <w:r>
        <w:t xml:space="preserve"> </w:t>
      </w:r>
      <w:r>
        <w:t xml:space="preserve">https://www.eea.europa.eu/data-and-maps/data/wise-wfd-spatial</w:t>
      </w:r>
    </w:p>
    <w:p>
      <w:pPr>
        <w:pStyle w:val="BodyText"/>
      </w:pPr>
      <w:hyperlink r:id="rId37">
        <w:r>
          <w:rPr>
            <w:rStyle w:val="Hyperlink"/>
          </w:rPr>
          <w:t xml:space="preserve">https://www.eea.europa.eu/data-and-maps/data/wise-wfd-spatial</w:t>
        </w:r>
      </w:hyperlink>
    </w:p>
    <w:p>
      <w:pPr>
        <w:pStyle w:val="BodyText"/>
      </w:pPr>
      <w:hyperlink r:id="rId38">
        <w:r>
          <w:rPr>
            <w:rStyle w:val="Hyperlink"/>
          </w:rPr>
          <w:t xml:space="preserve">[28]</w:t>
        </w:r>
      </w:hyperlink>
      <w:r>
        <w:t xml:space="preserve"> </w:t>
      </w:r>
      <w:r>
        <w:t xml:space="preserve">https://grdc.bafg.de/data/data_portal/</w:t>
      </w:r>
    </w:p>
    <w:p>
      <w:pPr>
        <w:pStyle w:val="BodyText"/>
      </w:pPr>
      <w:hyperlink r:id="rId38">
        <w:r>
          <w:rPr>
            <w:rStyle w:val="Hyperlink"/>
          </w:rPr>
          <w:t xml:space="preserve">https://grdc.bafg.de/data/data_portal/</w:t>
        </w:r>
      </w:hyperlink>
    </w:p>
    <w:p>
      <w:pPr>
        <w:pStyle w:val="BodyText"/>
      </w:pPr>
      <w:hyperlink r:id="rId39">
        <w:r>
          <w:rPr>
            <w:rStyle w:val="Hyperlink"/>
          </w:rPr>
          <w:t xml:space="preserve">[30]</w:t>
        </w:r>
      </w:hyperlink>
      <w:r>
        <w:t xml:space="preserve"> </w:t>
      </w:r>
      <w:r>
        <w:t xml:space="preserve">https://hess.copernicus.org/articles/13/2387/2009/</w:t>
      </w:r>
    </w:p>
    <w:p>
      <w:pPr>
        <w:pStyle w:val="BodyText"/>
      </w:pPr>
      <w:hyperlink r:id="rId39">
        <w:r>
          <w:rPr>
            <w:rStyle w:val="Hyperlink"/>
          </w:rPr>
          <w:t xml:space="preserve">https://hess.copernicus.org/articles/13/2387/2009/</w:t>
        </w:r>
      </w:hyperlink>
    </w:p>
    <w:p>
      <w:pPr>
        <w:pStyle w:val="BodyText"/>
      </w:pPr>
      <w:hyperlink r:id="rId40">
        <w:r>
          <w:rPr>
            <w:rStyle w:val="Hyperlink"/>
          </w:rPr>
          <w:t xml:space="preserve">[31]</w:t>
        </w:r>
      </w:hyperlink>
      <w:r>
        <w:t xml:space="preserve"> </w:t>
      </w:r>
      <w:r>
        <w:t xml:space="preserve">https://hess.copernicus.org/articles/10/691/2006/</w:t>
      </w:r>
    </w:p>
    <w:p>
      <w:pPr>
        <w:pStyle w:val="BodyText"/>
      </w:pPr>
      <w:hyperlink r:id="rId40">
        <w:r>
          <w:rPr>
            <w:rStyle w:val="Hyperlink"/>
          </w:rPr>
          <w:t xml:space="preserve">https://hess.copernicus.org/articles/10/691/2006/</w:t>
        </w:r>
      </w:hyperlink>
    </w:p>
    <w:p>
      <w:pPr>
        <w:pStyle w:val="BodyText"/>
      </w:pPr>
      <w:hyperlink r:id="rId41">
        <w:r>
          <w:rPr>
            <w:rStyle w:val="Hyperlink"/>
          </w:rPr>
          <w:t xml:space="preserve">[32]</w:t>
        </w:r>
      </w:hyperlink>
      <w:r>
        <w:t xml:space="preserve"> </w:t>
      </w:r>
      <w:r>
        <w:t xml:space="preserve">https://hess.copernicus.org/articles/12/159/2008/</w:t>
      </w:r>
    </w:p>
    <w:p>
      <w:pPr>
        <w:pStyle w:val="BodyText"/>
      </w:pPr>
      <w:hyperlink r:id="rId41">
        <w:r>
          <w:rPr>
            <w:rStyle w:val="Hyperlink"/>
          </w:rPr>
          <w:t xml:space="preserve">https://hess.copernicus.org/articles/12/159/2008/</w:t>
        </w:r>
      </w:hyperlink>
    </w:p>
    <w:p>
      <w:pPr>
        <w:pStyle w:val="BodyText"/>
      </w:pPr>
      <w:hyperlink r:id="rId42">
        <w:r>
          <w:rPr>
            <w:rStyle w:val="Hyperlink"/>
          </w:rPr>
          <w:t xml:space="preserve">[33]</w:t>
        </w:r>
      </w:hyperlink>
      <w:r>
        <w:t xml:space="preserve"> </w:t>
      </w:r>
      <w:r>
        <w:t xml:space="preserve">https://hess.copernicus.org/articles/26/1295/2022/</w:t>
      </w:r>
    </w:p>
    <w:p>
      <w:pPr>
        <w:pStyle w:val="BodyText"/>
      </w:pPr>
      <w:hyperlink r:id="rId42">
        <w:r>
          <w:rPr>
            <w:rStyle w:val="Hyperlink"/>
          </w:rPr>
          <w:t xml:space="preserve">https://hess.copernicus.org/articles/26/1295/2022/</w:t>
        </w:r>
      </w:hyperlink>
    </w:p>
    <w:p>
      <w:pPr>
        <w:pStyle w:val="BodyText"/>
      </w:pPr>
      <w:hyperlink r:id="rId44">
        <w:r>
          <w:rPr>
            <w:rStyle w:val="Hyperlink"/>
          </w:rPr>
          <w:t xml:space="preserve">[34]</w:t>
        </w:r>
      </w:hyperlink>
      <w:r>
        <w:t xml:space="preserve"> </w:t>
      </w:r>
      <w:r>
        <w:t xml:space="preserve">https://www.wallonie.be/sites/default/files/2022-07/%5BCP%5D%20-%20Inondations%20de%20juillet%202021%20-%20Bilan%20et%20perspectives.pdf</w:t>
      </w:r>
    </w:p>
    <w:p>
      <w:pPr>
        <w:pStyle w:val="BodyText"/>
      </w:pPr>
      <w:hyperlink r:id="rId44">
        <w:r>
          <w:rPr>
            <w:rStyle w:val="Hyperlink"/>
          </w:rPr>
          <w:t xml:space="preserve">https://www.wallonie.be/sites/default/files/2022-07/%5BCP%5D%20-%20Inondations%20de%20juillet%202021%20-%20Bilan%20et%20perspectives.pdf</w:t>
        </w:r>
      </w:hyperlink>
    </w:p>
    <w:p>
      <w:pPr>
        <w:pStyle w:val="BodyText"/>
      </w:pPr>
      <w:hyperlink r:id="rId45">
        <w:r>
          <w:rPr>
            <w:rStyle w:val="Hyperlink"/>
          </w:rPr>
          <w:t xml:space="preserve">[35]</w:t>
        </w:r>
      </w:hyperlink>
      <w:r>
        <w:t xml:space="preserve"> </w:t>
      </w:r>
      <w:r>
        <w:t xml:space="preserve">https://www.wallonie.be/sites/default/files/2022-07/Bilan%20complet%20CSR%2026%20juillet%202022.pdf</w:t>
      </w:r>
    </w:p>
    <w:p>
      <w:pPr>
        <w:pStyle w:val="BodyText"/>
      </w:pPr>
      <w:hyperlink r:id="rId45">
        <w:r>
          <w:rPr>
            <w:rStyle w:val="Hyperlink"/>
          </w:rPr>
          <w:t xml:space="preserve">https://www.wallonie.be/sites/default/files/2022-07/Bilan%20complet%20CSR%2026%20juillet%202022.pdf</w:t>
        </w:r>
      </w:hyperlink>
    </w:p>
    <w:p>
      <w:pPr>
        <w:pStyle w:val="BodyText"/>
      </w:pPr>
      <w:hyperlink r:id="rId46">
        <w:r>
          <w:rPr>
            <w:rStyle w:val="Hyperlink"/>
          </w:rPr>
          <w:t xml:space="preserve">[36]</w:t>
        </w:r>
      </w:hyperlink>
      <w:r>
        <w:t xml:space="preserve"> </w:t>
      </w:r>
      <w:r>
        <w:t xml:space="preserve">https://www.waterschaplimburg.nl/publish/pages/7013/juli_2021_overstroming_en_wateroverlast_in_zuid-limburg.pdf</w:t>
      </w:r>
    </w:p>
    <w:p>
      <w:pPr>
        <w:pStyle w:val="BodyText"/>
      </w:pPr>
      <w:hyperlink r:id="rId46">
        <w:r>
          <w:rPr>
            <w:rStyle w:val="Hyperlink"/>
          </w:rPr>
          <w:t xml:space="preserve">https://www.waterschaplimburg.nl/publish/pages/7013/juli_2021_overstroming_en_wateroverlast_in_zuid-limburg.pdf</w:t>
        </w:r>
      </w:hyperlink>
    </w:p>
    <w:p>
      <w:pPr>
        <w:pStyle w:val="BodyText"/>
      </w:pPr>
      <w:hyperlink r:id="rId47">
        <w:r>
          <w:rPr>
            <w:rStyle w:val="Hyperlink"/>
          </w:rPr>
          <w:t xml:space="preserve">[37]</w:t>
        </w:r>
      </w:hyperlink>
      <w:r>
        <w:t xml:space="preserve"> </w:t>
      </w:r>
      <w:hyperlink r:id="rId47">
        <w:r>
          <w:rPr>
            <w:rStyle w:val="Hyperlink"/>
          </w:rPr>
          <w:t xml:space="preserve">[47]</w:t>
        </w:r>
      </w:hyperlink>
      <w:r>
        <w:t xml:space="preserve"> </w:t>
      </w:r>
      <w:r>
        <w:t xml:space="preserve">https://nipv.nl/wp-content/uploads/2022/06/20220420-NIPV-Hoogwater-in-Limburg-de-aanpak-van-Rijkswaterstaat.pdf</w:t>
      </w:r>
    </w:p>
    <w:p>
      <w:pPr>
        <w:pStyle w:val="BodyText"/>
      </w:pPr>
      <w:hyperlink r:id="rId47">
        <w:r>
          <w:rPr>
            <w:rStyle w:val="Hyperlink"/>
          </w:rPr>
          <w:t xml:space="preserve">https://nipv.nl/wp-content/uploads/2022/06/20220420-NIPV-Hoogwater-in-Limburg-de-aanpak-van-Rijkswaterstaat.pdf</w:t>
        </w:r>
      </w:hyperlink>
    </w:p>
    <w:p>
      <w:pPr>
        <w:pStyle w:val="BodyText"/>
      </w:pPr>
      <w:hyperlink r:id="rId48">
        <w:r>
          <w:rPr>
            <w:rStyle w:val="Hyperlink"/>
          </w:rPr>
          <w:t xml:space="preserve">[38]</w:t>
        </w:r>
      </w:hyperlink>
      <w:r>
        <w:t xml:space="preserve"> </w:t>
      </w:r>
      <w:hyperlink r:id="rId48">
        <w:r>
          <w:rPr>
            <w:rStyle w:val="Hyperlink"/>
          </w:rPr>
          <w:t xml:space="preserve">[78]</w:t>
        </w:r>
      </w:hyperlink>
      <w:r>
        <w:t xml:space="preserve"> </w:t>
      </w:r>
      <w:r>
        <w:t xml:space="preserve">https://resana.numerique.gouv.fr/public/information/consulterAccessUrl?cle_url=1720147987VT8EZFtXU29WOwhuC2UEJFFvDzIHJlY%2FVD8FOAZnW2kEMgI2VjMAZgM0</w:t>
      </w:r>
    </w:p>
    <w:p>
      <w:pPr>
        <w:pStyle w:val="BodyText"/>
      </w:pPr>
      <w:hyperlink r:id="rId48">
        <w:r>
          <w:rPr>
            <w:rStyle w:val="Hyperlink"/>
          </w:rPr>
          <w:t xml:space="preserve">https://resana.numerique.gouv.fr/public/information/consulterAccessUrl?cle_url=1720147987VT8EZFtXU29WOwhuC2UEJFFvDzIHJlY%2FVD8FOAZnW2kEMgI2VjMAZgM0</w:t>
        </w:r>
      </w:hyperlink>
    </w:p>
    <w:p>
      <w:pPr>
        <w:pStyle w:val="BodyText"/>
      </w:pPr>
      <w:hyperlink r:id="rId51">
        <w:r>
          <w:rPr>
            <w:rStyle w:val="Hyperlink"/>
          </w:rPr>
          <w:t xml:space="preserve">[43]</w:t>
        </w:r>
      </w:hyperlink>
      <w:r>
        <w:t xml:space="preserve"> </w:t>
      </w:r>
      <w:r>
        <w:t xml:space="preserve">https://hydro.eaufrance.fr/aide/export-des-series-de-mesures-avances</w:t>
      </w:r>
    </w:p>
    <w:p>
      <w:pPr>
        <w:pStyle w:val="BodyText"/>
      </w:pPr>
      <w:hyperlink r:id="rId51">
        <w:r>
          <w:rPr>
            <w:rStyle w:val="Hyperlink"/>
          </w:rPr>
          <w:t xml:space="preserve">https://hydro.eaufrance.fr/aide/export-des-series-de-mesures-avances</w:t>
        </w:r>
      </w:hyperlink>
    </w:p>
    <w:p>
      <w:pPr>
        <w:pStyle w:val="BodyText"/>
      </w:pPr>
      <w:hyperlink r:id="rId52">
        <w:r>
          <w:rPr>
            <w:rStyle w:val="Hyperlink"/>
          </w:rPr>
          <w:t xml:space="preserve">[44]</w:t>
        </w:r>
      </w:hyperlink>
      <w:r>
        <w:t xml:space="preserve"> </w:t>
      </w:r>
      <w:r>
        <w:t xml:space="preserve">https://hydrometrie.wallonie.be/home/services/telechargements-des-donnees.html</w:t>
      </w:r>
    </w:p>
    <w:p>
      <w:pPr>
        <w:pStyle w:val="BodyText"/>
      </w:pPr>
      <w:hyperlink r:id="rId52">
        <w:r>
          <w:rPr>
            <w:rStyle w:val="Hyperlink"/>
          </w:rPr>
          <w:t xml:space="preserve">https://hydrometrie.wallonie.be/home/services/telechargements-des-donnees.html</w:t>
        </w:r>
      </w:hyperlink>
    </w:p>
    <w:p>
      <w:pPr>
        <w:pStyle w:val="BodyText"/>
      </w:pPr>
      <w:hyperlink r:id="rId53">
        <w:r>
          <w:rPr>
            <w:rStyle w:val="Hyperlink"/>
          </w:rPr>
          <w:t xml:space="preserve">[46]</w:t>
        </w:r>
      </w:hyperlink>
      <w:r>
        <w:t xml:space="preserve"> </w:t>
      </w:r>
      <w:hyperlink r:id="rId53">
        <w:r>
          <w:rPr>
            <w:rStyle w:val="Hyperlink"/>
          </w:rPr>
          <w:t xml:space="preserve">[49]</w:t>
        </w:r>
      </w:hyperlink>
      <w:r>
        <w:t xml:space="preserve"> </w:t>
      </w:r>
      <w:r>
        <w:t xml:space="preserve">https://geoportail.wallonie.be/catalogue/a004e570-99d6-4fe5-b83d-49b774409278.html</w:t>
      </w:r>
    </w:p>
    <w:p>
      <w:pPr>
        <w:pStyle w:val="BodyText"/>
      </w:pPr>
      <w:hyperlink r:id="rId53">
        <w:r>
          <w:rPr>
            <w:rStyle w:val="Hyperlink"/>
          </w:rPr>
          <w:t xml:space="preserve">https://geoportail.wallonie.be/catalogue/a004e570-99d6-4fe5-b83d-49b774409278.html</w:t>
        </w:r>
      </w:hyperlink>
    </w:p>
    <w:p>
      <w:pPr>
        <w:pStyle w:val="BodyText"/>
      </w:pPr>
      <w:hyperlink r:id="rId54">
        <w:r>
          <w:rPr>
            <w:rStyle w:val="Hyperlink"/>
          </w:rPr>
          <w:t xml:space="preserve">[48]</w:t>
        </w:r>
      </w:hyperlink>
      <w:r>
        <w:t xml:space="preserve"> </w:t>
      </w:r>
      <w:r>
        <w:t xml:space="preserve">https://www.data.gouv.fr/datasets/bd-alti-r-1</w:t>
      </w:r>
    </w:p>
    <w:p>
      <w:pPr>
        <w:pStyle w:val="BodyText"/>
      </w:pPr>
      <w:hyperlink r:id="rId54">
        <w:r>
          <w:rPr>
            <w:rStyle w:val="Hyperlink"/>
          </w:rPr>
          <w:t xml:space="preserve">https://www.data.gouv.fr/datasets/bd-alti-r-1</w:t>
        </w:r>
      </w:hyperlink>
    </w:p>
    <w:p>
      <w:pPr>
        <w:pStyle w:val="BodyText"/>
      </w:pPr>
      <w:hyperlink r:id="rId57">
        <w:r>
          <w:rPr>
            <w:rStyle w:val="Hyperlink"/>
          </w:rPr>
          <w:t xml:space="preserve">[50]</w:t>
        </w:r>
      </w:hyperlink>
      <w:r>
        <w:t xml:space="preserve"> </w:t>
      </w:r>
      <w:r>
        <w:t xml:space="preserve">https://agupubs.onlinelibrary.wiley.com/doi/abs/10.1029/2020WR028392</w:t>
      </w:r>
    </w:p>
    <w:p>
      <w:pPr>
        <w:pStyle w:val="BodyText"/>
      </w:pPr>
      <w:hyperlink r:id="rId57">
        <w:r>
          <w:rPr>
            <w:rStyle w:val="Hyperlink"/>
          </w:rPr>
          <w:t xml:space="preserve">https://agupubs.onlinelibrary.wiley.com/doi/abs/10.1029/2020WR028392</w:t>
        </w:r>
      </w:hyperlink>
    </w:p>
    <w:p>
      <w:pPr>
        <w:pStyle w:val="BodyText"/>
      </w:pPr>
      <w:hyperlink r:id="rId58">
        <w:r>
          <w:rPr>
            <w:rStyle w:val="Hyperlink"/>
          </w:rPr>
          <w:t xml:space="preserve">[51]</w:t>
        </w:r>
      </w:hyperlink>
      <w:r>
        <w:t xml:space="preserve"> </w:t>
      </w:r>
      <w:r>
        <w:t xml:space="preserve">https://hess.copernicus.org/articles/30/825/2026/</w:t>
      </w:r>
    </w:p>
    <w:p>
      <w:pPr>
        <w:pStyle w:val="BodyText"/>
      </w:pPr>
      <w:hyperlink r:id="rId58">
        <w:r>
          <w:rPr>
            <w:rStyle w:val="Hyperlink"/>
          </w:rPr>
          <w:t xml:space="preserve">https://hess.copernicus.org/articles/30/825/2026/</w:t>
        </w:r>
      </w:hyperlink>
    </w:p>
    <w:p>
      <w:pPr>
        <w:pStyle w:val="BodyText"/>
      </w:pPr>
      <w:hyperlink r:id="rId59">
        <w:r>
          <w:rPr>
            <w:rStyle w:val="Hyperlink"/>
          </w:rPr>
          <w:t xml:space="preserve">[52]</w:t>
        </w:r>
      </w:hyperlink>
      <w:r>
        <w:t xml:space="preserve"> </w:t>
      </w:r>
      <w:hyperlink r:id="rId59">
        <w:r>
          <w:rPr>
            <w:rStyle w:val="Hyperlink"/>
          </w:rPr>
          <w:t xml:space="preserve">[53]</w:t>
        </w:r>
      </w:hyperlink>
      <w:r>
        <w:t xml:space="preserve"> </w:t>
      </w:r>
      <w:hyperlink r:id="rId59">
        <w:r>
          <w:rPr>
            <w:rStyle w:val="Hyperlink"/>
          </w:rPr>
          <w:t xml:space="preserve">[64]</w:t>
        </w:r>
      </w:hyperlink>
      <w:r>
        <w:t xml:space="preserve"> </w:t>
      </w:r>
      <w:r>
        <w:t xml:space="preserve">https://www.statsmodels.org/dev/generated/statsmodels.tsa.statespace.sarimax.SARIMAX.html</w:t>
      </w:r>
    </w:p>
    <w:p>
      <w:pPr>
        <w:pStyle w:val="BodyText"/>
      </w:pPr>
      <w:hyperlink r:id="rId59">
        <w:r>
          <w:rPr>
            <w:rStyle w:val="Hyperlink"/>
          </w:rPr>
          <w:t xml:space="preserve">https://www.statsmodels.org/dev/generated/statsmodels.tsa.statespace.sarimax.SARIMAX.html</w:t>
        </w:r>
      </w:hyperlink>
    </w:p>
    <w:p>
      <w:pPr>
        <w:pStyle w:val="BodyText"/>
      </w:pPr>
      <w:hyperlink r:id="rId60">
        <w:r>
          <w:rPr>
            <w:rStyle w:val="Hyperlink"/>
          </w:rPr>
          <w:t xml:space="preserve">[54]</w:t>
        </w:r>
      </w:hyperlink>
      <w:r>
        <w:t xml:space="preserve"> </w:t>
      </w:r>
      <w:r>
        <w:t xml:space="preserve">https://www.tandfonline.com/doi/full/10.1080/02626667.2015.1127376</w:t>
      </w:r>
    </w:p>
    <w:p>
      <w:pPr>
        <w:pStyle w:val="BodyText"/>
      </w:pPr>
      <w:hyperlink r:id="rId60">
        <w:r>
          <w:rPr>
            <w:rStyle w:val="Hyperlink"/>
          </w:rPr>
          <w:t xml:space="preserve">https://www.tandfonline.com/doi/full/10.1080/02626667.2015.1127376</w:t>
        </w:r>
      </w:hyperlink>
    </w:p>
    <w:p>
      <w:pPr>
        <w:pStyle w:val="BodyText"/>
      </w:pPr>
      <w:hyperlink r:id="rId61">
        <w:r>
          <w:rPr>
            <w:rStyle w:val="Hyperlink"/>
          </w:rPr>
          <w:t xml:space="preserve">[55]</w:t>
        </w:r>
      </w:hyperlink>
      <w:r>
        <w:t xml:space="preserve"> </w:t>
      </w:r>
      <w:r>
        <w:t xml:space="preserve">https://github.com/pykalman/pykalman</w:t>
      </w:r>
    </w:p>
    <w:p>
      <w:pPr>
        <w:pStyle w:val="BodyText"/>
      </w:pPr>
      <w:hyperlink r:id="rId61">
        <w:r>
          <w:rPr>
            <w:rStyle w:val="Hyperlink"/>
          </w:rPr>
          <w:t xml:space="preserve">https://github.com/pykalman/pykalman</w:t>
        </w:r>
      </w:hyperlink>
    </w:p>
    <w:p>
      <w:pPr>
        <w:pStyle w:val="BodyText"/>
      </w:pPr>
      <w:hyperlink r:id="rId62">
        <w:r>
          <w:rPr>
            <w:rStyle w:val="Hyperlink"/>
          </w:rPr>
          <w:t xml:space="preserve">[56]</w:t>
        </w:r>
      </w:hyperlink>
      <w:r>
        <w:t xml:space="preserve"> </w:t>
      </w:r>
      <w:r>
        <w:t xml:space="preserve">https://www.lamda.nju.edu.cn/publication/icdm08b.pdf</w:t>
      </w:r>
    </w:p>
    <w:p>
      <w:pPr>
        <w:pStyle w:val="BodyText"/>
      </w:pPr>
      <w:hyperlink r:id="rId62">
        <w:r>
          <w:rPr>
            <w:rStyle w:val="Hyperlink"/>
          </w:rPr>
          <w:t xml:space="preserve">https://www.lamda.nju.edu.cn/publication/icdm08b.pdf</w:t>
        </w:r>
      </w:hyperlink>
    </w:p>
    <w:p>
      <w:pPr>
        <w:pStyle w:val="BodyText"/>
      </w:pPr>
      <w:hyperlink r:id="rId63">
        <w:r>
          <w:rPr>
            <w:rStyle w:val="Hyperlink"/>
          </w:rPr>
          <w:t xml:space="preserve">[57]</w:t>
        </w:r>
      </w:hyperlink>
      <w:r>
        <w:t xml:space="preserve"> </w:t>
      </w:r>
      <w:r>
        <w:t xml:space="preserve">https://scikit-learn.org/stable/modules/generated/sklearn.ensemble.IsolationForest.html</w:t>
      </w:r>
    </w:p>
    <w:p>
      <w:pPr>
        <w:pStyle w:val="BodyText"/>
      </w:pPr>
      <w:hyperlink r:id="rId63">
        <w:r>
          <w:rPr>
            <w:rStyle w:val="Hyperlink"/>
          </w:rPr>
          <w:t xml:space="preserve">https://scikit-learn.org/stable/modules/generated/sklearn.ensemble.IsolationForest.html</w:t>
        </w:r>
      </w:hyperlink>
    </w:p>
    <w:p>
      <w:pPr>
        <w:pStyle w:val="BodyText"/>
      </w:pPr>
      <w:hyperlink r:id="rId64">
        <w:r>
          <w:rPr>
            <w:rStyle w:val="Hyperlink"/>
          </w:rPr>
          <w:t xml:space="preserve">[58]</w:t>
        </w:r>
      </w:hyperlink>
      <w:r>
        <w:t xml:space="preserve"> </w:t>
      </w:r>
      <w:hyperlink r:id="rId64">
        <w:r>
          <w:rPr>
            <w:rStyle w:val="Hyperlink"/>
          </w:rPr>
          <w:t xml:space="preserve">[65]</w:t>
        </w:r>
      </w:hyperlink>
      <w:r>
        <w:t xml:space="preserve"> </w:t>
      </w:r>
      <w:r>
        <w:t xml:space="preserve">https://water.ca.gov/-/media/DWR-Website/Web-Pages/Library/Files/Public-Forms/DWR1BST005v12Outlier-Detection-Best-Practicesfk.pdf</w:t>
      </w:r>
    </w:p>
    <w:p>
      <w:pPr>
        <w:pStyle w:val="BodyText"/>
      </w:pPr>
      <w:hyperlink r:id="rId64">
        <w:r>
          <w:rPr>
            <w:rStyle w:val="Hyperlink"/>
          </w:rPr>
          <w:t xml:space="preserve">https://water.ca.gov/-/media/DWR-Website/Web-Pages/Library/Files/Public-Forms/DWR1BST005v12Outlier-Detection-Best-Practicesfk.pdf</w:t>
        </w:r>
      </w:hyperlink>
    </w:p>
    <w:p>
      <w:pPr>
        <w:pStyle w:val="BodyText"/>
      </w:pPr>
      <w:hyperlink r:id="rId65">
        <w:r>
          <w:rPr>
            <w:rStyle w:val="Hyperlink"/>
          </w:rPr>
          <w:t xml:space="preserve">[59]</w:t>
        </w:r>
      </w:hyperlink>
      <w:r>
        <w:t xml:space="preserve"> </w:t>
      </w:r>
      <w:hyperlink r:id="rId65">
        <w:r>
          <w:rPr>
            <w:rStyle w:val="Hyperlink"/>
          </w:rPr>
          <w:t xml:space="preserve">[66]</w:t>
        </w:r>
      </w:hyperlink>
      <w:r>
        <w:t xml:space="preserve"> </w:t>
      </w:r>
      <w:hyperlink r:id="rId65">
        <w:r>
          <w:rPr>
            <w:rStyle w:val="Hyperlink"/>
          </w:rPr>
          <w:t xml:space="preserve">[73]</w:t>
        </w:r>
      </w:hyperlink>
      <w:r>
        <w:t xml:space="preserve"> </w:t>
      </w:r>
      <w:r>
        <w:t xml:space="preserve">https://tslearn.readthedocs.io/en/stable/user_guide/dtw.html</w:t>
      </w:r>
    </w:p>
    <w:p>
      <w:pPr>
        <w:pStyle w:val="BodyText"/>
      </w:pPr>
      <w:hyperlink r:id="rId65">
        <w:r>
          <w:rPr>
            <w:rStyle w:val="Hyperlink"/>
          </w:rPr>
          <w:t xml:space="preserve">https://tslearn.readthedocs.io/en/stable/user_guide/dtw.html</w:t>
        </w:r>
      </w:hyperlink>
    </w:p>
    <w:p>
      <w:pPr>
        <w:pStyle w:val="BodyText"/>
      </w:pPr>
      <w:hyperlink r:id="rId66">
        <w:r>
          <w:rPr>
            <w:rStyle w:val="Hyperlink"/>
          </w:rPr>
          <w:t xml:space="preserve">[62]</w:t>
        </w:r>
      </w:hyperlink>
      <w:r>
        <w:t xml:space="preserve"> </w:t>
      </w:r>
      <w:r>
        <w:t xml:space="preserve">https://gmd.copernicus.org/articles/17/3199/2024/</w:t>
      </w:r>
    </w:p>
    <w:p>
      <w:pPr>
        <w:pStyle w:val="BodyText"/>
      </w:pPr>
      <w:hyperlink r:id="rId66">
        <w:r>
          <w:rPr>
            <w:rStyle w:val="Hyperlink"/>
          </w:rPr>
          <w:t xml:space="preserve">https://gmd.copernicus.org/articles/17/3199/2024/</w:t>
        </w:r>
      </w:hyperlink>
    </w:p>
    <w:p>
      <w:pPr>
        <w:pStyle w:val="BodyText"/>
      </w:pPr>
      <w:hyperlink r:id="rId67">
        <w:r>
          <w:rPr>
            <w:rStyle w:val="Hyperlink"/>
          </w:rPr>
          <w:t xml:space="preserve">[63]</w:t>
        </w:r>
      </w:hyperlink>
      <w:r>
        <w:t xml:space="preserve"> </w:t>
      </w:r>
      <w:r>
        <w:t xml:space="preserve">https://ec-jrc.github.io/lisflood/</w:t>
      </w:r>
    </w:p>
    <w:p>
      <w:pPr>
        <w:pStyle w:val="BodyText"/>
      </w:pPr>
      <w:hyperlink r:id="rId67">
        <w:r>
          <w:rPr>
            <w:rStyle w:val="Hyperlink"/>
          </w:rPr>
          <w:t xml:space="preserve">https://ec-jrc.github.io/lisflood/</w:t>
        </w:r>
      </w:hyperlink>
    </w:p>
    <w:p>
      <w:pPr>
        <w:pStyle w:val="BodyText"/>
      </w:pPr>
      <w:hyperlink r:id="rId71">
        <w:r>
          <w:rPr>
            <w:rStyle w:val="Hyperlink"/>
          </w:rPr>
          <w:t xml:space="preserve">[69]</w:t>
        </w:r>
      </w:hyperlink>
      <w:r>
        <w:t xml:space="preserve"> </w:t>
      </w:r>
      <w:r>
        <w:t xml:space="preserve">https://hess.copernicus.org/articles/26/265/2022/</w:t>
      </w:r>
    </w:p>
    <w:p>
      <w:pPr>
        <w:pStyle w:val="BodyText"/>
      </w:pPr>
      <w:hyperlink r:id="rId71">
        <w:r>
          <w:rPr>
            <w:rStyle w:val="Hyperlink"/>
          </w:rPr>
          <w:t xml:space="preserve">https://hess.copernicus.org/articles/26/265/2022/</w:t>
        </w:r>
      </w:hyperlink>
    </w:p>
    <w:p>
      <w:pPr>
        <w:pStyle w:val="BodyText"/>
      </w:pPr>
      <w:hyperlink r:id="rId73">
        <w:r>
          <w:rPr>
            <w:rStyle w:val="Hyperlink"/>
          </w:rPr>
          <w:t xml:space="preserve">[72]</w:t>
        </w:r>
      </w:hyperlink>
      <w:r>
        <w:t xml:space="preserve"> </w:t>
      </w:r>
      <w:hyperlink r:id="rId73">
        <w:r>
          <w:rPr>
            <w:rStyle w:val="Hyperlink"/>
          </w:rPr>
          <w:t xml:space="preserve">[74]</w:t>
        </w:r>
      </w:hyperlink>
      <w:r>
        <w:t xml:space="preserve"> </w:t>
      </w:r>
      <w:r>
        <w:t xml:space="preserve">https://cran.r-project.org/package%3DairGR</w:t>
      </w:r>
    </w:p>
    <w:p>
      <w:pPr>
        <w:pStyle w:val="BodyText"/>
      </w:pPr>
      <w:hyperlink r:id="rId73">
        <w:r>
          <w:rPr>
            <w:rStyle w:val="Hyperlink"/>
          </w:rPr>
          <w:t xml:space="preserve">https://cran.r-project.org/package%3DairGR</w:t>
        </w:r>
      </w:hyperlink>
    </w:p>
    <w:p>
      <w:pPr>
        <w:pStyle w:val="BodyText"/>
      </w:pPr>
      <w:hyperlink r:id="rId74">
        <w:r>
          <w:rPr>
            <w:rStyle w:val="Hyperlink"/>
          </w:rPr>
          <w:t xml:space="preserve">[75]</w:t>
        </w:r>
      </w:hyperlink>
      <w:r>
        <w:t xml:space="preserve"> </w:t>
      </w:r>
      <w:r>
        <w:t xml:space="preserve">https://github.com/Deltares/Wflow.jl</w:t>
      </w:r>
    </w:p>
    <w:p>
      <w:pPr>
        <w:pStyle w:val="BodyText"/>
      </w:pPr>
      <w:hyperlink r:id="rId74">
        <w:r>
          <w:rPr>
            <w:rStyle w:val="Hyperlink"/>
          </w:rPr>
          <w:t xml:space="preserve">https://github.com/Deltares/Wflow.jl</w:t>
        </w:r>
      </w:hyperlink>
    </w:p>
    <w:p>
      <w:pPr>
        <w:pStyle w:val="BodyText"/>
      </w:pPr>
      <w:hyperlink r:id="rId75">
        <w:r>
          <w:rPr>
            <w:rStyle w:val="Hyperlink"/>
          </w:rPr>
          <w:t xml:space="preserve">[76]</w:t>
        </w:r>
      </w:hyperlink>
      <w:r>
        <w:t xml:space="preserve"> </w:t>
      </w:r>
      <w:r>
        <w:t xml:space="preserve">https://github.com/Deltares/hydromt_wflow</w:t>
      </w:r>
    </w:p>
    <w:p>
      <w:pPr>
        <w:pStyle w:val="BodyText"/>
      </w:pPr>
      <w:hyperlink r:id="rId75">
        <w:r>
          <w:rPr>
            <w:rStyle w:val="Hyperlink"/>
          </w:rPr>
          <w:t xml:space="preserve">https://github.com/Deltares/hydromt_wflow</w:t>
        </w:r>
      </w:hyperlink>
    </w:p>
    <w:p>
      <w:pPr>
        <w:pStyle w:val="BodyText"/>
      </w:pPr>
      <w:hyperlink r:id="rId78">
        <w:r>
          <w:rPr>
            <w:rStyle w:val="Hyperlink"/>
          </w:rPr>
          <w:t xml:space="preserve">[77]</w:t>
        </w:r>
      </w:hyperlink>
      <w:r>
        <w:t xml:space="preserve"> </w:t>
      </w:r>
      <w:r>
        <w:t xml:space="preserve">https://www.meuse-maas.be/getattachment/b522a9af-2a24-4c28-9286-9413b7c22141/Carte_identite_CIM_Mregie_22_22def_en.aspx</w:t>
      </w:r>
    </w:p>
    <w:p>
      <w:pPr>
        <w:pStyle w:val="BodyText"/>
      </w:pPr>
      <w:hyperlink r:id="rId78">
        <w:r>
          <w:rPr>
            <w:rStyle w:val="Hyperlink"/>
          </w:rPr>
          <w:t xml:space="preserve">https://www.meuse-maas.be/getattachment/b522a9af-2a24-4c28-9286-9413b7c22141/Carte_identite_CIM_Mregie_22_22def_en.aspx</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gupubs.onlinelibrary.wiley.com/doi/abs/10.1029/2020WR028392" TargetMode="External" /><Relationship Type="http://schemas.openxmlformats.org/officeDocument/2006/relationships/hyperlink" Id="rId73" Target="https://cran.r-project.org/package%3DairGR" TargetMode="External" /><Relationship Type="http://schemas.openxmlformats.org/officeDocument/2006/relationships/hyperlink" Id="rId21" Target="https://dataplatform.knmi.nl/" TargetMode="External" /><Relationship Type="http://schemas.openxmlformats.org/officeDocument/2006/relationships/hyperlink" Id="rId28" Target="https://donneespubliques.meteofrance.fr/" TargetMode="External" /><Relationship Type="http://schemas.openxmlformats.org/officeDocument/2006/relationships/hyperlink" Id="rId67" Target="https://ec-jrc.github.io/lisflood/" TargetMode="External" /><Relationship Type="http://schemas.openxmlformats.org/officeDocument/2006/relationships/hyperlink" Id="rId53" Target="https://geoportail.wallonie.be/catalogue/a004e570-99d6-4fe5-b83d-49b774409278.html" TargetMode="External" /><Relationship Type="http://schemas.openxmlformats.org/officeDocument/2006/relationships/hyperlink" Id="rId74" Target="https://github.com/Deltares/Wflow.jl" TargetMode="External" /><Relationship Type="http://schemas.openxmlformats.org/officeDocument/2006/relationships/hyperlink" Id="rId75" Target="https://github.com/Deltares/hydromt_wflow" TargetMode="External" /><Relationship Type="http://schemas.openxmlformats.org/officeDocument/2006/relationships/hyperlink" Id="rId61" Target="https://github.com/pykalman/pykalman" TargetMode="External" /><Relationship Type="http://schemas.openxmlformats.org/officeDocument/2006/relationships/hyperlink" Id="rId66" Target="https://gmd.copernicus.org/articles/17/3199/2024/" TargetMode="External" /><Relationship Type="http://schemas.openxmlformats.org/officeDocument/2006/relationships/hyperlink" Id="rId38" Target="https://grdc.bafg.de/data/data_portal/" TargetMode="External" /><Relationship Type="http://schemas.openxmlformats.org/officeDocument/2006/relationships/hyperlink" Id="rId40" Target="https://hess.copernicus.org/articles/10/691/2006/" TargetMode="External" /><Relationship Type="http://schemas.openxmlformats.org/officeDocument/2006/relationships/hyperlink" Id="rId41" Target="https://hess.copernicus.org/articles/12/159/2008/" TargetMode="External" /><Relationship Type="http://schemas.openxmlformats.org/officeDocument/2006/relationships/hyperlink" Id="rId39" Target="https://hess.copernicus.org/articles/13/2387/2009/" TargetMode="External" /><Relationship Type="http://schemas.openxmlformats.org/officeDocument/2006/relationships/hyperlink" Id="rId42" Target="https://hess.copernicus.org/articles/26/1295/2022/" TargetMode="External" /><Relationship Type="http://schemas.openxmlformats.org/officeDocument/2006/relationships/hyperlink" Id="rId71" Target="https://hess.copernicus.org/articles/26/265/2022/" TargetMode="External" /><Relationship Type="http://schemas.openxmlformats.org/officeDocument/2006/relationships/hyperlink" Id="rId58" Target="https://hess.copernicus.org/articles/30/825/2026/" TargetMode="External" /><Relationship Type="http://schemas.openxmlformats.org/officeDocument/2006/relationships/hyperlink" Id="rId25" Target="https://hubeau.eaufrance.fr/page/api-hydrometrie" TargetMode="External" /><Relationship Type="http://schemas.openxmlformats.org/officeDocument/2006/relationships/hyperlink" Id="rId51" Target="https://hydro.eaufrance.fr/aide/export-des-series-de-mesures-avances" TargetMode="External" /><Relationship Type="http://schemas.openxmlformats.org/officeDocument/2006/relationships/hyperlink" Id="rId34" Target="https://hydrometrie.wallonie.be/home/en-savoir-plus/reseaux-de-mesure.html" TargetMode="External" /><Relationship Type="http://schemas.openxmlformats.org/officeDocument/2006/relationships/hyperlink" Id="rId52" Target="https://hydrometrie.wallonie.be/home/services/telechargements-des-donnees.html" TargetMode="External" /><Relationship Type="http://schemas.openxmlformats.org/officeDocument/2006/relationships/hyperlink" Id="rId36" Target="https://land.copernicus.eu/en/products/eu-hydro/eu-hydro-river-network-database" TargetMode="External" /><Relationship Type="http://schemas.openxmlformats.org/officeDocument/2006/relationships/hyperlink" Id="rId30" Target="https://nhess.copernicus.org/articles/26/1457/2026/" TargetMode="External" /><Relationship Type="http://schemas.openxmlformats.org/officeDocument/2006/relationships/hyperlink" Id="rId47" Target="https://nipv.nl/wp-content/uploads/2022/06/20220420-NIPV-Hoogwater-in-Limburg-de-aanpak-van-Rijkswaterstaat.pdf" TargetMode="External" /><Relationship Type="http://schemas.openxmlformats.org/officeDocument/2006/relationships/hyperlink" Id="rId24" Target="https://opendata.meteo.be/" TargetMode="External" /><Relationship Type="http://schemas.openxmlformats.org/officeDocument/2006/relationships/hyperlink" Id="rId27" Target="https://publicwiki.deltares.nl/spaces/FEWSDOC/pages/205488184/Configuration%2BManager%2B-%2B2020.01" TargetMode="External" /><Relationship Type="http://schemas.openxmlformats.org/officeDocument/2006/relationships/hyperlink" Id="rId48" Target="https://resana.numerique.gouv.fr/public/information/consulterAccessUrl?cle_url=1720147987VT8EZFtXU29WOwhuC2UEJFFvDzIHJlY%2FVD8FOAZnW2kEMgI2VjMAZgM0" TargetMode="External" /><Relationship Type="http://schemas.openxmlformats.org/officeDocument/2006/relationships/hyperlink" Id="rId23" Target="https://rijkswaterstaatdata.nl/waterdata/" TargetMode="External" /><Relationship Type="http://schemas.openxmlformats.org/officeDocument/2006/relationships/hyperlink" Id="rId63" Target="https://scikit-learn.org/stable/modules/generated/sklearn.ensemble.IsolationForest.html" TargetMode="External" /><Relationship Type="http://schemas.openxmlformats.org/officeDocument/2006/relationships/hyperlink" Id="rId65" Target="https://tslearn.readthedocs.io/en/stable/user_guide/dtw.html" TargetMode="External" /><Relationship Type="http://schemas.openxmlformats.org/officeDocument/2006/relationships/hyperlink" Id="rId64" Target="https://water.ca.gov/-/media/DWR-Website/Web-Pages/Library/Files/Public-Forms/DWR1BST005v12Outlier-Detection-Best-Practicesfk.pdf" TargetMode="External" /><Relationship Type="http://schemas.openxmlformats.org/officeDocument/2006/relationships/hyperlink" Id="rId54" Target="https://www.data.gouv.fr/datasets/bd-alti-r-1" TargetMode="External" /><Relationship Type="http://schemas.openxmlformats.org/officeDocument/2006/relationships/hyperlink" Id="rId37" Target="https://www.eea.europa.eu/data-and-maps/data/wise-wfd-spatial" TargetMode="External" /><Relationship Type="http://schemas.openxmlformats.org/officeDocument/2006/relationships/hyperlink" Id="rId33" Target="https://www.eea.europa.eu/en/analysis/publications/europes-state-of-water-2024" TargetMode="External" /><Relationship Type="http://schemas.openxmlformats.org/officeDocument/2006/relationships/hyperlink" Id="rId22" Target="https://www.ipcc.ch/report/ar6/wg2/chapter/chapter-13/" TargetMode="External" /><Relationship Type="http://schemas.openxmlformats.org/officeDocument/2006/relationships/hyperlink" Id="rId62" Target="https://www.lamda.nju.edu.cn/publication/icdm08b.pdf" TargetMode="External" /><Relationship Type="http://schemas.openxmlformats.org/officeDocument/2006/relationships/hyperlink" Id="rId32" Target="https://www.meuse-maas.be/CIM/media/PGRI-dec-2021-en-anglais/Roof_Report_Mregie_21_1def_en.pdf" TargetMode="External" /><Relationship Type="http://schemas.openxmlformats.org/officeDocument/2006/relationships/hyperlink" Id="rId78" Target="https://www.meuse-maas.be/getattachment/b522a9af-2a24-4c28-9286-9413b7c22141/Carte_identite_CIM_Mregie_22_22def_en.aspx" TargetMode="External" /><Relationship Type="http://schemas.openxmlformats.org/officeDocument/2006/relationships/hyperlink" Id="rId26" Target="https://www.rijkswaterstaat.nl/zakelijk/open-data/actueel-hoogtebestand-nederland" TargetMode="External" /><Relationship Type="http://schemas.openxmlformats.org/officeDocument/2006/relationships/hyperlink" Id="rId29" Target="https://www.sciencedirect.com/science/article/pii/S1364815212002083" TargetMode="External" /><Relationship Type="http://schemas.openxmlformats.org/officeDocument/2006/relationships/hyperlink" Id="rId59" Target="https://www.statsmodels.org/dev/generated/statsmodels.tsa.statespace.sarimax.SARIMAX.html" TargetMode="External" /><Relationship Type="http://schemas.openxmlformats.org/officeDocument/2006/relationships/hyperlink" Id="rId60" Target="https://www.tandfonline.com/doi/full/10.1080/02626667.2015.1127376" TargetMode="External" /><Relationship Type="http://schemas.openxmlformats.org/officeDocument/2006/relationships/hyperlink" Id="rId44" Target="https://www.wallonie.be/sites/default/files/2022-07/%5BCP%5D%20-%20Inondations%20de%20juillet%202021%20-%20Bilan%20et%20perspectives.pdf" TargetMode="External" /><Relationship Type="http://schemas.openxmlformats.org/officeDocument/2006/relationships/hyperlink" Id="rId45" Target="https://www.wallonie.be/sites/default/files/2022-07/Bilan%20complet%20CSR%2026%20juillet%202022.pdf" TargetMode="External" /><Relationship Type="http://schemas.openxmlformats.org/officeDocument/2006/relationships/hyperlink" Id="rId35" Target="https://www.waterinfo.be/" TargetMode="External" /><Relationship Type="http://schemas.openxmlformats.org/officeDocument/2006/relationships/hyperlink" Id="rId46" Target="https://www.waterschaplimburg.nl/publish/pages/7013/juli_2021_overstroming_en_wateroverlast_in_zuid-limburg.pdf" TargetMode="External" /></Relationships>
</file>

<file path=word/_rels/footnotes.xml.rels><?xml version="1.0" encoding="UTF-8"?><Relationships xmlns="http://schemas.openxmlformats.org/package/2006/relationships"><Relationship Type="http://schemas.openxmlformats.org/officeDocument/2006/relationships/hyperlink" Id="rId57" Target="https://agupubs.onlinelibrary.wiley.com/doi/abs/10.1029/2020WR028392" TargetMode="External" /><Relationship Type="http://schemas.openxmlformats.org/officeDocument/2006/relationships/hyperlink" Id="rId73" Target="https://cran.r-project.org/package%3DairGR" TargetMode="External" /><Relationship Type="http://schemas.openxmlformats.org/officeDocument/2006/relationships/hyperlink" Id="rId21" Target="https://dataplatform.knmi.nl/" TargetMode="External" /><Relationship Type="http://schemas.openxmlformats.org/officeDocument/2006/relationships/hyperlink" Id="rId28" Target="https://donneespubliques.meteofrance.fr/" TargetMode="External" /><Relationship Type="http://schemas.openxmlformats.org/officeDocument/2006/relationships/hyperlink" Id="rId67" Target="https://ec-jrc.github.io/lisflood/" TargetMode="External" /><Relationship Type="http://schemas.openxmlformats.org/officeDocument/2006/relationships/hyperlink" Id="rId53" Target="https://geoportail.wallonie.be/catalogue/a004e570-99d6-4fe5-b83d-49b774409278.html" TargetMode="External" /><Relationship Type="http://schemas.openxmlformats.org/officeDocument/2006/relationships/hyperlink" Id="rId74" Target="https://github.com/Deltares/Wflow.jl" TargetMode="External" /><Relationship Type="http://schemas.openxmlformats.org/officeDocument/2006/relationships/hyperlink" Id="rId75" Target="https://github.com/Deltares/hydromt_wflow" TargetMode="External" /><Relationship Type="http://schemas.openxmlformats.org/officeDocument/2006/relationships/hyperlink" Id="rId61" Target="https://github.com/pykalman/pykalman" TargetMode="External" /><Relationship Type="http://schemas.openxmlformats.org/officeDocument/2006/relationships/hyperlink" Id="rId66" Target="https://gmd.copernicus.org/articles/17/3199/2024/" TargetMode="External" /><Relationship Type="http://schemas.openxmlformats.org/officeDocument/2006/relationships/hyperlink" Id="rId38" Target="https://grdc.bafg.de/data/data_portal/" TargetMode="External" /><Relationship Type="http://schemas.openxmlformats.org/officeDocument/2006/relationships/hyperlink" Id="rId40" Target="https://hess.copernicus.org/articles/10/691/2006/" TargetMode="External" /><Relationship Type="http://schemas.openxmlformats.org/officeDocument/2006/relationships/hyperlink" Id="rId41" Target="https://hess.copernicus.org/articles/12/159/2008/" TargetMode="External" /><Relationship Type="http://schemas.openxmlformats.org/officeDocument/2006/relationships/hyperlink" Id="rId39" Target="https://hess.copernicus.org/articles/13/2387/2009/" TargetMode="External" /><Relationship Type="http://schemas.openxmlformats.org/officeDocument/2006/relationships/hyperlink" Id="rId42" Target="https://hess.copernicus.org/articles/26/1295/2022/" TargetMode="External" /><Relationship Type="http://schemas.openxmlformats.org/officeDocument/2006/relationships/hyperlink" Id="rId71" Target="https://hess.copernicus.org/articles/26/265/2022/" TargetMode="External" /><Relationship Type="http://schemas.openxmlformats.org/officeDocument/2006/relationships/hyperlink" Id="rId58" Target="https://hess.copernicus.org/articles/30/825/2026/" TargetMode="External" /><Relationship Type="http://schemas.openxmlformats.org/officeDocument/2006/relationships/hyperlink" Id="rId25" Target="https://hubeau.eaufrance.fr/page/api-hydrometrie" TargetMode="External" /><Relationship Type="http://schemas.openxmlformats.org/officeDocument/2006/relationships/hyperlink" Id="rId51" Target="https://hydro.eaufrance.fr/aide/export-des-series-de-mesures-avances" TargetMode="External" /><Relationship Type="http://schemas.openxmlformats.org/officeDocument/2006/relationships/hyperlink" Id="rId34" Target="https://hydrometrie.wallonie.be/home/en-savoir-plus/reseaux-de-mesure.html" TargetMode="External" /><Relationship Type="http://schemas.openxmlformats.org/officeDocument/2006/relationships/hyperlink" Id="rId52" Target="https://hydrometrie.wallonie.be/home/services/telechargements-des-donnees.html" TargetMode="External" /><Relationship Type="http://schemas.openxmlformats.org/officeDocument/2006/relationships/hyperlink" Id="rId36" Target="https://land.copernicus.eu/en/products/eu-hydro/eu-hydro-river-network-database" TargetMode="External" /><Relationship Type="http://schemas.openxmlformats.org/officeDocument/2006/relationships/hyperlink" Id="rId30" Target="https://nhess.copernicus.org/articles/26/1457/2026/" TargetMode="External" /><Relationship Type="http://schemas.openxmlformats.org/officeDocument/2006/relationships/hyperlink" Id="rId47" Target="https://nipv.nl/wp-content/uploads/2022/06/20220420-NIPV-Hoogwater-in-Limburg-de-aanpak-van-Rijkswaterstaat.pdf" TargetMode="External" /><Relationship Type="http://schemas.openxmlformats.org/officeDocument/2006/relationships/hyperlink" Id="rId24" Target="https://opendata.meteo.be/" TargetMode="External" /><Relationship Type="http://schemas.openxmlformats.org/officeDocument/2006/relationships/hyperlink" Id="rId27" Target="https://publicwiki.deltares.nl/spaces/FEWSDOC/pages/205488184/Configuration%2BManager%2B-%2B2020.01" TargetMode="External" /><Relationship Type="http://schemas.openxmlformats.org/officeDocument/2006/relationships/hyperlink" Id="rId48" Target="https://resana.numerique.gouv.fr/public/information/consulterAccessUrl?cle_url=1720147987VT8EZFtXU29WOwhuC2UEJFFvDzIHJlY%2FVD8FOAZnW2kEMgI2VjMAZgM0" TargetMode="External" /><Relationship Type="http://schemas.openxmlformats.org/officeDocument/2006/relationships/hyperlink" Id="rId23" Target="https://rijkswaterstaatdata.nl/waterdata/" TargetMode="External" /><Relationship Type="http://schemas.openxmlformats.org/officeDocument/2006/relationships/hyperlink" Id="rId63" Target="https://scikit-learn.org/stable/modules/generated/sklearn.ensemble.IsolationForest.html" TargetMode="External" /><Relationship Type="http://schemas.openxmlformats.org/officeDocument/2006/relationships/hyperlink" Id="rId65" Target="https://tslearn.readthedocs.io/en/stable/user_guide/dtw.html" TargetMode="External" /><Relationship Type="http://schemas.openxmlformats.org/officeDocument/2006/relationships/hyperlink" Id="rId64" Target="https://water.ca.gov/-/media/DWR-Website/Web-Pages/Library/Files/Public-Forms/DWR1BST005v12Outlier-Detection-Best-Practicesfk.pdf" TargetMode="External" /><Relationship Type="http://schemas.openxmlformats.org/officeDocument/2006/relationships/hyperlink" Id="rId54" Target="https://www.data.gouv.fr/datasets/bd-alti-r-1" TargetMode="External" /><Relationship Type="http://schemas.openxmlformats.org/officeDocument/2006/relationships/hyperlink" Id="rId37" Target="https://www.eea.europa.eu/data-and-maps/data/wise-wfd-spatial" TargetMode="External" /><Relationship Type="http://schemas.openxmlformats.org/officeDocument/2006/relationships/hyperlink" Id="rId33" Target="https://www.eea.europa.eu/en/analysis/publications/europes-state-of-water-2024" TargetMode="External" /><Relationship Type="http://schemas.openxmlformats.org/officeDocument/2006/relationships/hyperlink" Id="rId22" Target="https://www.ipcc.ch/report/ar6/wg2/chapter/chapter-13/" TargetMode="External" /><Relationship Type="http://schemas.openxmlformats.org/officeDocument/2006/relationships/hyperlink" Id="rId62" Target="https://www.lamda.nju.edu.cn/publication/icdm08b.pdf" TargetMode="External" /><Relationship Type="http://schemas.openxmlformats.org/officeDocument/2006/relationships/hyperlink" Id="rId32" Target="https://www.meuse-maas.be/CIM/media/PGRI-dec-2021-en-anglais/Roof_Report_Mregie_21_1def_en.pdf" TargetMode="External" /><Relationship Type="http://schemas.openxmlformats.org/officeDocument/2006/relationships/hyperlink" Id="rId78" Target="https://www.meuse-maas.be/getattachment/b522a9af-2a24-4c28-9286-9413b7c22141/Carte_identite_CIM_Mregie_22_22def_en.aspx" TargetMode="External" /><Relationship Type="http://schemas.openxmlformats.org/officeDocument/2006/relationships/hyperlink" Id="rId26" Target="https://www.rijkswaterstaat.nl/zakelijk/open-data/actueel-hoogtebestand-nederland" TargetMode="External" /><Relationship Type="http://schemas.openxmlformats.org/officeDocument/2006/relationships/hyperlink" Id="rId29" Target="https://www.sciencedirect.com/science/article/pii/S1364815212002083" TargetMode="External" /><Relationship Type="http://schemas.openxmlformats.org/officeDocument/2006/relationships/hyperlink" Id="rId59" Target="https://www.statsmodels.org/dev/generated/statsmodels.tsa.statespace.sarimax.SARIMAX.html" TargetMode="External" /><Relationship Type="http://schemas.openxmlformats.org/officeDocument/2006/relationships/hyperlink" Id="rId60" Target="https://www.tandfonline.com/doi/full/10.1080/02626667.2015.1127376" TargetMode="External" /><Relationship Type="http://schemas.openxmlformats.org/officeDocument/2006/relationships/hyperlink" Id="rId44" Target="https://www.wallonie.be/sites/default/files/2022-07/%5BCP%5D%20-%20Inondations%20de%20juillet%202021%20-%20Bilan%20et%20perspectives.pdf" TargetMode="External" /><Relationship Type="http://schemas.openxmlformats.org/officeDocument/2006/relationships/hyperlink" Id="rId45" Target="https://www.wallonie.be/sites/default/files/2022-07/Bilan%20complet%20CSR%2026%20juillet%202022.pdf" TargetMode="External" /><Relationship Type="http://schemas.openxmlformats.org/officeDocument/2006/relationships/hyperlink" Id="rId35" Target="https://www.waterinfo.be/" TargetMode="External" /><Relationship Type="http://schemas.openxmlformats.org/officeDocument/2006/relationships/hyperlink" Id="rId46" Target="https://www.waterschaplimburg.nl/publish/pages/7013/juli_2021_overstroming_en_wateroverlast_in_zuid-limbur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2026-04-26T22:00:03Z</dcterms:created>
  <dcterms:modified xsi:type="dcterms:W3CDTF">2026-04-26T22:00:03Z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