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41204E">
      <w:pPr>
        <w:pStyle w:val="Heading1"/>
        <w:spacing w:line="480" w:lineRule="auto"/>
        <w:jc w:val="center"/>
      </w:pPr>
      <w:r w:rsidRPr="003F4A3B">
        <w:t xml:space="preserve">Do Humans Maintain a Representation of the Air Drag in their </w:t>
      </w:r>
      <w:r w:rsidR="00EB03CA">
        <w:t>E</w:t>
      </w:r>
      <w:r w:rsidRPr="003F4A3B">
        <w:t>nvironment?</w:t>
      </w:r>
    </w:p>
    <w:p w14:paraId="5EB6BB5C" w14:textId="719542B5" w:rsidR="003F4A3B" w:rsidRPr="004439FB" w:rsidRDefault="006565D9" w:rsidP="0041204E">
      <w:pPr>
        <w:spacing w:line="480" w:lineRule="auto"/>
        <w:jc w:val="center"/>
      </w:pPr>
      <w:r w:rsidRPr="004439FB">
        <w:t>Borja Aguado</w:t>
      </w:r>
      <w:r w:rsidR="00070687" w:rsidRPr="004439FB">
        <w:t>¹</w:t>
      </w:r>
      <w:r w:rsidR="004439FB" w:rsidRPr="004439FB">
        <w:rPr>
          <w:rFonts w:cstheme="minorHAnsi"/>
        </w:rPr>
        <w:t>˚</w:t>
      </w:r>
      <w:r w:rsidRPr="004439FB">
        <w:t>, Björn Jörges²</w:t>
      </w:r>
      <w:r w:rsidR="004439FB" w:rsidRPr="004439FB">
        <w:rPr>
          <w:rFonts w:cstheme="minorHAnsi"/>
        </w:rPr>
        <w:t>˚</w:t>
      </w:r>
      <w:r w:rsidRPr="004439FB">
        <w:t>, Joan López-Moliner</w:t>
      </w:r>
      <w:r w:rsidR="00070687" w:rsidRPr="004439FB">
        <w:t>¹</w:t>
      </w:r>
      <w:r w:rsidRPr="004439FB">
        <w:t>*</w:t>
      </w:r>
    </w:p>
    <w:p w14:paraId="0B232E41" w14:textId="4A6AEB61" w:rsidR="006565D9" w:rsidRDefault="006565D9" w:rsidP="0041204E">
      <w:pPr>
        <w:spacing w:line="480" w:lineRule="auto"/>
      </w:pPr>
      <w:r w:rsidRPr="006565D9">
        <w:t xml:space="preserve">¹ Vision and Control of Action (VISCA) group, Department of Cognition, Development and Psychology of Education, </w:t>
      </w:r>
      <w:proofErr w:type="spellStart"/>
      <w:r w:rsidRPr="006565D9">
        <w:t>Institut</w:t>
      </w:r>
      <w:proofErr w:type="spellEnd"/>
      <w:r w:rsidRPr="006565D9">
        <w:t xml:space="preserve"> de </w:t>
      </w:r>
      <w:proofErr w:type="spellStart"/>
      <w:r w:rsidRPr="006565D9">
        <w:t>Neurociències</w:t>
      </w:r>
      <w:proofErr w:type="spellEnd"/>
      <w:r w:rsidRPr="006565D9">
        <w:t xml:space="preserve">, </w:t>
      </w:r>
      <w:proofErr w:type="spellStart"/>
      <w:r w:rsidRPr="006565D9">
        <w:t>Universitat</w:t>
      </w:r>
      <w:proofErr w:type="spellEnd"/>
      <w:r w:rsidRPr="006565D9">
        <w:t xml:space="preserve"> de Barcelona, Ps. </w:t>
      </w:r>
      <w:proofErr w:type="spellStart"/>
      <w:r w:rsidRPr="006565D9">
        <w:t>Vall</w:t>
      </w:r>
      <w:proofErr w:type="spellEnd"/>
      <w:r w:rsidRPr="006565D9">
        <w:t xml:space="preserve"> </w:t>
      </w:r>
      <w:proofErr w:type="spellStart"/>
      <w:r w:rsidRPr="006565D9">
        <w:t>d'Hebron</w:t>
      </w:r>
      <w:proofErr w:type="spellEnd"/>
      <w:r w:rsidRPr="006565D9">
        <w:t xml:space="preserve"> 171, 08035 Barcelona,</w:t>
      </w:r>
      <w:r>
        <w:t xml:space="preserve"> </w:t>
      </w:r>
      <w:r w:rsidRPr="006565D9">
        <w:t>Catalonia, Spain.</w:t>
      </w:r>
    </w:p>
    <w:p w14:paraId="02D4C2AE" w14:textId="454901B4" w:rsidR="006565D9" w:rsidRDefault="006565D9" w:rsidP="0041204E">
      <w:pPr>
        <w:spacing w:line="480" w:lineRule="auto"/>
      </w:pPr>
      <w:r>
        <w:t>²</w:t>
      </w:r>
      <w:r w:rsidRPr="006565D9">
        <w:t xml:space="preserve"> Center for Vision Research, York University, 4700 </w:t>
      </w:r>
      <w:proofErr w:type="spellStart"/>
      <w:r w:rsidRPr="006565D9">
        <w:t>Keele</w:t>
      </w:r>
      <w:proofErr w:type="spellEnd"/>
      <w:r w:rsidRPr="006565D9">
        <w:t xml:space="preserve"> Street, Toronto, ON M3J 1P3, Canada</w:t>
      </w:r>
    </w:p>
    <w:p w14:paraId="0A104BED" w14:textId="46FEB858" w:rsidR="004439FB" w:rsidRDefault="004439FB" w:rsidP="0041204E">
      <w:pPr>
        <w:spacing w:line="480" w:lineRule="auto"/>
      </w:pPr>
      <w:r w:rsidRPr="004439FB">
        <w:rPr>
          <w:rFonts w:cstheme="minorHAnsi"/>
        </w:rPr>
        <w:t>˚</w:t>
      </w:r>
      <w:r>
        <w:rPr>
          <w:rFonts w:cstheme="minorHAnsi"/>
        </w:rPr>
        <w:t xml:space="preserve"> These authors contributed equally to this work.</w:t>
      </w:r>
    </w:p>
    <w:p w14:paraId="4D40D49E" w14:textId="0FDD302D" w:rsidR="006565D9" w:rsidRPr="004439FB" w:rsidRDefault="006565D9" w:rsidP="0041204E">
      <w:pPr>
        <w:spacing w:line="480" w:lineRule="auto"/>
      </w:pPr>
      <w:r>
        <w:t>*Corresponding Author</w:t>
      </w:r>
      <w:r w:rsidR="004439FB">
        <w:t xml:space="preserve"> (</w:t>
      </w:r>
      <w:r w:rsidR="004439FB" w:rsidRPr="004439FB">
        <w:t>j.lopezmoliner@u</w:t>
      </w:r>
      <w:r w:rsidR="004439FB">
        <w:t>b.edu)</w:t>
      </w:r>
    </w:p>
    <w:p w14:paraId="26372209" w14:textId="23AF78DC" w:rsidR="006565D9" w:rsidRDefault="006565D9" w:rsidP="0041204E">
      <w:pPr>
        <w:spacing w:line="480" w:lineRule="auto"/>
      </w:pPr>
    </w:p>
    <w:p w14:paraId="1DBC5E60" w14:textId="08B4AF13" w:rsidR="00C72142" w:rsidRDefault="00C72142" w:rsidP="0041204E">
      <w:pPr>
        <w:pStyle w:val="Heading2"/>
        <w:spacing w:line="480" w:lineRule="auto"/>
      </w:pPr>
      <w:r>
        <w:t>Abstract</w:t>
      </w:r>
    </w:p>
    <w:p w14:paraId="53145B0F" w14:textId="78748DFC" w:rsidR="00721DF3" w:rsidRDefault="00C72142" w:rsidP="0041204E">
      <w:pPr>
        <w:spacing w:line="480" w:lineRule="auto"/>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lastRenderedPageBreak/>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41204E">
      <w:pPr>
        <w:spacing w:line="480" w:lineRule="auto"/>
      </w:pPr>
    </w:p>
    <w:p w14:paraId="58A291C5" w14:textId="12168BAB" w:rsidR="00DA5A0C" w:rsidRDefault="00DA5A0C" w:rsidP="0041204E">
      <w:pPr>
        <w:pStyle w:val="Heading2"/>
        <w:spacing w:line="480" w:lineRule="auto"/>
      </w:pPr>
      <w:r>
        <w:t>Introduction</w:t>
      </w:r>
    </w:p>
    <w:p w14:paraId="2AE232F3" w14:textId="63E4658A" w:rsidR="006613B4" w:rsidRDefault="003F4A3B" w:rsidP="0041204E">
      <w:pPr>
        <w:spacing w:line="480" w:lineRule="auto"/>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While this can facilitate some aspects of setup and analysis, it may lead to systematic errors in results.</w:t>
      </w:r>
      <w:r w:rsidR="000E1AC4">
        <w:t xml:space="preserve"> </w:t>
      </w:r>
      <w:r>
        <w:t>There is evidence that humans represent 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41204E">
      <w:pPr>
        <w:spacing w:line="480" w:lineRule="auto"/>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w:t>
      </w:r>
      <w:r w:rsidR="00EB3FEF">
        <w:lastRenderedPageBreak/>
        <w:t xml:space="preserve">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C4068A" w:rsidP="0041204E">
            <w:pPr>
              <w:spacing w:line="480" w:lineRule="auto"/>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41204E">
            <w:pPr>
              <w:pStyle w:val="MaterialsandMethodsText"/>
              <w:spacing w:line="480" w:lineRule="auto"/>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41204E">
            <w:pPr>
              <w:pStyle w:val="MaterialsandMethodsText"/>
              <w:spacing w:line="480" w:lineRule="auto"/>
            </w:pPr>
            <w:r w:rsidRPr="00277A48">
              <w:t>[</w:t>
            </w:r>
            <w:r w:rsidR="008C6D9F">
              <w:t>1</w:t>
            </w:r>
            <w:r w:rsidRPr="00277A48">
              <w:t>]</w:t>
            </w:r>
          </w:p>
        </w:tc>
      </w:tr>
    </w:tbl>
    <w:p w14:paraId="2B935E97" w14:textId="7616B4E2" w:rsidR="00FE01CA" w:rsidRDefault="00C4068A" w:rsidP="0041204E">
      <w:pPr>
        <w:spacing w:line="480" w:lineRule="auto"/>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respectively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w:t>
      </w:r>
      <w:proofErr w:type="gramStart"/>
      <w:r w:rsidR="00C8388B">
        <w:rPr>
          <w:rFonts w:eastAsiaTheme="minorEastAsia"/>
        </w:rPr>
        <w:t>on air</w:t>
      </w:r>
      <w:proofErr w:type="gramEnd"/>
      <w:r w:rsidR="00C8388B">
        <w:rPr>
          <w:rFonts w:eastAsiaTheme="minorEastAsia"/>
        </w:rPr>
        <w:t xml:space="preserve"> drag.</w:t>
      </w:r>
    </w:p>
    <w:p w14:paraId="60264BF8" w14:textId="76CA2799" w:rsidR="00392FE6" w:rsidRDefault="00392FE6" w:rsidP="0041204E">
      <w:pPr>
        <w:spacing w:line="480" w:lineRule="auto"/>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1181DC10" w:rsidR="00A6529B" w:rsidRDefault="00C8393C" w:rsidP="0041204E">
      <w:pPr>
        <w:spacing w:line="480" w:lineRule="auto"/>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 xml:space="preserve">If this is the case, </w:t>
      </w:r>
      <w:r w:rsidR="0018574F">
        <w:lastRenderedPageBreak/>
        <w:t>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F66DEB">
        <w:t xml:space="preserve"> </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41204E">
      <w:pPr>
        <w:spacing w:line="480" w:lineRule="auto"/>
        <w:jc w:val="both"/>
      </w:pPr>
    </w:p>
    <w:p w14:paraId="7249CD14" w14:textId="48239D85" w:rsidR="00DA5A0C" w:rsidRDefault="00DA5A0C" w:rsidP="0041204E">
      <w:pPr>
        <w:pStyle w:val="Heading2"/>
        <w:spacing w:line="480" w:lineRule="auto"/>
      </w:pPr>
      <w:r>
        <w:t>Methods</w:t>
      </w:r>
    </w:p>
    <w:p w14:paraId="55B05C87" w14:textId="05F8E2EF" w:rsidR="00DA5A0C" w:rsidRDefault="00DA5A0C" w:rsidP="0041204E">
      <w:pPr>
        <w:pStyle w:val="Heading2"/>
        <w:spacing w:line="480" w:lineRule="auto"/>
      </w:pPr>
      <w:r>
        <w:t>Participants</w:t>
      </w:r>
    </w:p>
    <w:p w14:paraId="3826AD10" w14:textId="14F274F3" w:rsidR="00DA5A0C" w:rsidRPr="00C16886" w:rsidRDefault="00DA5A0C" w:rsidP="0041204E">
      <w:pPr>
        <w:spacing w:line="480" w:lineRule="auto"/>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41204E">
      <w:pPr>
        <w:spacing w:line="480" w:lineRule="auto"/>
        <w:jc w:val="both"/>
      </w:pPr>
    </w:p>
    <w:p w14:paraId="44411D79" w14:textId="39CB330D" w:rsidR="00DA5A0C" w:rsidRDefault="00DA5A0C" w:rsidP="0041204E">
      <w:pPr>
        <w:spacing w:line="480" w:lineRule="auto"/>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41204E">
      <w:pPr>
        <w:spacing w:line="480" w:lineRule="auto"/>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w:t>
      </w:r>
      <w:r w:rsidRPr="00DA5A0C">
        <w:lastRenderedPageBreak/>
        <w:t>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41204E">
      <w:pPr>
        <w:spacing w:line="480" w:lineRule="auto"/>
        <w:jc w:val="both"/>
      </w:pPr>
    </w:p>
    <w:p w14:paraId="02BF4A9C" w14:textId="4F96BB36" w:rsidR="00DA5A0C" w:rsidRPr="009F4A02" w:rsidRDefault="00DA5A0C" w:rsidP="0041204E">
      <w:pPr>
        <w:spacing w:line="480" w:lineRule="auto"/>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01E12230" w:rsidR="003A095A" w:rsidRDefault="00A6529B" w:rsidP="0041204E">
      <w:pPr>
        <w:spacing w:line="480" w:lineRule="auto"/>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 xml:space="preserve">The ball could start with an initial horizontal velocity of 3.0 or 3.5 m/s. The initial vertical velocity was given such that the overall flight </w:t>
      </w:r>
      <w:r w:rsidR="0006438B">
        <w:lastRenderedPageBreak/>
        <w:t>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r w:rsidR="004E484D">
        <w:t xml:space="preserve"> The duration of the occluded part of the trajectory was 40 to 45 % of the overall flight time and ranged thus between 0.392 and 0.63 s.</w:t>
      </w:r>
    </w:p>
    <w:p w14:paraId="32194A8A" w14:textId="6D5B1E1F" w:rsidR="003F4A3B" w:rsidRDefault="0006438B" w:rsidP="0041204E">
      <w:pPr>
        <w:spacing w:line="480" w:lineRule="auto"/>
        <w:jc w:val="both"/>
      </w:pPr>
      <w:r>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C4068A" w:rsidP="0041204E">
            <w:pPr>
              <w:pStyle w:val="MaterialsandMethodsText"/>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41204E">
            <w:pPr>
              <w:pStyle w:val="MaterialsandMethodsText"/>
              <w:spacing w:line="480" w:lineRule="auto"/>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C4068A" w:rsidP="0041204E">
            <w:pPr>
              <w:pStyle w:val="MaterialsandMethodsText"/>
              <w:spacing w:line="480" w:lineRule="auto"/>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41204E">
            <w:pPr>
              <w:pStyle w:val="MaterialsandMethodsText"/>
              <w:spacing w:line="480" w:lineRule="auto"/>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C4068A" w:rsidP="0041204E">
      <w:pPr>
        <w:spacing w:line="480" w:lineRule="auto"/>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41204E">
      <w:pPr>
        <w:spacing w:line="480" w:lineRule="auto"/>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C4068A" w:rsidP="0041204E">
            <w:pPr>
              <w:pStyle w:val="MaterialsandMethodsText"/>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C4068A" w:rsidP="0041204E">
            <w:pPr>
              <w:pStyle w:val="MaterialsandMethodsText"/>
              <w:spacing w:line="480" w:lineRule="auto"/>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41204E">
            <w:pPr>
              <w:pStyle w:val="MaterialsandMethodsText"/>
              <w:spacing w:line="480" w:lineRule="auto"/>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C4068A" w:rsidP="0041204E">
      <w:pPr>
        <w:spacing w:line="480" w:lineRule="auto"/>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41204E">
      <w:pPr>
        <w:spacing w:line="480" w:lineRule="auto"/>
        <w:jc w:val="both"/>
        <w:rPr>
          <w:rFonts w:eastAsiaTheme="minorEastAsia"/>
        </w:rPr>
      </w:pPr>
    </w:p>
    <w:p w14:paraId="5D1C1A1E" w14:textId="543F9FD3" w:rsidR="00047573" w:rsidRDefault="003A7931" w:rsidP="0041204E">
      <w:pPr>
        <w:pStyle w:val="Heading2"/>
        <w:spacing w:line="480" w:lineRule="auto"/>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759E7D70" w:rsidR="009F4A02" w:rsidRDefault="00047573" w:rsidP="0041204E">
      <w:pPr>
        <w:pStyle w:val="Caption"/>
        <w:spacing w:line="480" w:lineRule="auto"/>
        <w:jc w:val="both"/>
      </w:pPr>
      <w:bookmarkStart w:id="0" w:name="_Ref36243749"/>
      <w:r>
        <w:t xml:space="preserve">Figure </w:t>
      </w:r>
      <w:r w:rsidR="00C4068A">
        <w:fldChar w:fldCharType="begin"/>
      </w:r>
      <w:r w:rsidR="00C4068A">
        <w:instrText xml:space="preserve"> SEQ Figure \* ARABIC </w:instrText>
      </w:r>
      <w:r w:rsidR="00C4068A">
        <w:fldChar w:fldCharType="separate"/>
      </w:r>
      <w:r w:rsidR="002E7542">
        <w:rPr>
          <w:noProof/>
        </w:rPr>
        <w:t>1</w:t>
      </w:r>
      <w:r w:rsidR="00C4068A">
        <w:rPr>
          <w:noProof/>
        </w:rPr>
        <w:fldChar w:fldCharType="end"/>
      </w:r>
      <w:bookmarkEnd w:id="0"/>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79C7B094" w:rsidR="00047573" w:rsidRPr="00255627" w:rsidRDefault="00C63A7A" w:rsidP="0041204E">
      <w:pPr>
        <w:spacing w:line="480" w:lineRule="auto"/>
        <w:jc w:val="both"/>
      </w:pPr>
      <w:r w:rsidRPr="00255627">
        <w:lastRenderedPageBreak/>
        <w:t xml:space="preserve">While longer flight durations would have </w:t>
      </w:r>
      <w:proofErr w:type="spellStart"/>
      <w:r w:rsidRPr="00255627">
        <w:t>lead</w:t>
      </w:r>
      <w:proofErr w:type="spellEnd"/>
      <w:r w:rsidRPr="00255627">
        <w:t xml:space="preserve"> to greater differences between </w:t>
      </w:r>
      <w:r w:rsidR="007615FA">
        <w:t>“</w:t>
      </w:r>
      <w:r w:rsidRPr="00CE140E">
        <w:t>Air</w:t>
      </w:r>
      <w:r w:rsidR="002F5A92">
        <w:t xml:space="preserve"> D</w:t>
      </w:r>
      <w:r w:rsidRPr="00CE140E">
        <w:t>rag: Present</w:t>
      </w:r>
      <w:r w:rsidR="007615FA">
        <w:t>”</w:t>
      </w:r>
      <w:r w:rsidRPr="00255627">
        <w:t xml:space="preserve"> and </w:t>
      </w:r>
      <w:r w:rsidR="007615FA">
        <w:t>“</w:t>
      </w:r>
      <w:r w:rsidRPr="00CE140E">
        <w:t>Air</w:t>
      </w:r>
      <w:r w:rsidR="002F5A92">
        <w:t xml:space="preserve"> D</w:t>
      </w:r>
      <w:r w:rsidRPr="00CE140E">
        <w:t>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41204E">
      <w:pPr>
        <w:spacing w:line="480" w:lineRule="auto"/>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41204E">
      <w:pPr>
        <w:spacing w:line="480" w:lineRule="auto"/>
        <w:jc w:val="both"/>
      </w:pPr>
      <w:r>
        <w:t>The Python program used to present the stimuli and collect the data has been uploaded on Open Science Foundation (</w:t>
      </w:r>
      <w:hyperlink r:id="rId12" w:history="1">
        <w:r>
          <w:rPr>
            <w:rStyle w:val="Hyperlink"/>
          </w:rPr>
          <w:t>https://osf.io/8gxp7/</w:t>
        </w:r>
      </w:hyperlink>
      <w:r>
        <w:t>).</w:t>
      </w:r>
    </w:p>
    <w:p w14:paraId="0C544FB0" w14:textId="77777777" w:rsidR="00C63A7A" w:rsidRPr="00047573" w:rsidRDefault="00C63A7A" w:rsidP="0041204E">
      <w:pPr>
        <w:spacing w:line="480" w:lineRule="auto"/>
      </w:pPr>
    </w:p>
    <w:p w14:paraId="3DE67040" w14:textId="104882BA" w:rsidR="009F4A02" w:rsidRDefault="009F4A02" w:rsidP="0041204E">
      <w:pPr>
        <w:pStyle w:val="Heading2"/>
        <w:spacing w:line="480" w:lineRule="auto"/>
      </w:pPr>
      <w:r>
        <w:t>Data Analysis Plan</w:t>
      </w:r>
      <w:r w:rsidR="004A25AA">
        <w:t xml:space="preserve"> and Predictions</w:t>
      </w:r>
    </w:p>
    <w:p w14:paraId="67440358" w14:textId="41A85036" w:rsidR="009F4A02" w:rsidRDefault="009F4A02" w:rsidP="0041204E">
      <w:pPr>
        <w:spacing w:line="480" w:lineRule="auto"/>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w:t>
      </w:r>
      <w:r>
        <w:lastRenderedPageBreak/>
        <w:t xml:space="preserve">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C4068A" w:rsidP="0041204E">
            <w:pPr>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41204E">
            <w:pPr>
              <w:pStyle w:val="MaterialsandMethodsText"/>
              <w:spacing w:line="480" w:lineRule="auto"/>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41204E">
            <w:pPr>
              <w:pStyle w:val="MaterialsandMethodsText"/>
              <w:spacing w:line="480" w:lineRule="auto"/>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C4068A" w:rsidP="0041204E">
            <w:pPr>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41204E">
            <w:pPr>
              <w:pStyle w:val="MaterialsandMethodsText"/>
              <w:spacing w:line="480" w:lineRule="auto"/>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4E0D4A6A" w:rsidR="004A25AA" w:rsidRDefault="009F4A02" w:rsidP="0041204E">
      <w:pPr>
        <w:spacing w:line="480" w:lineRule="auto"/>
        <w:jc w:val="both"/>
      </w:pPr>
      <w:commentRangeStart w:id="1"/>
      <w:r>
        <w:t xml:space="preserve">We then removed those trials as outliers where the </w:t>
      </w:r>
      <w:r w:rsidR="00F26B7E">
        <w:t>spatial</w:t>
      </w:r>
      <w:r w:rsidR="004C7734">
        <w:t xml:space="preserve"> </w:t>
      </w:r>
      <w:r w:rsidR="00797B60">
        <w:t>Error Ratio</w:t>
      </w:r>
      <w:r>
        <w:t xml:space="preserve"> </w:t>
      </w:r>
      <w:r w:rsidR="00797B60">
        <w:t>was smaller than 0.25 or greater than 4.</w:t>
      </w:r>
      <w:r w:rsidR="00F26B7E">
        <w:t xml:space="preserve"> Additionally, we remove those trials as outliers where the </w:t>
      </w:r>
      <w:r w:rsidR="00896872">
        <w:t>timing response was given earlier than 100</w:t>
      </w:r>
      <w:r w:rsidR="00622DAF">
        <w:t> </w:t>
      </w:r>
      <w:r w:rsidR="00896872">
        <w:t xml:space="preserve">ms </w:t>
      </w:r>
      <w:r w:rsidR="00622DAF">
        <w:t>a</w:t>
      </w:r>
      <w:r w:rsidR="00896872">
        <w:t xml:space="preserve">fter </w:t>
      </w:r>
      <w:r w:rsidR="00622DAF">
        <w:t xml:space="preserve">the </w:t>
      </w:r>
      <w:r w:rsidR="00896872">
        <w:t xml:space="preserve">ball disappeared and </w:t>
      </w:r>
      <w:r w:rsidR="008A505D">
        <w:t>larger than 3 seconds</w:t>
      </w:r>
      <w:r w:rsidR="00A6399B">
        <w:t xml:space="preserve"> (in comparison to correct responses between 380 and 630 ms)</w:t>
      </w:r>
      <w:r w:rsidR="008A505D">
        <w:t xml:space="preserve">. </w:t>
      </w:r>
      <w:r w:rsidR="005A1895">
        <w:t xml:space="preserve">We found that </w:t>
      </w:r>
      <w:r w:rsidR="006B4F90">
        <w:t xml:space="preserve">the lower bound for the timing response </w:t>
      </w:r>
      <w:r w:rsidR="000515AC">
        <w:t>removed a significant portion of trials for two participants (</w:t>
      </w:r>
      <w:r w:rsidR="00AA7417">
        <w:t>18.5%</w:t>
      </w:r>
      <w:r w:rsidR="005E04FB">
        <w:t xml:space="preserve"> for s02</w:t>
      </w:r>
      <w:r w:rsidR="00AA7417">
        <w:t xml:space="preserve"> and 14.5%</w:t>
      </w:r>
      <w:r w:rsidR="005E04FB">
        <w:t xml:space="preserve"> for s04; see </w:t>
      </w:r>
      <w:r w:rsidR="005E04FB">
        <w:fldChar w:fldCharType="begin"/>
      </w:r>
      <w:r w:rsidR="005E04FB">
        <w:instrText xml:space="preserve"> REF _Ref37724857 \h </w:instrText>
      </w:r>
      <w:r w:rsidR="0041204E">
        <w:instrText xml:space="preserve"> \* MERGEFORMAT </w:instrText>
      </w:r>
      <w:r w:rsidR="005E04FB">
        <w:fldChar w:fldCharType="separate"/>
      </w:r>
      <w:r w:rsidR="005E04FB">
        <w:t xml:space="preserve">Complementary Figure </w:t>
      </w:r>
      <w:r w:rsidR="005E04FB">
        <w:rPr>
          <w:noProof/>
        </w:rPr>
        <w:t>1</w:t>
      </w:r>
      <w:r w:rsidR="005E04FB">
        <w:fldChar w:fldCharType="end"/>
      </w:r>
      <w:r w:rsidR="000515AC">
        <w:t>)</w:t>
      </w:r>
      <w:r w:rsidR="00074BFA">
        <w:t xml:space="preserve"> while the mean percentage</w:t>
      </w:r>
      <w:r w:rsidR="00936508">
        <w:t xml:space="preserve"> of removed trials </w:t>
      </w:r>
      <w:r w:rsidR="00461D30">
        <w:t xml:space="preserve">for the rest of the </w:t>
      </w:r>
      <w:r w:rsidR="004A4C6D">
        <w:t>p</w:t>
      </w:r>
      <w:r w:rsidR="00461D30">
        <w:t>articipants is 1.0</w:t>
      </w:r>
      <w:r w:rsidR="004A4C6D">
        <w:t>9</w:t>
      </w:r>
      <w:r w:rsidR="00AF1CD8">
        <w:t>%</w:t>
      </w:r>
      <w:r w:rsidR="00847DEE">
        <w:t xml:space="preserve"> </w:t>
      </w:r>
      <w:r w:rsidR="00AF1CD8">
        <w:t>. Therefore,</w:t>
      </w:r>
      <w:r w:rsidR="007212FD">
        <w:t xml:space="preserve"> we </w:t>
      </w:r>
      <w:r w:rsidR="00622DAF">
        <w:t xml:space="preserve">concluded that these participants did not consistently follow task instructions and </w:t>
      </w:r>
      <w:r w:rsidR="001F2C35">
        <w:t>excluded</w:t>
      </w:r>
      <w:r w:rsidR="00622DAF">
        <w:t xml:space="preserve"> them </w:t>
      </w:r>
      <w:r w:rsidR="001F2C35">
        <w:t xml:space="preserve">from </w:t>
      </w:r>
      <w:r w:rsidR="003C1AE8">
        <w:t>further analys</w:t>
      </w:r>
      <w:r w:rsidR="001F2C35">
        <w:t>e</w:t>
      </w:r>
      <w:r w:rsidR="003C1AE8">
        <w:t>s</w:t>
      </w:r>
      <w:r w:rsidR="009546E1">
        <w:t xml:space="preserve">. In a second step, we removed those trials where either of the </w:t>
      </w:r>
      <w:r w:rsidR="00312842">
        <w:t xml:space="preserve">absolute </w:t>
      </w:r>
      <w:r w:rsidR="009546E1">
        <w:t>error</w:t>
      </w:r>
      <w:r w:rsidR="00312842">
        <w:t>s</w:t>
      </w:r>
      <w:r w:rsidR="009546E1">
        <w:t xml:space="preserve"> lay more than 1.5 times the interquartile distance above the upper quartile</w:t>
      </w:r>
      <w:r w:rsidR="00622DAF">
        <w:t xml:space="preserve"> for the regarding participant and condition</w:t>
      </w:r>
      <w:r w:rsidR="009546E1">
        <w:t xml:space="preserve"> or below the lower quartile. </w:t>
      </w:r>
      <w:r w:rsidR="00622DAF">
        <w:t>this</w:t>
      </w:r>
      <w:r w:rsidR="006B4469">
        <w:t xml:space="preserve"> </w:t>
      </w:r>
      <w:proofErr w:type="gramStart"/>
      <w:r w:rsidR="009546E1">
        <w:t>lead</w:t>
      </w:r>
      <w:proofErr w:type="gramEnd"/>
      <w:r w:rsidR="009546E1">
        <w:t xml:space="preserve"> to a loss of</w:t>
      </w:r>
      <w:r w:rsidR="00622DAF">
        <w:t xml:space="preserve"> another</w:t>
      </w:r>
      <w:r w:rsidR="009546E1">
        <w:t xml:space="preserve"> 1067 trials, or </w:t>
      </w:r>
      <w:r w:rsidR="006B4469">
        <w:t>6.17</w:t>
      </w:r>
      <w:r w:rsidR="009546E1">
        <w:t>% of the remaining trial</w:t>
      </w:r>
      <w:r w:rsidR="00622DAF">
        <w:t>s</w:t>
      </w:r>
      <w:r w:rsidR="009546E1">
        <w:t xml:space="preserve">. </w:t>
      </w:r>
      <w:r w:rsidR="003C1AE8">
        <w:t xml:space="preserve"> </w:t>
      </w:r>
      <w:commentRangeEnd w:id="1"/>
      <w:r w:rsidR="00D353B6">
        <w:rPr>
          <w:rStyle w:val="CommentReference"/>
        </w:rPr>
        <w:commentReference w:id="1"/>
      </w:r>
      <w:r w:rsidR="008D6DCF">
        <w:t>We</w:t>
      </w:r>
      <w:r>
        <w:t xml:space="preserv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w:instrText>
      </w:r>
      <w:r w:rsidR="00CD05C5" w:rsidRPr="00603584">
        <w:instrText xml:space="preserve">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603584">
        <w:rPr>
          <w:noProof/>
        </w:rPr>
        <w:t>(Bates, Mächler, Bolker, &amp; Walker, 2015)</w:t>
      </w:r>
      <w:r>
        <w:fldChar w:fldCharType="end"/>
      </w:r>
      <w:r w:rsidRPr="00603584">
        <w:t xml:space="preserve"> and Bayesian Linear Mixed Modelling </w:t>
      </w:r>
      <w:r>
        <w:fldChar w:fldCharType="begin" w:fldLock="1"/>
      </w:r>
      <w:r w:rsidRPr="00603584">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603584">
        <w:rPr>
          <w:noProof/>
        </w:rPr>
        <w:t>(Bürkner, 2018; Stan Development Team, 2016)</w:t>
      </w:r>
      <w:r>
        <w:fldChar w:fldCharType="end"/>
      </w:r>
      <w:r w:rsidRPr="00603584">
        <w:t>.</w:t>
      </w:r>
      <w:r w:rsidR="00B86946" w:rsidRPr="00603584">
        <w:t xml:space="preserve"> </w:t>
      </w:r>
      <w:r w:rsidR="00B86946" w:rsidRPr="00361706">
        <w:t xml:space="preserve">Linear Mixed Modelling allows to </w:t>
      </w:r>
      <w:r w:rsidR="00D57C5D" w:rsidRPr="00361706">
        <w:t xml:space="preserve">estimate intercepts and regression coefficients across the whole population (“fixed effects”) or separately for sub-groups of the population (“random effects”). </w:t>
      </w:r>
      <w:r w:rsidR="00D57C5D">
        <w:t xml:space="preserve">This allows us to separate between variability in responses </w:t>
      </w:r>
      <w:proofErr w:type="gramStart"/>
      <w:r w:rsidR="00D57C5D">
        <w:t>due to the effect</w:t>
      </w:r>
      <w:proofErr w:type="gramEnd"/>
      <w:r w:rsidR="00D57C5D">
        <w:t xml:space="preserve"> in question, and variability due to other sources, e. g. idiosyncrasies </w:t>
      </w:r>
      <w:r w:rsidR="00BC5EA2">
        <w:t>i</w:t>
      </w:r>
      <w:r w:rsidR="005022B4">
        <w:t xml:space="preserve">n the mean response criterion </w:t>
      </w:r>
      <w:r w:rsidR="00D57C5D">
        <w:t xml:space="preserve">of each participant. </w:t>
      </w:r>
      <w:commentRangeStart w:id="2"/>
      <w:r w:rsidR="00D57C5D">
        <w:t>Bayesian Linear Mixed Modelling extends this framework by estimating whole distributions for each fixed and random effect</w:t>
      </w:r>
      <w:r w:rsidR="00603584">
        <w:t xml:space="preserve">. </w:t>
      </w:r>
      <w:r w:rsidR="001D3148">
        <w:t xml:space="preserve">It furthermore provides a convenient way to quantify the support data lend </w:t>
      </w:r>
      <w:r w:rsidR="001D3148" w:rsidRPr="00A84BFB">
        <w:rPr>
          <w:i/>
          <w:iCs/>
        </w:rPr>
        <w:t>in favor of</w:t>
      </w:r>
      <w:r w:rsidR="001D3148">
        <w:t xml:space="preserve"> a Null Hypothesis </w:t>
      </w:r>
      <w:r w:rsidR="001D3148">
        <w:lastRenderedPageBreak/>
        <w:t xml:space="preserve">when the Null Hypothesis can’t be rejected. </w:t>
      </w:r>
      <w:r w:rsidR="00603584">
        <w:t>Bayesian analyses furthermore allow to directly contrast two competing hypotheses and quantify to which extent the data confirm one hypothesis over another. This will play an important role for Hypothesis 1 (see below)</w:t>
      </w:r>
      <w:r w:rsidR="00D1708A">
        <w:t>. It furthermore enables the application of priors</w:t>
      </w:r>
      <w:r w:rsidR="000E10F8">
        <w:t>; we, however, will</w:t>
      </w:r>
      <w:r w:rsidR="00D1708A">
        <w:t xml:space="preserve"> not make us</w:t>
      </w:r>
      <w:r w:rsidR="000E10F8">
        <w:t>e</w:t>
      </w:r>
      <w:r w:rsidR="00D1708A">
        <w:t xml:space="preserve"> of</w:t>
      </w:r>
      <w:r w:rsidR="000E10F8">
        <w:t xml:space="preserve"> this feature</w:t>
      </w:r>
      <w:r w:rsidR="00D1708A">
        <w:t xml:space="preserve"> in the present paper</w:t>
      </w:r>
      <w:r w:rsidR="000E10F8">
        <w:t xml:space="preserve">, and rely on </w:t>
      </w:r>
      <w:r w:rsidR="008B0325">
        <w:t xml:space="preserve">a </w:t>
      </w:r>
      <w:r w:rsidR="000E10F8">
        <w:t>very shallow default prior.</w:t>
      </w:r>
      <w:commentRangeEnd w:id="2"/>
      <w:r w:rsidR="005E04FB">
        <w:rPr>
          <w:rStyle w:val="CommentReference"/>
        </w:rPr>
        <w:commentReference w:id="2"/>
      </w:r>
    </w:p>
    <w:p w14:paraId="323DD6DB" w14:textId="7DF11D66" w:rsidR="009D5335" w:rsidRDefault="009D5335" w:rsidP="0041204E">
      <w:pPr>
        <w:spacing w:line="480" w:lineRule="auto"/>
        <w:jc w:val="both"/>
      </w:pPr>
      <w:r>
        <w:t xml:space="preserve">We test each hypothesis both temporally and spatially. For </w:t>
      </w:r>
      <w:r w:rsidRPr="00C64662">
        <w:rPr>
          <w:b/>
          <w:bCs/>
        </w:rPr>
        <w:t>Hypothesis 1</w:t>
      </w:r>
      <w:r>
        <w:t xml:space="preserve">, we expect humans to use their internalized knowledge of air drag in their habitual environment to predict object motion. Therefore, performance should be accurate for those trials where air drag is </w:t>
      </w:r>
      <w:proofErr w:type="gramStart"/>
      <w:r>
        <w:t>simulated</w:t>
      </w:r>
      <w:proofErr w:type="gramEnd"/>
      <w:r w:rsidR="00C64662">
        <w:t xml:space="preserve"> and systematic errors should be observed when the trajectory unfolds without the influence of air drag. </w:t>
      </w:r>
      <w:r>
        <w:t xml:space="preserve">In the temporal task, 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In the spatial task, participants should expect the ball to be slowed down by air drag, so we predict an undershoot in participant responses (i.e.</w:t>
      </w:r>
      <w:r w:rsidR="00A9544D">
        <w:t>,</w:t>
      </w:r>
      <w:r w:rsidR="00C64662">
        <w:t xml:space="preserve"> they place the object too far to the left; </w:t>
      </w:r>
      <w:r w:rsidR="00C64662" w:rsidRPr="00E16F8E">
        <w:rPr>
          <w:i/>
          <w:iCs/>
        </w:rPr>
        <w:t>Prediction 1b</w:t>
      </w:r>
      <w:r w:rsidR="00C64662">
        <w:t>).</w:t>
      </w:r>
      <w:r w:rsidR="000E10F8">
        <w:t xml:space="preserve"> </w:t>
      </w:r>
      <w:commentRangeStart w:id="3"/>
      <w:r w:rsidR="000E10F8">
        <w:t xml:space="preserve">We first test whether there are any differences between both conditions via Linear Mixed Modelling, and then </w:t>
      </w:r>
      <w:r w:rsidR="00B1371B">
        <w:t>establish 95% confidence interval for both “Air Drag: Present” and “Air Drag: Absent” with a bootstrapping method to verify whether either of them does not include 0.</w:t>
      </w:r>
      <w:r w:rsidR="00603584">
        <w:t xml:space="preserve"> If neither or both confidence intervals contain 0,</w:t>
      </w:r>
      <w:r w:rsidR="00C91E67">
        <w:t xml:space="preserve"> i.e., if we can reject the Null Hypothesis for both conditions or can’t reject it for either,</w:t>
      </w:r>
      <w:r w:rsidR="00603584">
        <w:t xml:space="preserve"> we </w:t>
      </w:r>
      <w:r w:rsidR="00993D85">
        <w:t xml:space="preserve">use </w:t>
      </w:r>
      <w:r w:rsidR="00603584">
        <w:t xml:space="preserve">Bayesian Linear Mixed Modelling to determine </w:t>
      </w:r>
      <w:r w:rsidR="002F33E5">
        <w:t>in which of both conditions accuracy is higher relative to the other.</w:t>
      </w:r>
      <w:commentRangeEnd w:id="3"/>
      <w:r w:rsidR="00265AF1">
        <w:rPr>
          <w:rStyle w:val="CommentReference"/>
        </w:rPr>
        <w:commentReference w:id="3"/>
      </w:r>
    </w:p>
    <w:p w14:paraId="12448E05" w14:textId="53812CD3" w:rsidR="00FE7153" w:rsidRDefault="00FE7153" w:rsidP="0041204E">
      <w:pPr>
        <w:spacing w:line="480" w:lineRule="auto"/>
        <w:jc w:val="both"/>
      </w:pPr>
      <w:r>
        <w:t xml:space="preserve">For </w:t>
      </w:r>
      <w:r w:rsidRPr="00A76338">
        <w:rPr>
          <w:b/>
          <w:bCs/>
        </w:rPr>
        <w:t>Hypothesis 2</w:t>
      </w:r>
      <w:r>
        <w:t>, we expect that temporal and spatial errors are comparable for targets of tennis ball size and targets of basketball size.</w:t>
      </w:r>
      <w:r w:rsidR="000E10F8">
        <w:t xml:space="preserve"> To quantify how similar errors are between these two conditions, we use Bayesian Linear Mixed Models</w:t>
      </w:r>
      <w:r w:rsidR="00361706">
        <w:t xml:space="preserve"> </w:t>
      </w:r>
      <w:r w:rsidR="00836F61">
        <w:t>(</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r w:rsidR="003A6B67">
        <w:t>.</w:t>
      </w:r>
    </w:p>
    <w:p w14:paraId="490EDBA9" w14:textId="03372767" w:rsidR="00E16F8E" w:rsidRDefault="00C64662" w:rsidP="0041204E">
      <w:pPr>
        <w:spacing w:line="480" w:lineRule="auto"/>
        <w:jc w:val="both"/>
      </w:pPr>
      <w:commentRangeStart w:id="4"/>
      <w:r w:rsidRPr="00E16F8E">
        <w:rPr>
          <w:b/>
          <w:bCs/>
        </w:rPr>
        <w:lastRenderedPageBreak/>
        <w:t xml:space="preserve">Hypothesis </w:t>
      </w:r>
      <w:r w:rsidR="00FE7153">
        <w:rPr>
          <w:b/>
          <w:bCs/>
        </w:rPr>
        <w:t>3</w:t>
      </w:r>
      <w:r w:rsidR="005E04FB" w:rsidRPr="005E04FB">
        <w:t xml:space="preserve"> is contingent on Hypothesis 2. If we find support for Hypothesis 2</w:t>
      </w:r>
      <w:r>
        <w:t xml:space="preserve">, we </w:t>
      </w:r>
      <w:r w:rsidR="005E04FB">
        <w:t xml:space="preserve">could expect that familiarity with an </w:t>
      </w:r>
      <w:r>
        <w:t>object affect</w:t>
      </w:r>
      <w:r w:rsidR="005E04FB">
        <w:t>s</w:t>
      </w:r>
      <w:r>
        <w:t xml:space="preserve"> how participants extrapolate motion.</w:t>
      </w:r>
      <w:r w:rsidR="002C02FC">
        <w:t xml:space="preserve"> If humans integrate online visual information about</w:t>
      </w:r>
      <w:r w:rsidR="00CF6CCA">
        <w:t xml:space="preserve"> the</w:t>
      </w:r>
      <w:r w:rsidR="002C02FC">
        <w:t xml:space="preserve"> target (e. g. visual angle or binocular cues) with prior information (e. g. texture cues</w:t>
      </w:r>
      <w:r w:rsidR="00CF6CCA">
        <w:t xml:space="preserve"> that evoke a known object), we expect responses to differ slightly between trials where visual online information and texture are congruent versus trials when they are incongruent. That is, if humans integrate texture cues about the object with online visual cues, we expect systematic errors when the two types of information are incongruent.</w:t>
      </w:r>
      <w:r>
        <w:t xml:space="preserve"> </w:t>
      </w:r>
      <w:commentRangeEnd w:id="4"/>
      <w:r w:rsidR="005E04FB">
        <w:rPr>
          <w:rStyle w:val="CommentReference"/>
        </w:rPr>
        <w:commentReference w:id="4"/>
      </w:r>
      <w:r>
        <w:t>For target</w:t>
      </w:r>
      <w:r w:rsidR="00CF6CCA">
        <w:t>s</w:t>
      </w:r>
      <w:r>
        <w:t xml:space="preserve">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w:t>
      </w:r>
      <w:r w:rsidR="00CF6CCA">
        <w:t xml:space="preserve"> because they would integrate online visual cues about its (bigger) size with texture cues that indicate a smaller size, which would lead them to judge the target to be smaller than it actually is, and thus affected slightly less by air drag.</w:t>
      </w:r>
      <w:r w:rsidR="00E16F8E">
        <w:t xml:space="preserv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(i.e.</w:t>
      </w:r>
      <w:r w:rsidR="00A9544D">
        <w:t>,</w:t>
      </w:r>
      <w:r w:rsidR="008B6F26">
        <w:t xml:space="preserve"> they perceive the point of impact too far to the left) for the </w:t>
      </w:r>
      <w:r w:rsidR="005E04FB">
        <w:t>“</w:t>
      </w:r>
      <w:r w:rsidR="008B6F26">
        <w:t>Basketball, Incongruent</w:t>
      </w:r>
      <w:r w:rsidR="005E04FB">
        <w:t>”</w:t>
      </w:r>
      <w:r w:rsidR="008B6F26">
        <w:t xml:space="preserve"> target with regards to the </w:t>
      </w:r>
      <w:r w:rsidR="00593F18">
        <w:t>“</w:t>
      </w:r>
      <w:r w:rsidR="008B6F26">
        <w:t>Tennis Ball, Congruent</w:t>
      </w:r>
      <w:r w:rsidR="00593F18">
        <w:t>”</w:t>
      </w:r>
      <w:r w:rsidR="008B6F26">
        <w:t>, and an overshoot (i.e.</w:t>
      </w:r>
      <w:r w:rsidR="00A9544D">
        <w:t>,</w:t>
      </w:r>
      <w:r w:rsidR="008B6F26">
        <w:t xml:space="preserv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63CBA958" w:rsidR="00862538" w:rsidRDefault="00862538" w:rsidP="0041204E">
      <w:pPr>
        <w:spacing w:line="480" w:lineRule="auto"/>
        <w:jc w:val="both"/>
      </w:pPr>
      <w:r>
        <w:t>All data, as well as the R script used to analyze the data, can be found on GitHub (</w:t>
      </w:r>
      <w:hyperlink r:id="rId16" w:history="1">
        <w:r>
          <w:rPr>
            <w:rStyle w:val="Hyperlink"/>
          </w:rPr>
          <w:t>https://github.com/b-jorges/AirDrag</w:t>
        </w:r>
      </w:hyperlink>
      <w:r>
        <w:t>).</w:t>
      </w:r>
    </w:p>
    <w:p w14:paraId="35D96208" w14:textId="77777777" w:rsidR="00147804" w:rsidRPr="00147804" w:rsidRDefault="00147804" w:rsidP="0041204E">
      <w:pPr>
        <w:spacing w:line="480" w:lineRule="auto"/>
        <w:jc w:val="both"/>
      </w:pPr>
    </w:p>
    <w:p w14:paraId="3C91F271" w14:textId="07971F3A" w:rsidR="000F2606" w:rsidRDefault="00C8333D" w:rsidP="0041204E">
      <w:pPr>
        <w:pStyle w:val="Heading2"/>
        <w:spacing w:line="480" w:lineRule="auto"/>
      </w:pPr>
      <w:r>
        <w:rPr>
          <w:rFonts w:eastAsiaTheme="minorEastAsia"/>
        </w:rPr>
        <w:t>Results</w:t>
      </w:r>
    </w:p>
    <w:p w14:paraId="38043087" w14:textId="07D886EF" w:rsidR="00E16F8E" w:rsidRPr="00E16F8E" w:rsidRDefault="005E7A59" w:rsidP="0041204E">
      <w:pPr>
        <w:spacing w:line="480" w:lineRule="auto"/>
        <w:jc w:val="both"/>
      </w:pPr>
      <w:r>
        <w:t xml:space="preserve">In the following, we report the </w:t>
      </w:r>
      <w:r w:rsidR="00E16F8E">
        <w:t xml:space="preserve">confirmatory analyses to test our main </w:t>
      </w:r>
      <w:r w:rsidR="00147804" w:rsidRPr="000C59D9">
        <w:rPr>
          <w:b/>
          <w:bCs/>
        </w:rPr>
        <w:t>H</w:t>
      </w:r>
      <w:r w:rsidR="00E16F8E" w:rsidRPr="000C59D9">
        <w:rPr>
          <w:b/>
          <w:bCs/>
        </w:rPr>
        <w:t xml:space="preserve">ypotheses </w:t>
      </w:r>
      <w:r w:rsidR="00147804" w:rsidRPr="000C59D9">
        <w:rPr>
          <w:b/>
          <w:bCs/>
        </w:rPr>
        <w:t>1</w:t>
      </w:r>
      <w:r w:rsidR="006778A0">
        <w:rPr>
          <w:b/>
          <w:bCs/>
        </w:rPr>
        <w:t>,</w:t>
      </w:r>
      <w:r w:rsidR="00147804" w:rsidRPr="000C59D9">
        <w:rPr>
          <w:b/>
          <w:bCs/>
        </w:rPr>
        <w:t>2</w:t>
      </w:r>
      <w:r w:rsidR="006778A0">
        <w:rPr>
          <w:b/>
          <w:bCs/>
        </w:rPr>
        <w:t xml:space="preserve"> and 3</w:t>
      </w:r>
      <w:r w:rsidR="00147804">
        <w:t xml:space="preserve"> via</w:t>
      </w:r>
      <w:r w:rsidR="006B733B">
        <w:t xml:space="preserve"> </w:t>
      </w:r>
      <w:r w:rsidR="00147804" w:rsidRPr="000C59D9">
        <w:rPr>
          <w:i/>
          <w:iCs/>
        </w:rPr>
        <w:t>Predictions 1a, 1b, 2a</w:t>
      </w:r>
      <w:r w:rsidR="006778A0">
        <w:rPr>
          <w:i/>
          <w:iCs/>
        </w:rPr>
        <w:t>,</w:t>
      </w:r>
      <w:r w:rsidR="00147804" w:rsidRPr="000C59D9">
        <w:rPr>
          <w:i/>
          <w:iCs/>
        </w:rPr>
        <w:t>2b</w:t>
      </w:r>
      <w:r w:rsidR="006778A0">
        <w:rPr>
          <w:i/>
          <w:iCs/>
        </w:rPr>
        <w:t xml:space="preserve">, 3a </w:t>
      </w:r>
      <w:r w:rsidR="006778A0" w:rsidRPr="002577EB">
        <w:t>and</w:t>
      </w:r>
      <w:r w:rsidR="006778A0">
        <w:rPr>
          <w:i/>
          <w:iCs/>
        </w:rPr>
        <w:t xml:space="preserve"> 3b</w:t>
      </w:r>
      <w:r w:rsidR="00E16F8E">
        <w:t>.</w:t>
      </w:r>
    </w:p>
    <w:p w14:paraId="77D0A381" w14:textId="666ACB9C" w:rsidR="00DF2DEF" w:rsidRDefault="00DF2DEF" w:rsidP="0041204E">
      <w:pPr>
        <w:pStyle w:val="Heading3"/>
        <w:spacing w:line="480" w:lineRule="auto"/>
      </w:pPr>
      <w:r>
        <w:lastRenderedPageBreak/>
        <w:t>Hypothesis 1: Representation of Air Drag</w:t>
      </w:r>
    </w:p>
    <w:p w14:paraId="5894D6DA" w14:textId="15159CAC" w:rsidR="000F2606" w:rsidRDefault="00FA323C" w:rsidP="0041204E">
      <w:pPr>
        <w:spacing w:line="480" w:lineRule="auto"/>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rsidR="0041204E">
        <w:instrText xml:space="preserve"> \* MERGEFORMAT </w:instrText>
      </w:r>
      <w:r>
        <w:fldChar w:fldCharType="separate"/>
      </w:r>
      <w:r>
        <w:t xml:space="preserve">Figure </w:t>
      </w:r>
      <w:r>
        <w:rPr>
          <w:noProof/>
        </w:rPr>
        <w:t>2</w:t>
      </w:r>
      <w:r>
        <w:fldChar w:fldCharType="end"/>
      </w:r>
      <w:r>
        <w:t>A displays the distribution of responses for the timing task.</w:t>
      </w:r>
      <w:r w:rsidR="00217239">
        <w:t xml:space="preserve">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w:t>
      </w:r>
      <w:r w:rsidR="00217239">
        <w:rPr>
          <w:rFonts w:eastAsiaTheme="minorEastAsia"/>
        </w:rPr>
        <w:t xml:space="preserve"> </w:t>
      </w:r>
      <w:r w:rsidR="00217239">
        <w:t>Please note that the skew of the displayed distribution (</w:t>
      </w:r>
      <w:r w:rsidR="00217239">
        <w:fldChar w:fldCharType="begin"/>
      </w:r>
      <w:r w:rsidR="00217239">
        <w:instrText xml:space="preserve"> REF _Ref36174245 \h </w:instrText>
      </w:r>
      <w:r w:rsidR="0041204E">
        <w:instrText xml:space="preserve"> \* MERGEFORMAT </w:instrText>
      </w:r>
      <w:r w:rsidR="00217239">
        <w:fldChar w:fldCharType="separate"/>
      </w:r>
      <w:r w:rsidR="00217239">
        <w:t xml:space="preserve">Figure </w:t>
      </w:r>
      <w:r w:rsidR="00217239">
        <w:rPr>
          <w:noProof/>
        </w:rPr>
        <w:t>2</w:t>
      </w:r>
      <w:r w:rsidR="00217239">
        <w:fldChar w:fldCharType="end"/>
      </w:r>
      <w:r w:rsidR="00217239">
        <w:t>A) disappears when looking at the data at the participant level, as you can see in</w:t>
      </w:r>
      <w:r w:rsidR="00276C55">
        <w:t xml:space="preserve"> </w:t>
      </w:r>
      <w:r w:rsidR="00276C55">
        <w:fldChar w:fldCharType="begin"/>
      </w:r>
      <w:r w:rsidR="00276C55">
        <w:instrText xml:space="preserve"> REF _Ref37724857 \h </w:instrText>
      </w:r>
      <w:r w:rsidR="0041204E">
        <w:instrText xml:space="preserve"> \* MERGEFORMAT </w:instrText>
      </w:r>
      <w:r w:rsidR="00276C55">
        <w:fldChar w:fldCharType="separate"/>
      </w:r>
      <w:r w:rsidR="00276C55">
        <w:t xml:space="preserve">Complementary Figure </w:t>
      </w:r>
      <w:r w:rsidR="00276C55">
        <w:rPr>
          <w:noProof/>
        </w:rPr>
        <w:t>1</w:t>
      </w:r>
      <w:r w:rsidR="00276C55">
        <w:fldChar w:fldCharType="end"/>
      </w:r>
      <w:r w:rsidR="00276C55">
        <w:t>; the condition of normality is thus not violated</w:t>
      </w:r>
      <w:r w:rsidR="00A84BFB">
        <w:t xml:space="preserve"> under a Linear Mixed Model</w:t>
      </w:r>
      <w:r w:rsidR="00276C55">
        <w:t>.</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41204E">
            <w:pPr>
              <w:pStyle w:val="MaterialsandMethodsText"/>
              <w:spacing w:line="480" w:lineRule="auto"/>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41204E">
      <w:pPr>
        <w:spacing w:line="480" w:lineRule="auto"/>
      </w:pPr>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41204E">
            <w:pPr>
              <w:pStyle w:val="MaterialsandMethodsText"/>
              <w:spacing w:line="480" w:lineRule="auto"/>
              <w:rPr>
                <w:sz w:val="20"/>
                <w:szCs w:val="20"/>
              </w:rPr>
            </w:pPr>
            <w:r w:rsidRPr="00C607DA">
              <w:rPr>
                <w:sz w:val="20"/>
                <w:szCs w:val="20"/>
              </w:rPr>
              <w:t>[</w:t>
            </w:r>
            <w:r w:rsidR="008C6D9F" w:rsidRPr="00C607DA">
              <w:rPr>
                <w:sz w:val="20"/>
                <w:szCs w:val="20"/>
              </w:rPr>
              <w:t>14</w:t>
            </w:r>
            <w:r w:rsidRPr="00C607DA">
              <w:rPr>
                <w:sz w:val="20"/>
                <w:szCs w:val="20"/>
              </w:rPr>
              <w:t>]</w:t>
            </w:r>
          </w:p>
        </w:tc>
      </w:tr>
    </w:tbl>
    <w:p w14:paraId="453C9B9D" w14:textId="29A5C3D5" w:rsidR="007B19AF" w:rsidRDefault="00144185" w:rsidP="0041204E">
      <w:pPr>
        <w:spacing w:line="480" w:lineRule="auto"/>
        <w:jc w:val="both"/>
      </w:pPr>
      <w:r>
        <w:t>A Likelihood Ratio Test showed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=7.5693;  </m:t>
        </m:r>
      </m:oMath>
      <w:r>
        <w:t>p</w:t>
      </w:r>
      <w:r w:rsidR="00B83FDA">
        <w:t> </w:t>
      </w:r>
      <w:r>
        <w:t>=</w:t>
      </w:r>
      <w:r w:rsidR="00B83FDA">
        <w:t> </w:t>
      </w:r>
      <w:r>
        <w:t>0.00</w:t>
      </w:r>
      <w:r w:rsidR="00DC5564">
        <w:t>5</w:t>
      </w:r>
      <w:r>
        <w:t xml:space="preserve">). </w:t>
      </w:r>
      <w:r w:rsidR="00A0459C">
        <w:t xml:space="preserve">The intercept </w:t>
      </w:r>
      <w:r w:rsidR="000478E1">
        <w:t>for the Test Model is 1.007 (SE = 0.1</w:t>
      </w:r>
      <w:r w:rsidR="00CA1FC6">
        <w:t>06</w:t>
      </w:r>
      <w:r w:rsidR="000478E1">
        <w:t xml:space="preserve">) and the intercept for the Null Model is </w:t>
      </w:r>
      <w:r w:rsidR="00FF13C5">
        <w:t>1.015 (SE = 0.106)</w:t>
      </w:r>
      <w:r w:rsidR="000478E1">
        <w:t>.</w:t>
      </w:r>
      <w:r w:rsidR="00CA1FC6">
        <w:t xml:space="preserve"> </w:t>
      </w:r>
      <w:r>
        <w:t xml:space="preserve">The regression coefficient for the fixed effect </w:t>
      </w:r>
      <w:r w:rsidR="007615FA">
        <w:t>“</w:t>
      </w:r>
      <w:r>
        <w:t>Air Drag: Absent</w:t>
      </w:r>
      <w:r w:rsidR="007615FA">
        <w:t>”</w:t>
      </w:r>
      <w:r>
        <w:t xml:space="preserve"> is 0.01</w:t>
      </w:r>
      <w:r w:rsidR="007D41E8">
        <w:t>6</w:t>
      </w:r>
      <w:r>
        <w:t xml:space="preserve"> (</w:t>
      </w:r>
      <m:oMath>
        <m:r>
          <w:rPr>
            <w:rFonts w:ascii="Cambria Math" w:hAnsi="Cambria Math"/>
          </w:rPr>
          <m:t>t (16194)=2.75</m:t>
        </m:r>
      </m:oMath>
      <w:r w:rsidR="00777712">
        <w:rPr>
          <w:rFonts w:eastAsiaTheme="minorEastAsia"/>
        </w:rPr>
        <w:t xml:space="preserve">; p </w:t>
      </w:r>
      <w:r w:rsidR="00E566A2">
        <w:rPr>
          <w:rFonts w:eastAsiaTheme="minorEastAsia"/>
        </w:rPr>
        <w:t>=</w:t>
      </w:r>
      <w:r w:rsidR="00777712">
        <w:rPr>
          <w:rFonts w:eastAsiaTheme="minorEastAsia"/>
        </w:rPr>
        <w:t xml:space="preserve"> 0.0</w:t>
      </w:r>
      <w:r w:rsidR="00E566A2">
        <w:rPr>
          <w:rFonts w:eastAsiaTheme="minorEastAsia"/>
        </w:rPr>
        <w:t>0</w:t>
      </w:r>
      <w:r w:rsidR="00DC5564">
        <w:rPr>
          <w:rFonts w:eastAsiaTheme="minorEastAsia"/>
        </w:rPr>
        <w:t>6</w:t>
      </w:r>
      <w:r w:rsidR="00777712">
        <w:rPr>
          <w:rFonts w:eastAsiaTheme="minorEastAsia"/>
        </w:rPr>
        <w:t xml:space="preserve">; </w:t>
      </w:r>
      <w:r>
        <w:t xml:space="preserve">SE = 0.005), indicating that responses occurred </w:t>
      </w:r>
      <w:r w:rsidR="00010979">
        <w:t xml:space="preserve">proportionally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w:t>
      </w:r>
    </w:p>
    <w:p w14:paraId="10BB0946" w14:textId="46B1BBFC" w:rsidR="007651EB" w:rsidRDefault="007651EB" w:rsidP="0041204E">
      <w:pPr>
        <w:spacing w:line="480" w:lineRule="auto"/>
        <w:jc w:val="both"/>
      </w:pPr>
      <w:r>
        <w:t>The tiebreaker to this question is which of the conditions is more accurate (i.e.</w:t>
      </w:r>
      <w:r w:rsidR="00A9544D">
        <w:t>,</w:t>
      </w:r>
      <w:r>
        <w:t xml:space="preserve"> an error ratio closer to 1). In our frequentist framework, we can ascertain if the intercept of the Mixed Model differs significantly </w:t>
      </w:r>
      <w:r>
        <w:lastRenderedPageBreak/>
        <w:t>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41204E">
            <w:pPr>
              <w:pStyle w:val="MaterialsandMethodsText"/>
              <w:spacing w:line="480" w:lineRule="auto"/>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41204E">
      <w:pPr>
        <w:spacing w:line="480" w:lineRule="auto"/>
      </w:pPr>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41204E">
            <w:pPr>
              <w:pStyle w:val="MaterialsandMethodsText"/>
              <w:spacing w:line="480" w:lineRule="auto"/>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9A7E1F8" w14:textId="42BE849B" w:rsidR="00B66FE9" w:rsidRDefault="00A906F7" w:rsidP="0041204E">
      <w:pPr>
        <w:spacing w:line="480" w:lineRule="auto"/>
        <w:jc w:val="both"/>
      </w:pPr>
      <w:commentRangeStart w:id="5"/>
      <w:r>
        <w:t>For neither the two conditions (</w:t>
      </w:r>
      <w:r w:rsidR="00593F18">
        <w:t>“</w:t>
      </w:r>
      <w:r>
        <w:t>Air</w:t>
      </w:r>
      <w:r w:rsidR="002F5AA3">
        <w:t xml:space="preserve"> D</w:t>
      </w:r>
      <w:r>
        <w:t>rag: Present</w:t>
      </w:r>
      <w:r w:rsidR="00593F18">
        <w:t>”</w:t>
      </w:r>
      <w:r>
        <w:t xml:space="preserve"> and </w:t>
      </w:r>
      <w:r w:rsidR="00593F18">
        <w:t>“</w:t>
      </w:r>
      <w:r>
        <w:t>Air</w:t>
      </w:r>
      <w:r w:rsidR="002F5AA3">
        <w:t xml:space="preserve"> D</w:t>
      </w:r>
      <w:r>
        <w:t>rag: Absent</w:t>
      </w:r>
      <w:r w:rsidR="00593F18">
        <w:t>”</w:t>
      </w:r>
      <w:r>
        <w:t xml:space="preserve">), the Test Model is significantly better than the Null Model </w:t>
      </w:r>
      <w:r w:rsidR="00793F11">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=0.0047;  </m:t>
        </m:r>
      </m:oMath>
      <w:r w:rsidR="00793F11">
        <w:t>p = 0.</w:t>
      </w:r>
      <w:r w:rsidR="0082560E">
        <w:t>945)</w:t>
      </w:r>
      <w:r w:rsidR="00793F11">
        <w:t xml:space="preserve">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=0.049;  </m:t>
        </m:r>
      </m:oMath>
      <w:r w:rsidR="00793F11">
        <w:t>p = 0.</w:t>
      </w:r>
      <w:r w:rsidR="00DE3390">
        <w:t>824</w:t>
      </w:r>
      <w:r w:rsidR="00793F11">
        <w:t xml:space="preserve">) </w:t>
      </w:r>
      <w:r w:rsidR="00993195">
        <w:t xml:space="preserve"> respectively. </w:t>
      </w:r>
      <w:r w:rsidR="001B6041">
        <w:t>The</w:t>
      </w:r>
      <w:r w:rsidR="00B732B7">
        <w:t xml:space="preserve">n we computed the confidence interval </w:t>
      </w:r>
      <w:r w:rsidR="009F4868">
        <w:t xml:space="preserve">(95% confidence interval) </w:t>
      </w:r>
      <w:r w:rsidR="00B66FE9">
        <w:t>for the intercept of the Null model using a bootstrap procedure for both conditions “Air</w:t>
      </w:r>
      <w:r w:rsidR="002F5AA3">
        <w:t xml:space="preserve"> D</w:t>
      </w:r>
      <w:r w:rsidR="00B66FE9">
        <w:t xml:space="preserve">rag: Present” </w:t>
      </w:r>
      <w:r w:rsidR="009F4868">
        <w:t>[</w:t>
      </w:r>
      <w:r w:rsidR="00F54563">
        <w:t>0.795</w:t>
      </w:r>
      <w:r w:rsidR="008B666B">
        <w:t>:</w:t>
      </w:r>
      <w:r w:rsidR="000259B3">
        <w:t xml:space="preserve"> </w:t>
      </w:r>
      <w:r w:rsidR="00F54563">
        <w:t>1</w:t>
      </w:r>
      <w:r w:rsidR="009F4868">
        <w:t>.</w:t>
      </w:r>
      <w:r w:rsidR="00C92498">
        <w:t>195</w:t>
      </w:r>
      <w:r w:rsidR="009F4868">
        <w:t xml:space="preserve">] </w:t>
      </w:r>
      <w:r w:rsidR="00B66FE9">
        <w:t>and “Air</w:t>
      </w:r>
      <w:r w:rsidR="002F5AA3">
        <w:t xml:space="preserve"> D</w:t>
      </w:r>
      <w:r w:rsidR="00B66FE9">
        <w:t>rag: Absent”</w:t>
      </w:r>
      <w:r w:rsidR="009F4868">
        <w:t xml:space="preserve"> [</w:t>
      </w:r>
      <w:r w:rsidR="00F54563">
        <w:t>0.817; 1.207</w:t>
      </w:r>
      <w:r w:rsidR="009F4868">
        <w:t>]</w:t>
      </w:r>
      <w:r w:rsidR="00B66FE9">
        <w:t>.</w:t>
      </w:r>
      <w:r w:rsidR="00763A72">
        <w:t xml:space="preserve"> </w:t>
      </w:r>
      <w:r w:rsidR="00B041E1">
        <w:t xml:space="preserve">Both confidence intervals include </w:t>
      </w:r>
      <w:r w:rsidR="00BA7001">
        <w:t>1</w:t>
      </w:r>
      <w:r w:rsidR="00706C13">
        <w:t xml:space="preserve">, that is, we can’t reject the Null Hypothesis </w:t>
      </w:r>
      <w:proofErr w:type="gramStart"/>
      <w:r w:rsidR="00706C13">
        <w:t xml:space="preserve">for </w:t>
      </w:r>
      <w:r w:rsidR="00E935C4">
        <w:t xml:space="preserve"> either</w:t>
      </w:r>
      <w:proofErr w:type="gramEnd"/>
      <w:r w:rsidR="00E935C4">
        <w:t xml:space="preserve"> of the two conditions.</w:t>
      </w:r>
      <w:commentRangeEnd w:id="5"/>
      <w:r w:rsidR="0004593D">
        <w:rPr>
          <w:rStyle w:val="CommentReference"/>
        </w:rPr>
        <w:commentReference w:id="5"/>
      </w:r>
    </w:p>
    <w:p w14:paraId="511DC312" w14:textId="617FC393" w:rsidR="0072483C" w:rsidRDefault="00706C13" w:rsidP="0041204E">
      <w:pPr>
        <w:spacing w:line="480" w:lineRule="auto"/>
        <w:jc w:val="both"/>
      </w:pPr>
      <w:commentRangeStart w:id="6"/>
      <w:r>
        <w:t xml:space="preserve">Not being able to </w:t>
      </w:r>
      <w:r w:rsidRPr="00A84BFB">
        <w:rPr>
          <w:i/>
          <w:iCs/>
        </w:rPr>
        <w:t>reject</w:t>
      </w:r>
      <w:r>
        <w:t xml:space="preserve"> the Null Hypothesis does not equal </w:t>
      </w:r>
      <w:r w:rsidRPr="00A84BFB">
        <w:rPr>
          <w:i/>
          <w:iCs/>
        </w:rPr>
        <w:t>support for</w:t>
      </w:r>
      <w:r>
        <w:t xml:space="preserve"> the Null Hypothesis. Unlike Null</w:t>
      </w:r>
      <w:r w:rsidR="002F5989">
        <w:t xml:space="preserve"> H</w:t>
      </w:r>
      <w:r>
        <w:t xml:space="preserve">ypothesis Testing, Bayesian analyses allow to quantify to what extent the data support the Null Hypothesis, that is, in our case, that responses are accurate for either “Air Drag: Present” or “Air Drag: Absent”. </w:t>
      </w:r>
      <w:commentRangeEnd w:id="6"/>
      <w:r w:rsidR="00265AF1">
        <w:rPr>
          <w:rStyle w:val="CommentReference"/>
        </w:rPr>
        <w:commentReference w:id="6"/>
      </w:r>
      <w:r>
        <w:t xml:space="preserve">We therefore </w:t>
      </w:r>
      <w:r w:rsidR="00454CF0">
        <w:t xml:space="preserve">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w:t>
      </w:r>
      <w:proofErr w:type="spellStart"/>
      <w:r w:rsidR="00454CF0">
        <w:t>rstan</w:t>
      </w:r>
      <w:proofErr w:type="spellEnd"/>
      <w:r w:rsidR="00454CF0">
        <w:t xml:space="preserve">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52CE2EF9" w:rsidTr="00C92624">
        <w:trPr>
          <w:trHeight w:val="376"/>
        </w:trPr>
        <w:tc>
          <w:tcPr>
            <w:tcW w:w="8314" w:type="dxa"/>
            <w:shd w:val="clear" w:color="auto" w:fill="FFFFFF" w:themeFill="background1"/>
            <w:vAlign w:val="center"/>
          </w:tcPr>
          <w:p w14:paraId="0CF5905B" w14:textId="10D88FB1" w:rsidR="00454CF0" w:rsidRPr="00A84BFB" w:rsidRDefault="00C4068A" w:rsidP="0041204E">
            <w:pPr>
              <w:pStyle w:val="MaterialsandMethodsText"/>
              <w:spacing w:line="480" w:lineRule="auto"/>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 xml:space="preserve"> ~ Air Drag+</m:t>
                </m:r>
                <m:d>
                  <m:dPr>
                    <m:endChr m:val="|"/>
                    <m:ctrlPr>
                      <w:rPr>
                        <w:rFonts w:ascii="Cambria Math" w:hAnsi="Cambria Math"/>
                        <w:i/>
                        <w:sz w:val="20"/>
                        <w:szCs w:val="20"/>
                        <w:lang w:val="es-ES"/>
                      </w:rPr>
                    </m:ctrlPr>
                  </m:dPr>
                  <m:e>
                    <m:r>
                      <w:rPr>
                        <w:rFonts w:ascii="Cambria Math" w:hAnsi="Cambria Math"/>
                        <w:sz w:val="20"/>
                        <w:szCs w:val="20"/>
                      </w:rPr>
                      <m:t xml:space="preserve">1 </m:t>
                    </m:r>
                  </m:e>
                </m:d>
                <m:r>
                  <w:rPr>
                    <w:rFonts w:ascii="Cambria Math" w:hAnsi="Cambria Math"/>
                    <w:sz w:val="20"/>
                    <w:szCs w:val="20"/>
                  </w:rPr>
                  <m:t xml:space="preserve"> </m:t>
                </m:r>
                <m:r>
                  <w:rPr>
                    <w:rFonts w:ascii="Cambria Math" w:hAnsi="Cambria Math"/>
                    <w:sz w:val="20"/>
                    <w:szCs w:val="20"/>
                    <w:lang w:val="es-ES"/>
                  </w:rPr>
                  <m:t>Participant</m:t>
                </m:r>
                <m:r>
                  <w:rPr>
                    <w:rFonts w:ascii="Cambria Math" w:hAnsi="Cambria Math"/>
                    <w:sz w:val="20"/>
                    <w:szCs w:val="20"/>
                  </w:rPr>
                  <m:t>)</m:t>
                </m:r>
              </m:oMath>
            </m:oMathPara>
          </w:p>
        </w:tc>
        <w:tc>
          <w:tcPr>
            <w:tcW w:w="783" w:type="dxa"/>
            <w:shd w:val="clear" w:color="auto" w:fill="FFFFFF" w:themeFill="background1"/>
            <w:vAlign w:val="center"/>
          </w:tcPr>
          <w:p w14:paraId="43AF9959" w14:textId="0CEF48F2" w:rsidR="00454CF0" w:rsidRPr="0095639F" w:rsidRDefault="00454CF0" w:rsidP="0041204E">
            <w:pPr>
              <w:pStyle w:val="MaterialsandMethodsText"/>
              <w:spacing w:line="480" w:lineRule="auto"/>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029648B1" w:rsidR="008663AB" w:rsidRDefault="00454CF0" w:rsidP="0041204E">
      <w:pPr>
        <w:spacing w:line="480" w:lineRule="auto"/>
        <w:jc w:val="both"/>
      </w:pPr>
      <w:r>
        <w:t>Brms does n</w:t>
      </w:r>
      <w:r w:rsidR="00B136E5">
        <w:t>ot</w:t>
      </w:r>
      <w:r>
        <w:t xml:space="preserve"> require testing of a Test Model against a Null Model. Rather</w:t>
      </w:r>
      <w:r w:rsidR="00044507">
        <w:t xml:space="preserve">, we can use the </w:t>
      </w:r>
      <w:proofErr w:type="gramStart"/>
      <w:r w:rsidR="00044507">
        <w:t>hypothesis(</w:t>
      </w:r>
      <w:proofErr w:type="gramEnd"/>
      <w:r w:rsidR="00044507">
        <w:t xml:space="preserve">) function to </w:t>
      </w:r>
      <w:r w:rsidR="00706C13">
        <w:t>directly contrast two hypotheses</w:t>
      </w:r>
      <w:r w:rsidR="00044507">
        <w:t xml:space="preserve">. In our case, the </w:t>
      </w:r>
      <w:r w:rsidR="00B136E5">
        <w:t xml:space="preserve">hypothesis is whether performance for </w:t>
      </w:r>
      <w:r w:rsidR="00593F18">
        <w:t>“</w:t>
      </w:r>
      <w:r w:rsidR="00B136E5">
        <w:t>Air Drag: Present</w:t>
      </w:r>
      <w:r w:rsidR="00593F18">
        <w:t>”</w:t>
      </w:r>
      <w:r w:rsidR="00B136E5">
        <w:t xml:space="preserve"> (i.e.</w:t>
      </w:r>
      <w:r w:rsidR="00A9544D">
        <w:t>,</w:t>
      </w:r>
      <w:r w:rsidR="00B136E5">
        <w:t xml:space="preserve"> the intercept) differs more from 1 than performance for </w:t>
      </w:r>
      <w:r w:rsidR="00593F18">
        <w:t>“</w:t>
      </w:r>
      <w:r w:rsidR="00B136E5">
        <w:t>Air Drag: Absent</w:t>
      </w:r>
      <w:r w:rsidR="00593F18">
        <w:t>”</w:t>
      </w:r>
      <w:r w:rsidR="00B136E5">
        <w:t xml:space="preserve"> (i.e.</w:t>
      </w:r>
      <w:r w:rsidR="00A9544D">
        <w:t>,</w:t>
      </w:r>
      <w:r w:rsidR="00B136E5">
        <w:t xml:space="preserve"> the </w:t>
      </w:r>
      <w:r w:rsidR="00B136E5">
        <w:lastRenderedPageBreak/>
        <w:t xml:space="preserve">intercept plus the regression coefficient for </w:t>
      </w:r>
      <w:r w:rsidR="00593F18">
        <w:t>“</w:t>
      </w:r>
      <w:r w:rsidR="00B136E5">
        <w:t>Air Drag: Absent</w:t>
      </w:r>
      <w:r w:rsidR="00593F18">
        <w:t>”</w:t>
      </w:r>
      <w:r w:rsidR="00B136E5">
        <w:t>). This test returns a posterior probability of 0.</w:t>
      </w:r>
      <w:r w:rsidR="00A9544D">
        <w:t>49</w:t>
      </w:r>
      <w:r w:rsidR="00B136E5">
        <w:t xml:space="preserve">, which corresponds to an Evidence Ratio of </w:t>
      </w:r>
      <w:r w:rsidR="00B40F2F">
        <w:t>0.</w:t>
      </w:r>
      <w:r w:rsidR="00A9544D">
        <w:t xml:space="preserve">98 </w:t>
      </w:r>
      <w:r w:rsidR="002C3FA2">
        <w:t>(</w:t>
      </w:r>
      <w:r w:rsidR="00593F18">
        <w:t>“</w:t>
      </w:r>
      <w:r w:rsidR="00C21D42">
        <w:t xml:space="preserve">Air Drag: </w:t>
      </w:r>
      <w:r w:rsidR="00A9544D">
        <w:t>Absent</w:t>
      </w:r>
      <w:r w:rsidR="00593F18">
        <w:t>”</w:t>
      </w:r>
      <w:r w:rsidR="00C21D42">
        <w:t xml:space="preserve"> is </w:t>
      </w:r>
      <w:r w:rsidR="002C3FA2">
        <w:t>0.00</w:t>
      </w:r>
      <w:r w:rsidR="00A9544D">
        <w:t>05</w:t>
      </w:r>
      <w:r w:rsidR="00C21D42">
        <w:t xml:space="preserve"> further away from 1</w:t>
      </w:r>
      <w:r w:rsidR="002C3FA2">
        <w:t>, SE = 0.01</w:t>
      </w:r>
      <w:r w:rsidR="006000DE">
        <w:t>4</w:t>
      </w:r>
      <w:r w:rsidR="002C3FA2">
        <w:t>, 95 % CI = [-0.02; 0.0</w:t>
      </w:r>
      <w:r w:rsidR="00A9544D">
        <w:t>2</w:t>
      </w:r>
      <w:r w:rsidR="002C3FA2">
        <w:t>]</w:t>
      </w:r>
      <w:r w:rsidR="00C21D42">
        <w:t>)</w:t>
      </w:r>
      <w:r w:rsidR="00B136E5">
        <w:t>; that is</w:t>
      </w:r>
      <w:r w:rsidR="00A9544D">
        <w:t>,</w:t>
      </w:r>
      <w:r w:rsidR="00B136E5">
        <w:t xml:space="preserve"> the data support </w:t>
      </w:r>
      <w:r w:rsidR="00A9544D">
        <w:t>neither of the two hypotheses over the other.</w:t>
      </w:r>
    </w:p>
    <w:p w14:paraId="6FEC26ED" w14:textId="79283145" w:rsidR="00EE4AFB" w:rsidRDefault="00EE4AFB" w:rsidP="0041204E">
      <w:pPr>
        <w:spacing w:line="480" w:lineRule="auto"/>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41204E">
        <w:instrText xml:space="preserve"> \* MERGEFORMAT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F6286" w:rsidR="00EE4AFB" w:rsidRPr="0095639F" w:rsidRDefault="00EE4AFB" w:rsidP="0041204E">
            <w:pPr>
              <w:pStyle w:val="MaterialsandMethodsText"/>
              <w:spacing w:line="480" w:lineRule="auto"/>
              <w:rPr>
                <w:sz w:val="20"/>
                <w:szCs w:val="20"/>
              </w:rPr>
            </w:pPr>
            <w:r w:rsidRPr="0095639F">
              <w:rPr>
                <w:sz w:val="20"/>
                <w:szCs w:val="20"/>
              </w:rPr>
              <w:t>[</w:t>
            </w:r>
            <w:r w:rsidR="008C6D9F" w:rsidRPr="0095639F">
              <w:rPr>
                <w:sz w:val="20"/>
                <w:szCs w:val="20"/>
              </w:rPr>
              <w:t>1</w:t>
            </w:r>
            <w:r w:rsidR="00D723DF">
              <w:rPr>
                <w:sz w:val="20"/>
                <w:szCs w:val="20"/>
              </w:rPr>
              <w:t>7</w:t>
            </w:r>
            <w:r w:rsidRPr="0095639F">
              <w:rPr>
                <w:sz w:val="20"/>
                <w:szCs w:val="20"/>
              </w:rPr>
              <w:t>]</w:t>
            </w:r>
          </w:p>
        </w:tc>
      </w:tr>
    </w:tbl>
    <w:p w14:paraId="6FB43084" w14:textId="2D7DFD70" w:rsidR="00FD122D" w:rsidRDefault="00FD122D" w:rsidP="0041204E">
      <w:pPr>
        <w:spacing w:line="480" w:lineRule="auto"/>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E239FAC" w:rsidR="00FD122D" w:rsidRPr="0095639F" w:rsidRDefault="00FD122D" w:rsidP="0041204E">
            <w:pPr>
              <w:pStyle w:val="MaterialsandMethodsText"/>
              <w:spacing w:line="480" w:lineRule="auto"/>
              <w:rPr>
                <w:sz w:val="20"/>
                <w:szCs w:val="20"/>
              </w:rPr>
            </w:pPr>
            <w:r w:rsidRPr="0095639F">
              <w:rPr>
                <w:sz w:val="20"/>
                <w:szCs w:val="20"/>
              </w:rPr>
              <w:t>[</w:t>
            </w:r>
            <w:r w:rsidR="008C6D9F" w:rsidRPr="0095639F">
              <w:rPr>
                <w:sz w:val="20"/>
                <w:szCs w:val="20"/>
              </w:rPr>
              <w:t>1</w:t>
            </w:r>
            <w:r w:rsidR="00D723DF">
              <w:rPr>
                <w:sz w:val="20"/>
                <w:szCs w:val="20"/>
              </w:rPr>
              <w:t>8</w:t>
            </w:r>
            <w:r w:rsidRPr="0095639F">
              <w:rPr>
                <w:sz w:val="20"/>
                <w:szCs w:val="20"/>
              </w:rPr>
              <w:t>]</w:t>
            </w:r>
          </w:p>
        </w:tc>
      </w:tr>
    </w:tbl>
    <w:p w14:paraId="174AF82F" w14:textId="7EDEFF20" w:rsidR="00813196" w:rsidRDefault="007C696F" w:rsidP="0041204E">
      <w:pPr>
        <w:spacing w:line="480" w:lineRule="auto"/>
        <w:jc w:val="both"/>
      </w:pPr>
      <w:commentRangeStart w:id="7"/>
      <w:r>
        <w:t xml:space="preserve">By </w:t>
      </w:r>
      <w:r w:rsidRPr="0059303D">
        <w:t>means of a Likelihood Ratio Test, we found that the Test Model is significantly better than the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=62.24;  </m:t>
        </m:r>
      </m:oMath>
      <w:r w:rsidR="00BC780D" w:rsidRPr="00126A28">
        <w:t>p</w:t>
      </w:r>
      <w:r w:rsidR="00BC780D" w:rsidRPr="0059303D">
        <w:t> &lt; 0.0</w:t>
      </w:r>
      <w:r w:rsidR="00BC780D" w:rsidRPr="00126A28">
        <w:t>01</w:t>
      </w:r>
      <w:r w:rsidRPr="00F10F83">
        <w:rPr>
          <w:lang w:val="en-CA"/>
        </w:rPr>
        <w:t xml:space="preserve">). </w:t>
      </w:r>
      <w:r w:rsidR="0090664C" w:rsidRPr="00F10F83">
        <w:t xml:space="preserve">The </w:t>
      </w:r>
      <w:r w:rsidR="0090664C">
        <w:t>intercept for the Test Model is 0.91</w:t>
      </w:r>
      <w:r w:rsidR="002872D2">
        <w:t>06</w:t>
      </w:r>
      <w:r w:rsidR="0090664C">
        <w:t xml:space="preserve"> (SE = 0.</w:t>
      </w:r>
      <w:r w:rsidR="002872D2">
        <w:t>0445</w:t>
      </w:r>
      <w:r w:rsidR="0090664C">
        <w:t xml:space="preserve">) and the </w:t>
      </w:r>
      <w:r w:rsidR="0090664C" w:rsidRPr="0059303D">
        <w:t>interce</w:t>
      </w:r>
      <w:r w:rsidR="0090664C" w:rsidRPr="00126A28">
        <w:t>pt for the Null Model is</w:t>
      </w:r>
      <w:r w:rsidR="00F1505D" w:rsidRPr="00F10F83">
        <w:t xml:space="preserve"> 0.90</w:t>
      </w:r>
      <w:r w:rsidR="005E1751">
        <w:t>1</w:t>
      </w:r>
      <w:r w:rsidR="0090664C" w:rsidRPr="00F10F83">
        <w:t xml:space="preserve"> (SE = 0.</w:t>
      </w:r>
      <w:r w:rsidR="00F1505D" w:rsidRPr="00F10F83">
        <w:t>0445</w:t>
      </w:r>
      <w:r w:rsidR="0090664C" w:rsidRPr="00F10F83">
        <w:t xml:space="preserve">). </w:t>
      </w:r>
      <w:r w:rsidRPr="00F10F83">
        <w:rPr>
          <w:lang w:val="en-CA"/>
        </w:rPr>
        <w:t xml:space="preserve">The regression coefficient for </w:t>
      </w:r>
      <w:r w:rsidR="00211F5D" w:rsidRPr="00F10F83">
        <w:rPr>
          <w:lang w:val="en-CA"/>
        </w:rPr>
        <w:t>“</w:t>
      </w:r>
      <w:r w:rsidRPr="00F10F83">
        <w:rPr>
          <w:lang w:val="en-CA"/>
        </w:rPr>
        <w:t>Air Drag</w:t>
      </w:r>
      <w:r w:rsidRPr="00F10F83">
        <w:t>: Absent</w:t>
      </w:r>
      <w:r w:rsidR="00211F5D" w:rsidRPr="00F10F83">
        <w:t>”</w:t>
      </w:r>
      <w:r w:rsidRPr="00F10F83">
        <w:t xml:space="preserve"> is -0.0</w:t>
      </w:r>
      <w:r w:rsidR="00DB1AF9" w:rsidRPr="00F10F83">
        <w:t>197</w:t>
      </w:r>
      <w:r w:rsidRPr="00F10F83">
        <w:t> (</w:t>
      </w:r>
      <w:r w:rsidR="00640A0D" w:rsidRPr="006778A0">
        <w:t>t</w:t>
      </w:r>
      <m:oMath>
        <m:d>
          <m:dPr>
            <m:ctrlPr>
              <w:rPr>
                <w:rFonts w:ascii="Cambria Math" w:hAnsi="Cambria Math"/>
                <w:i/>
              </w:rPr>
            </m:ctrlPr>
          </m:dPr>
          <m:e>
            <m:r>
              <w:rPr>
                <w:rFonts w:ascii="Cambria Math" w:hAnsi="Cambria Math"/>
              </w:rPr>
              <m:t>16194</m:t>
            </m:r>
          </m:e>
        </m:d>
        <m:r>
          <w:rPr>
            <w:rFonts w:ascii="Cambria Math" w:hAnsi="Cambria Math"/>
          </w:rPr>
          <m:t xml:space="preserve">=-7.90;  </m:t>
        </m:r>
      </m:oMath>
      <w:r w:rsidR="001B458B" w:rsidRPr="00126A28">
        <w:t>p</w:t>
      </w:r>
      <w:r w:rsidR="001B458B" w:rsidRPr="0059303D">
        <w:t> </w:t>
      </w:r>
      <w:r w:rsidR="00F015AC" w:rsidRPr="006778A0">
        <w:t>&lt; 0.01</w:t>
      </w:r>
      <w:r w:rsidR="001B458B" w:rsidRPr="0059303D">
        <w:t xml:space="preserve">; </w:t>
      </w:r>
      <w:r w:rsidRPr="0059303D">
        <w:t>SE = 0.00</w:t>
      </w:r>
      <w:r w:rsidR="0054533C" w:rsidRPr="00126A28">
        <w:t>2</w:t>
      </w:r>
      <w:r w:rsidRPr="00126A28">
        <w:t xml:space="preserve">). </w:t>
      </w:r>
      <w:r w:rsidRPr="00F10F83">
        <w:t xml:space="preserve">We again test whether the intercepts differ significant from </w:t>
      </w:r>
      <w:r w:rsidR="00EF75FD" w:rsidRPr="00F10F83">
        <w:t>1</w:t>
      </w:r>
      <w:r w:rsidRPr="00F10F83">
        <w:t xml:space="preserve"> in either condition. We find that </w:t>
      </w:r>
      <w:r w:rsidR="00AE1848" w:rsidRPr="00F10F83">
        <w:t xml:space="preserve">the intercept does not differ </w:t>
      </w:r>
      <w:r w:rsidR="00EF75FD" w:rsidRPr="00F10F83">
        <w:t xml:space="preserve">for the </w:t>
      </w:r>
      <w:r w:rsidR="00211F5D" w:rsidRPr="00F10F83">
        <w:t>“</w:t>
      </w:r>
      <w:r w:rsidR="00EF75FD" w:rsidRPr="00F10F83">
        <w:t>Air Drag: Present</w:t>
      </w:r>
      <w:r w:rsidR="00211F5D" w:rsidRPr="00F10F83">
        <w:t>”</w:t>
      </w:r>
      <w:r w:rsidR="00EF75FD"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=3.803;  </m:t>
        </m:r>
      </m:oMath>
      <w:r w:rsidR="005C7B1B" w:rsidRPr="00126A28">
        <w:t>p</w:t>
      </w:r>
      <w:r w:rsidR="005C7B1B" w:rsidRPr="0059303D">
        <w:t> =</w:t>
      </w:r>
      <w:r w:rsidR="005C7B1B" w:rsidRPr="00126A28">
        <w:t> 0.</w:t>
      </w:r>
      <w:r w:rsidR="00D04C00" w:rsidRPr="006778A0">
        <w:t>051</w:t>
      </w:r>
      <w:r w:rsidR="00EF75FD" w:rsidRPr="00126A28">
        <w:t xml:space="preserve">), while </w:t>
      </w:r>
      <w:r w:rsidR="00AE1848" w:rsidRPr="00F10F83">
        <w:t xml:space="preserve">it </w:t>
      </w:r>
      <w:r w:rsidR="006D07B1" w:rsidRPr="00F10F83">
        <w:t xml:space="preserve">does </w:t>
      </w:r>
      <w:r w:rsidR="00EF75FD" w:rsidRPr="00F10F83">
        <w:t>differ</w:t>
      </w:r>
      <w:r w:rsidR="00AE1848" w:rsidRPr="00F10F83">
        <w:t xml:space="preserve"> </w:t>
      </w:r>
      <w:r w:rsidR="006D07B1" w:rsidRPr="00F10F83">
        <w:t xml:space="preserve">significantly </w:t>
      </w:r>
      <w:r w:rsidR="00AE1848" w:rsidRPr="00F10F83">
        <w:t xml:space="preserve">for the </w:t>
      </w:r>
      <w:r w:rsidR="00211F5D" w:rsidRPr="00F10F83">
        <w:t>“</w:t>
      </w:r>
      <w:r w:rsidR="00AE1848" w:rsidRPr="00F10F83">
        <w:t>Air Drag: Absent</w:t>
      </w:r>
      <w:r w:rsidR="00211F5D" w:rsidRPr="00F10F83">
        <w:t>”</w:t>
      </w:r>
      <w:r w:rsidR="00AE1848" w:rsidRPr="00F10F83">
        <w:t xml:space="preserve"> condition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=5.455; </m:t>
        </m:r>
      </m:oMath>
      <w:r w:rsidR="00AE1848" w:rsidRPr="00126A28">
        <w:t> = 0.01</w:t>
      </w:r>
      <w:r w:rsidR="0017318A" w:rsidRPr="006778A0">
        <w:t>9</w:t>
      </w:r>
      <w:r w:rsidR="006D07B1" w:rsidRPr="0059303D">
        <w:t>).</w:t>
      </w:r>
      <w:r w:rsidR="00813196">
        <w:t xml:space="preserve"> Then we computed the confidence interval (95% confidence interval) for the intercept of the Null model using a bootstrap procedure for both conditions “Air</w:t>
      </w:r>
      <w:r w:rsidR="002F5AA3">
        <w:t xml:space="preserve"> D</w:t>
      </w:r>
      <w:r w:rsidR="00813196">
        <w:t>rag: Present” [</w:t>
      </w:r>
      <w:r w:rsidR="003242A4">
        <w:t>0.821;1.008]</w:t>
      </w:r>
      <w:r w:rsidR="00813196">
        <w:t xml:space="preserve"> and “Air</w:t>
      </w:r>
      <w:r w:rsidR="002F5AA3">
        <w:t xml:space="preserve"> D</w:t>
      </w:r>
      <w:r w:rsidR="00813196">
        <w:t xml:space="preserve">rag: Absent” </w:t>
      </w:r>
      <w:r w:rsidR="003242A4">
        <w:t>[0.802; 0.987]</w:t>
      </w:r>
      <w:r w:rsidR="00813196">
        <w:t>. The confidence interval for “Air</w:t>
      </w:r>
      <w:r w:rsidR="002F5AA3">
        <w:t xml:space="preserve"> D</w:t>
      </w:r>
      <w:r w:rsidR="00813196">
        <w:t xml:space="preserve">rag: Present” includes </w:t>
      </w:r>
      <w:r w:rsidR="00D63515">
        <w:t>1</w:t>
      </w:r>
      <w:r w:rsidR="00813196">
        <w:t>, whereas its counterpart for “Air</w:t>
      </w:r>
      <w:r w:rsidR="002F5AA3">
        <w:t xml:space="preserve"> D</w:t>
      </w:r>
      <w:r w:rsidR="00813196">
        <w:t xml:space="preserve">rag: Absent” not. </w:t>
      </w:r>
      <w:commentRangeEnd w:id="7"/>
      <w:r w:rsidR="0004593D">
        <w:rPr>
          <w:rStyle w:val="CommentReference"/>
        </w:rPr>
        <w:commentReference w:id="7"/>
      </w:r>
    </w:p>
    <w:p w14:paraId="103A5259" w14:textId="135E20F1" w:rsidR="00982D30" w:rsidRDefault="006D07B1" w:rsidP="0041204E">
      <w:pPr>
        <w:spacing w:line="480" w:lineRule="auto"/>
        <w:jc w:val="both"/>
      </w:pPr>
      <w:r w:rsidRPr="0059303D">
        <w:t xml:space="preserve">However, considering that the intercept for </w:t>
      </w:r>
      <w:r w:rsidR="00211F5D" w:rsidRPr="00126A28">
        <w:t>“</w:t>
      </w:r>
      <w:r w:rsidRPr="00126A28">
        <w:t xml:space="preserve">Air Drag: </w:t>
      </w:r>
      <w:r w:rsidR="003242A4">
        <w:t>Absent</w:t>
      </w:r>
      <w:r w:rsidR="00211F5D" w:rsidRPr="00F10F83">
        <w:t>”</w:t>
      </w:r>
      <w:r w:rsidRPr="00F10F83">
        <w:t xml:space="preserve"> is only marginally different from 1, we again perform the Bayesian analysis outlined above</w:t>
      </w:r>
      <w:r w:rsidR="00B07FC5" w:rsidRPr="00F10F83">
        <w:t xml:space="preserve"> with the following </w:t>
      </w:r>
      <w:r w:rsidR="00982D30" w:rsidRPr="00F10F83">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2469EA01" w:rsidTr="007D065C">
        <w:trPr>
          <w:trHeight w:val="376"/>
        </w:trPr>
        <w:tc>
          <w:tcPr>
            <w:tcW w:w="8314" w:type="dxa"/>
            <w:shd w:val="clear" w:color="auto" w:fill="FFFFFF" w:themeFill="background1"/>
            <w:vAlign w:val="center"/>
          </w:tcPr>
          <w:p w14:paraId="2875DDDA" w14:textId="2E71164B" w:rsidR="00982D30" w:rsidRPr="003242A4"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Spatial</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04008E90" w:rsidR="00982D30" w:rsidRPr="0095639F" w:rsidRDefault="00982D30" w:rsidP="0041204E">
            <w:pPr>
              <w:pStyle w:val="MaterialsandMethodsText"/>
              <w:spacing w:line="480" w:lineRule="auto"/>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484C76A7" w:rsidR="00EE4AFB" w:rsidRDefault="006D07B1" w:rsidP="0041204E">
      <w:pPr>
        <w:spacing w:line="480" w:lineRule="auto"/>
        <w:jc w:val="both"/>
      </w:pPr>
      <w:r>
        <w:t>Here, we find a Posterior Probability of 0.9</w:t>
      </w:r>
      <w:r w:rsidR="001E6985">
        <w:t>7</w:t>
      </w:r>
      <w:r>
        <w:t xml:space="preserve">, corresponding to an Evidence Ratio of </w:t>
      </w:r>
      <w:r w:rsidR="001E6985">
        <w:t>3</w:t>
      </w:r>
      <w:r w:rsidR="0090257E">
        <w:t>5.04</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w:t>
      </w:r>
      <w:r w:rsidR="00237569">
        <w:t>-</w:t>
      </w:r>
      <w:r w:rsidR="001C092D">
        <w:t>0.02 closer to 1</w:t>
      </w:r>
      <w:r w:rsidR="00C21D42">
        <w:t>, SE = 0.</w:t>
      </w:r>
      <w:r w:rsidR="001C092D">
        <w:t>007</w:t>
      </w:r>
      <w:r w:rsidR="00C21D42">
        <w:t>, 95 % CI = [</w:t>
      </w:r>
      <w:r w:rsidR="004C4C24">
        <w:t>-</w:t>
      </w:r>
      <w:r w:rsidR="00C21D42">
        <w:t>0.</w:t>
      </w:r>
      <w:r w:rsidR="001C092D">
        <w:t>0</w:t>
      </w:r>
      <w:r w:rsidR="004C4C24">
        <w:t>27</w:t>
      </w:r>
      <w:r w:rsidR="00C21D42">
        <w:t xml:space="preserve">; </w:t>
      </w:r>
      <w:r w:rsidR="004C4C24">
        <w:t>-</w:t>
      </w:r>
      <w:r w:rsidR="00C21D42">
        <w:t>0.</w:t>
      </w:r>
      <w:r w:rsidR="001C092D">
        <w:t>0</w:t>
      </w:r>
      <w:r w:rsidR="004C4C24">
        <w:t>17</w:t>
      </w:r>
      <w:r w:rsidR="00C21D42">
        <w:t>])</w:t>
      </w:r>
      <w:r>
        <w:t xml:space="preserve">. This represents </w:t>
      </w:r>
      <w:r w:rsidR="00F47E22">
        <w:t>moderate-to-</w:t>
      </w:r>
      <w:r>
        <w:t>strong evidence that humans use internalized knowledge of Air Drag to extrapolate motion.</w:t>
      </w:r>
    </w:p>
    <w:p w14:paraId="3E929557" w14:textId="4CEC9000" w:rsidR="00BC575F" w:rsidRDefault="00BC575F" w:rsidP="0041204E">
      <w:pPr>
        <w:spacing w:line="480" w:lineRule="auto"/>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t>
      </w:r>
      <w:r w:rsidR="00DD0E36">
        <w:t xml:space="preserve">no </w:t>
      </w:r>
      <w:r>
        <w:t xml:space="preserve">evidence </w:t>
      </w:r>
      <w:r w:rsidR="00DD0E36">
        <w:t xml:space="preserve">to distinguish between an </w:t>
      </w:r>
      <w:r>
        <w:t>air drag</w:t>
      </w:r>
      <w:r w:rsidR="00DD0E36">
        <w:t>-dependent and an air drag</w:t>
      </w:r>
      <w:r>
        <w:t xml:space="preserve">-independent model, while the spatial task provides </w:t>
      </w:r>
      <w:r w:rsidR="00E16F22">
        <w:t xml:space="preserve">relatively strong </w:t>
      </w:r>
      <w:r>
        <w:t>evidence in favor of an air drag-based model.</w:t>
      </w:r>
    </w:p>
    <w:p w14:paraId="3D34BAAC" w14:textId="25B8F4DC" w:rsidR="001B67E1" w:rsidRDefault="0025722C" w:rsidP="0041204E">
      <w:pPr>
        <w:keepNext/>
        <w:spacing w:line="480" w:lineRule="auto"/>
        <w:jc w:val="both"/>
      </w:pPr>
      <w:r>
        <w:rPr>
          <w:noProof/>
        </w:rPr>
        <w:drawing>
          <wp:inline distT="0" distB="0" distL="0" distR="0" wp14:anchorId="3BC186CE" wp14:editId="270FEF14">
            <wp:extent cx="5935344" cy="2967672"/>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2786F528" w14:textId="5B8F21B5" w:rsidR="001B67E1" w:rsidRDefault="001B67E1" w:rsidP="0041204E">
      <w:pPr>
        <w:pStyle w:val="Caption"/>
        <w:spacing w:line="480" w:lineRule="auto"/>
        <w:jc w:val="both"/>
      </w:pPr>
      <w:bookmarkStart w:id="8" w:name="_Ref36174245"/>
      <w:r>
        <w:t xml:space="preserve">Figure </w:t>
      </w:r>
      <w:r w:rsidR="00C4068A">
        <w:fldChar w:fldCharType="begin"/>
      </w:r>
      <w:r w:rsidR="00C4068A">
        <w:instrText xml:space="preserve"> SEQ Figure \* ARABIC </w:instrText>
      </w:r>
      <w:r w:rsidR="00C4068A">
        <w:fldChar w:fldCharType="separate"/>
      </w:r>
      <w:r w:rsidR="002E7542">
        <w:rPr>
          <w:noProof/>
        </w:rPr>
        <w:t>2</w:t>
      </w:r>
      <w:r w:rsidR="00C4068A">
        <w:rPr>
          <w:noProof/>
        </w:rPr>
        <w:fldChar w:fldCharType="end"/>
      </w:r>
      <w:bookmarkEnd w:id="8"/>
      <w:r>
        <w:t>: Distribution of responses error ratios for Air</w:t>
      </w:r>
      <w:r w:rsidR="002F5AA3">
        <w:t xml:space="preserve"> </w:t>
      </w:r>
      <w:r>
        <w:t>drag and No Air</w:t>
      </w:r>
      <w:r w:rsidR="002F5AA3">
        <w:t xml:space="preserve"> </w:t>
      </w:r>
      <w:r>
        <w:t>drag. Each small transparent dot represents one trial.</w:t>
      </w:r>
      <w:r w:rsidR="00BF6217">
        <w:t xml:space="preserve"> The fat black dot is the median across all conditions and participant.</w:t>
      </w:r>
      <w:r w:rsidR="00660D60">
        <w:t xml:space="preserve"> The short solid horizontal lines represent the median performance for each participant. </w:t>
      </w:r>
      <w:r>
        <w:t xml:space="preserve"> The dotted line indicates a timing error ratio of 1, that is perfect accuracy. </w:t>
      </w:r>
      <w:r w:rsidR="00660D60">
        <w:t xml:space="preserve">In the insets, we display the mean error of each condition (dots); the error bars indicate +/- 1 standard error. </w:t>
      </w:r>
      <w:r w:rsidR="00BF6217">
        <w:t xml:space="preserve"> </w:t>
      </w:r>
      <w:r>
        <w:t>A. Timing task. B. Spatial task.</w:t>
      </w:r>
    </w:p>
    <w:p w14:paraId="12650D39" w14:textId="1445F3BD" w:rsidR="00DF2DEF" w:rsidRDefault="000E10F8" w:rsidP="0041204E">
      <w:pPr>
        <w:pStyle w:val="Heading3"/>
        <w:spacing w:line="480" w:lineRule="auto"/>
      </w:pPr>
      <w:r>
        <w:lastRenderedPageBreak/>
        <w:t>Hypothesis 2: Target size and air drag-related extrapolation</w:t>
      </w:r>
    </w:p>
    <w:p w14:paraId="4BC3257D" w14:textId="15F72C84" w:rsidR="00EA75AC" w:rsidRDefault="00EA75AC" w:rsidP="0041204E">
      <w:pPr>
        <w:spacing w:line="480" w:lineRule="auto"/>
        <w:jc w:val="both"/>
      </w:pPr>
      <w:r>
        <w:t xml:space="preserve">We furthermore hypothesized that humans might extrapolate motion </w:t>
      </w:r>
      <w:proofErr w:type="gramStart"/>
      <w:r>
        <w:t>taking into account</w:t>
      </w:r>
      <w:proofErr w:type="gramEnd"/>
      <w:r w:rsidR="004A61C4">
        <w:t xml:space="preserve"> that air drag affects objects of different physical sizes differently.</w:t>
      </w:r>
      <w:r w:rsidR="00B02A5F">
        <w:t xml:space="preserve"> </w:t>
      </w:r>
      <w:r w:rsidR="00B02A5F">
        <w:fldChar w:fldCharType="begin"/>
      </w:r>
      <w:r w:rsidR="00B02A5F">
        <w:instrText xml:space="preserve"> REF _Ref37723620 \h </w:instrText>
      </w:r>
      <w:r w:rsidR="0041204E">
        <w:instrText xml:space="preserve"> \* MERGEFORMAT </w:instrText>
      </w:r>
      <w:r w:rsidR="00B02A5F">
        <w:fldChar w:fldCharType="separate"/>
      </w:r>
      <w:r w:rsidR="00B02A5F">
        <w:t xml:space="preserve">Figure </w:t>
      </w:r>
      <w:r w:rsidR="00B02A5F">
        <w:rPr>
          <w:noProof/>
        </w:rPr>
        <w:t>3</w:t>
      </w:r>
      <w:r w:rsidR="00B02A5F">
        <w:fldChar w:fldCharType="end"/>
      </w:r>
      <w:r w:rsidR="00B02A5F">
        <w:t xml:space="preserve"> visualizes the response distribution and mean errors for each target size and task.</w:t>
      </w:r>
      <w:r w:rsidR="004A61C4">
        <w:t xml:space="preserve"> </w:t>
      </w:r>
      <w:r>
        <w:t xml:space="preserve">To test this hypothesis, we use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BC5EA2">
        <w:trPr>
          <w:trHeight w:val="376"/>
        </w:trPr>
        <w:tc>
          <w:tcPr>
            <w:tcW w:w="8314" w:type="dxa"/>
            <w:shd w:val="clear" w:color="auto" w:fill="FFFFFF" w:themeFill="background1"/>
            <w:vAlign w:val="center"/>
          </w:tcPr>
          <w:p w14:paraId="18820CB2" w14:textId="77777777" w:rsidR="00EA75AC" w:rsidRPr="0095639F"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1C0D45C3" w:rsidR="00EA75AC" w:rsidRPr="0095639F" w:rsidRDefault="00EA75AC" w:rsidP="0041204E">
            <w:pPr>
              <w:pStyle w:val="MaterialsandMethodsText"/>
              <w:spacing w:line="480" w:lineRule="auto"/>
              <w:rPr>
                <w:sz w:val="20"/>
                <w:szCs w:val="20"/>
              </w:rPr>
            </w:pPr>
            <w:r w:rsidRPr="0095639F">
              <w:rPr>
                <w:sz w:val="20"/>
                <w:szCs w:val="20"/>
              </w:rPr>
              <w:t>[</w:t>
            </w:r>
            <w:r w:rsidR="00D723DF">
              <w:rPr>
                <w:sz w:val="20"/>
                <w:szCs w:val="20"/>
              </w:rPr>
              <w:t>19</w:t>
            </w:r>
            <w:r w:rsidRPr="0095639F">
              <w:rPr>
                <w:sz w:val="20"/>
                <w:szCs w:val="20"/>
              </w:rPr>
              <w:t>]</w:t>
            </w:r>
          </w:p>
        </w:tc>
      </w:tr>
      <w:tr w:rsidR="00EA75AC" w:rsidRPr="0095639F" w14:paraId="5C2D3835" w14:textId="77777777" w:rsidTr="00BC5EA2">
        <w:trPr>
          <w:trHeight w:val="376"/>
        </w:trPr>
        <w:tc>
          <w:tcPr>
            <w:tcW w:w="8314" w:type="dxa"/>
            <w:shd w:val="clear" w:color="auto" w:fill="FFFFFF" w:themeFill="background1"/>
            <w:vAlign w:val="center"/>
          </w:tcPr>
          <w:p w14:paraId="27FC4C4A" w14:textId="77777777" w:rsidR="00EA75AC" w:rsidRPr="0095639F" w:rsidRDefault="00C4068A" w:rsidP="0041204E">
            <w:pPr>
              <w:pStyle w:val="MaterialsandMethodsText"/>
              <w:spacing w:line="480" w:lineRule="auto"/>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43A10F2" w:rsidR="00EA75AC" w:rsidRPr="0095639F" w:rsidRDefault="00EA75AC" w:rsidP="0041204E">
            <w:pPr>
              <w:pStyle w:val="MaterialsandMethodsText"/>
              <w:spacing w:line="480" w:lineRule="auto"/>
              <w:rPr>
                <w:sz w:val="20"/>
                <w:szCs w:val="20"/>
              </w:rPr>
            </w:pPr>
            <w:r w:rsidRPr="0095639F">
              <w:rPr>
                <w:sz w:val="20"/>
                <w:szCs w:val="20"/>
              </w:rPr>
              <w:t>[</w:t>
            </w:r>
            <w:r w:rsidR="00D723DF">
              <w:rPr>
                <w:sz w:val="20"/>
                <w:szCs w:val="20"/>
              </w:rPr>
              <w:t>20</w:t>
            </w:r>
            <w:r w:rsidRPr="0095639F">
              <w:rPr>
                <w:sz w:val="20"/>
                <w:szCs w:val="20"/>
              </w:rPr>
              <w:t>]</w:t>
            </w:r>
          </w:p>
        </w:tc>
      </w:tr>
    </w:tbl>
    <w:p w14:paraId="4DD231C7" w14:textId="0DFEFE9A" w:rsidR="00EA75AC" w:rsidRPr="000F2606" w:rsidRDefault="00EA75AC" w:rsidP="0041204E">
      <w:pPr>
        <w:spacing w:line="480" w:lineRule="auto"/>
      </w:pPr>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BC5EA2">
        <w:trPr>
          <w:trHeight w:val="376"/>
        </w:trPr>
        <w:tc>
          <w:tcPr>
            <w:tcW w:w="8314" w:type="dxa"/>
            <w:shd w:val="clear" w:color="auto" w:fill="FFFFFF" w:themeFill="background1"/>
            <w:vAlign w:val="center"/>
          </w:tcPr>
          <w:p w14:paraId="13CC880C" w14:textId="77777777" w:rsidR="00EA75AC" w:rsidRPr="0095639F" w:rsidRDefault="00C4068A" w:rsidP="0041204E">
            <w:pPr>
              <w:pStyle w:val="MaterialsandMethodsText"/>
              <w:spacing w:line="480" w:lineRule="auto"/>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02A8FC38" w:rsidR="00EA75AC" w:rsidRPr="0095639F" w:rsidRDefault="00EA75AC" w:rsidP="0041204E">
            <w:pPr>
              <w:pStyle w:val="MaterialsandMethodsText"/>
              <w:spacing w:line="480" w:lineRule="auto"/>
              <w:rPr>
                <w:sz w:val="20"/>
                <w:szCs w:val="20"/>
              </w:rPr>
            </w:pPr>
            <w:r w:rsidRPr="0095639F">
              <w:rPr>
                <w:sz w:val="20"/>
                <w:szCs w:val="20"/>
              </w:rPr>
              <w:t>[</w:t>
            </w:r>
            <w:r w:rsidR="00C97C9C">
              <w:rPr>
                <w:sz w:val="20"/>
                <w:szCs w:val="20"/>
              </w:rPr>
              <w:t>2</w:t>
            </w:r>
            <w:r w:rsidR="00D723DF">
              <w:rPr>
                <w:sz w:val="20"/>
                <w:szCs w:val="20"/>
              </w:rPr>
              <w:t>1</w:t>
            </w:r>
            <w:r w:rsidRPr="0095639F">
              <w:rPr>
                <w:sz w:val="20"/>
                <w:szCs w:val="20"/>
              </w:rPr>
              <w:t>]</w:t>
            </w:r>
          </w:p>
        </w:tc>
      </w:tr>
      <w:tr w:rsidR="00EA75AC" w:rsidRPr="0095639F" w14:paraId="19371404" w14:textId="77777777" w:rsidTr="00BC5EA2">
        <w:trPr>
          <w:trHeight w:val="376"/>
        </w:trPr>
        <w:tc>
          <w:tcPr>
            <w:tcW w:w="8314" w:type="dxa"/>
            <w:shd w:val="clear" w:color="auto" w:fill="FFFFFF" w:themeFill="background1"/>
            <w:vAlign w:val="center"/>
          </w:tcPr>
          <w:p w14:paraId="7726819D" w14:textId="77777777" w:rsidR="00EA75AC" w:rsidRPr="0095639F" w:rsidRDefault="00C4068A" w:rsidP="0041204E">
            <w:pPr>
              <w:pStyle w:val="MaterialsandMethodsText"/>
              <w:spacing w:line="480" w:lineRule="auto"/>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27E09DD4" w:rsidR="00EA75AC" w:rsidRPr="0095639F" w:rsidRDefault="00EA75AC" w:rsidP="0041204E">
            <w:pPr>
              <w:pStyle w:val="MaterialsandMethodsText"/>
              <w:spacing w:line="480" w:lineRule="auto"/>
              <w:rPr>
                <w:sz w:val="20"/>
                <w:szCs w:val="20"/>
              </w:rPr>
            </w:pPr>
            <w:r w:rsidRPr="0095639F">
              <w:rPr>
                <w:sz w:val="20"/>
                <w:szCs w:val="20"/>
              </w:rPr>
              <w:t>[</w:t>
            </w:r>
            <w:r w:rsidR="00C97C9C">
              <w:rPr>
                <w:sz w:val="20"/>
                <w:szCs w:val="20"/>
              </w:rPr>
              <w:t>2</w:t>
            </w:r>
            <w:r w:rsidR="00D723DF">
              <w:rPr>
                <w:sz w:val="20"/>
                <w:szCs w:val="20"/>
              </w:rPr>
              <w:t>2</w:t>
            </w:r>
            <w:r w:rsidRPr="0095639F">
              <w:rPr>
                <w:sz w:val="20"/>
                <w:szCs w:val="20"/>
              </w:rPr>
              <w:t>]</w:t>
            </w:r>
          </w:p>
        </w:tc>
      </w:tr>
    </w:tbl>
    <w:p w14:paraId="5E0D49E4" w14:textId="46736E96" w:rsidR="006A1FC1" w:rsidRDefault="00EA75AC" w:rsidP="0041204E">
      <w:pPr>
        <w:spacing w:line="480" w:lineRule="auto"/>
        <w:jc w:val="both"/>
      </w:pPr>
      <w:r>
        <w:t xml:space="preserve">We tested the Test Models against the Null Models with a Likelihood Ratio Test and found the variable “Ball Size” did not improve the model fit significantly for the temporal task </w:t>
      </w:r>
      <w:r w:rsidR="00B35C82" w:rsidRPr="00E80187">
        <w:t>(</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=0.487;  </m:t>
        </m:r>
      </m:oMath>
      <w:r w:rsidR="00B35C82" w:rsidRPr="00E80187">
        <w:t>p </w:t>
      </w:r>
      <w:r w:rsidR="00D01C7F">
        <w:t>= 0.485</w:t>
      </w:r>
      <w:r w:rsidR="00B35C82" w:rsidRPr="00E80187">
        <w:rPr>
          <w:lang w:val="en-CA"/>
        </w:rPr>
        <w:t>)</w:t>
      </w:r>
      <w:r w:rsidR="00B35C82">
        <w:t>.</w:t>
      </w:r>
      <w:r w:rsidR="00A77E81">
        <w:t xml:space="preserve"> </w:t>
      </w:r>
      <w:r w:rsidR="00ED2869" w:rsidRPr="00E80187">
        <w:t xml:space="preserve">The </w:t>
      </w:r>
      <w:r w:rsidR="00ED2869">
        <w:t xml:space="preserve">intercept for the Test Model is </w:t>
      </w:r>
      <w:r w:rsidR="002B0EC1">
        <w:t>1.013</w:t>
      </w:r>
      <w:r w:rsidR="00ED2869">
        <w:t xml:space="preserve"> (SE = 0.</w:t>
      </w:r>
      <w:r w:rsidR="002B0EC1">
        <w:t>106</w:t>
      </w:r>
      <w:r w:rsidR="00ED2869">
        <w:t xml:space="preserve">) and the </w:t>
      </w:r>
      <w:r w:rsidR="00ED2869" w:rsidRPr="00E80187">
        <w:t xml:space="preserve">intercept for the Null Model is </w:t>
      </w:r>
      <w:r w:rsidR="00ED2869">
        <w:t>1.01</w:t>
      </w:r>
      <w:r w:rsidR="002B0EC1">
        <w:t>5</w:t>
      </w:r>
      <w:r w:rsidR="00ED2869" w:rsidRPr="00E80187">
        <w:t xml:space="preserve"> (SE = 0.</w:t>
      </w:r>
      <w:r w:rsidR="00ED2869">
        <w:t>106</w:t>
      </w:r>
      <w:r w:rsidR="00ED2869" w:rsidRPr="00E80187">
        <w:t xml:space="preserve">). </w:t>
      </w:r>
      <w:r w:rsidR="00ED2869" w:rsidRPr="00E80187">
        <w:rPr>
          <w:lang w:val="en-CA"/>
        </w:rPr>
        <w:t>The regression coefficient for “</w:t>
      </w:r>
      <w:r w:rsidR="00FC6F34">
        <w:t>Ball Size: 0.12 m</w:t>
      </w:r>
      <w:r w:rsidR="00ED2869" w:rsidRPr="00E80187">
        <w:t xml:space="preserve">” is </w:t>
      </w:r>
      <w:r w:rsidR="0015469C">
        <w:t>0.004</w:t>
      </w:r>
      <w:r w:rsidR="00ED2869" w:rsidRPr="00E80187">
        <w:t> (t</w:t>
      </w:r>
      <m:oMath>
        <m:d>
          <m:dPr>
            <m:ctrlPr>
              <w:rPr>
                <w:rFonts w:ascii="Cambria Math" w:hAnsi="Cambria Math"/>
                <w:i/>
              </w:rPr>
            </m:ctrlPr>
          </m:dPr>
          <m:e>
            <m:r>
              <w:rPr>
                <w:rFonts w:ascii="Cambria Math" w:hAnsi="Cambria Math"/>
              </w:rPr>
              <m:t>16194</m:t>
            </m:r>
          </m:e>
        </m:d>
        <m:r>
          <w:rPr>
            <w:rFonts w:ascii="Cambria Math" w:hAnsi="Cambria Math"/>
          </w:rPr>
          <m:t xml:space="preserve">=0.698;  </m:t>
        </m:r>
      </m:oMath>
      <w:r w:rsidR="00ED2869" w:rsidRPr="00E80187">
        <w:t>p </w:t>
      </w:r>
      <w:r w:rsidR="000B4906">
        <w:t>=</w:t>
      </w:r>
      <w:r w:rsidR="00ED2869" w:rsidRPr="00E80187">
        <w:t xml:space="preserve"> 0.</w:t>
      </w:r>
      <w:r w:rsidR="000B4906">
        <w:t>48</w:t>
      </w:r>
      <w:r w:rsidR="003C36C4">
        <w:t>5</w:t>
      </w:r>
      <w:r w:rsidR="00ED2869" w:rsidRPr="00E80187">
        <w:t>; SE = 0.00</w:t>
      </w:r>
      <w:r w:rsidR="005724E4">
        <w:t>5</w:t>
      </w:r>
      <w:r w:rsidR="00ED2869" w:rsidRPr="00E80187">
        <w:t>).</w:t>
      </w:r>
      <w:r w:rsidR="00ED2869" w:rsidDel="00B35C82">
        <w:t xml:space="preserve"> </w:t>
      </w:r>
      <w:r>
        <w:t>Th</w:t>
      </w:r>
      <w:r w:rsidR="00ED5438">
        <w:t xml:space="preserve">e absence of an appreciable </w:t>
      </w:r>
      <w:r w:rsidR="00A72E30">
        <w:t>difference</w:t>
      </w:r>
      <w:r w:rsidR="00010979">
        <w:t xml:space="preserve"> </w:t>
      </w:r>
      <w:r w:rsidR="00A06443">
        <w:t>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41204E">
        <w:instrText xml:space="preserve"> \* MERGEFORMAT </w:instrText>
      </w:r>
      <w:r w:rsidR="00A06443">
        <w:fldChar w:fldCharType="separate"/>
      </w:r>
      <w:r w:rsidR="00A06443">
        <w:t xml:space="preserve">Figure </w:t>
      </w:r>
      <w:r w:rsidR="00A06443">
        <w:rPr>
          <w:noProof/>
        </w:rPr>
        <w:t>1</w:t>
      </w:r>
      <w:r w:rsidR="00A06443">
        <w:fldChar w:fldCharType="end"/>
      </w:r>
      <w:r w:rsidR="00A06443">
        <w:t>D).</w:t>
      </w:r>
    </w:p>
    <w:p w14:paraId="7190CC99" w14:textId="556657E4" w:rsidR="004052C0" w:rsidRDefault="00EA75AC" w:rsidP="0041204E">
      <w:pPr>
        <w:spacing w:line="480" w:lineRule="auto"/>
        <w:jc w:val="both"/>
      </w:pPr>
      <w:r>
        <w:t>For the spatial task, however,</w:t>
      </w:r>
      <w:r w:rsidR="00A06443">
        <w:t xml:space="preserve"> </w:t>
      </w:r>
      <w:r w:rsidR="00583567">
        <w:t xml:space="preserve">the physical </w:t>
      </w:r>
      <w:r w:rsidR="00A06443">
        <w:t xml:space="preserve">differences </w:t>
      </w:r>
      <w:r w:rsidR="00A72E30">
        <w:t xml:space="preserve">are </w:t>
      </w:r>
      <w:r w:rsidR="00A06443">
        <w:t xml:space="preserve">more pronounced (see </w:t>
      </w:r>
      <w:r w:rsidR="00A06443">
        <w:fldChar w:fldCharType="begin"/>
      </w:r>
      <w:r w:rsidR="00A06443">
        <w:instrText xml:space="preserve"> REF _Ref36243749 \h </w:instrText>
      </w:r>
      <w:r w:rsidR="0041204E">
        <w:instrText xml:space="preserve"> \* MERGEFORMAT </w:instrText>
      </w:r>
      <w:r w:rsidR="00A06443">
        <w:fldChar w:fldCharType="separate"/>
      </w:r>
      <w:r w:rsidR="00A06443">
        <w:t xml:space="preserve">Figure </w:t>
      </w:r>
      <w:r w:rsidR="00A06443">
        <w:rPr>
          <w:noProof/>
        </w:rPr>
        <w:t>1</w:t>
      </w:r>
      <w:r w:rsidR="00A06443">
        <w:fldChar w:fldCharType="end"/>
      </w:r>
      <w:r w:rsidR="00A06443">
        <w:t>E).</w:t>
      </w:r>
      <w:r w:rsidR="00A72E30">
        <w:t xml:space="preserve"> Finding no difference between object sizes, or an undershoot for the bigger object with respect to the smaller object, would thus entail some support for the idea that humans take into account an object’s size to judge the effect of air drag on its trajectory. T</w:t>
      </w:r>
      <w:r w:rsidR="00583567">
        <w:t>he variable “</w:t>
      </w:r>
      <w:r w:rsidR="00A06443">
        <w:t>Ball Size</w:t>
      </w:r>
      <w:r w:rsidR="00583567">
        <w:t>”</w:t>
      </w:r>
      <w:r w:rsidR="00A06443">
        <w:t xml:space="preserve"> </w:t>
      </w:r>
      <w:r>
        <w:t>improve</w:t>
      </w:r>
      <w:r w:rsidR="00A06443">
        <w:t>d</w:t>
      </w:r>
      <w:r>
        <w:t xml:space="preserve"> </w:t>
      </w:r>
      <w:r w:rsidR="00A06443">
        <w:t xml:space="preserve">the </w:t>
      </w:r>
      <w:r>
        <w:t>model fit significantly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=86.268;  </m:t>
        </m:r>
      </m:oMath>
      <w:r>
        <w:t>p </w:t>
      </w:r>
      <w:r>
        <w:rPr>
          <w:lang w:val="en-CA"/>
        </w:rPr>
        <w:t xml:space="preserve">&lt; </w:t>
      </w:r>
      <w:r w:rsidR="000F705F">
        <w:rPr>
          <w:lang w:val="en-CA"/>
        </w:rPr>
        <w:t>0.001</w:t>
      </w:r>
      <w:r>
        <w:t xml:space="preserve">). </w:t>
      </w:r>
      <w:r w:rsidR="00996E9E" w:rsidRPr="00E80187">
        <w:t xml:space="preserve">The </w:t>
      </w:r>
      <w:r w:rsidR="00996E9E">
        <w:t>intercept for the Test Model is 0.889 (SE = 0.</w:t>
      </w:r>
      <w:r w:rsidR="00E236B6">
        <w:t>044</w:t>
      </w:r>
      <w:r w:rsidR="00996E9E">
        <w:t xml:space="preserve">) and the </w:t>
      </w:r>
      <w:r w:rsidR="00996E9E" w:rsidRPr="00E80187">
        <w:t xml:space="preserve">intercept for the Null </w:t>
      </w:r>
      <w:commentRangeStart w:id="9"/>
      <w:r w:rsidR="00996E9E" w:rsidRPr="00E80187">
        <w:t xml:space="preserve">Model is </w:t>
      </w:r>
      <w:r w:rsidR="00E236B6">
        <w:t>0.901</w:t>
      </w:r>
      <w:r w:rsidR="00996E9E" w:rsidRPr="00E80187">
        <w:t xml:space="preserve"> (SE = 0.</w:t>
      </w:r>
      <w:r w:rsidR="00B222CC">
        <w:t>044</w:t>
      </w:r>
      <w:r w:rsidR="00996E9E" w:rsidRPr="00E80187">
        <w:t>).</w:t>
      </w:r>
      <w:r w:rsidR="00996E9E">
        <w:t xml:space="preserve"> </w:t>
      </w:r>
      <w:r>
        <w:t xml:space="preserve">The regression coefficient for “Ball Size: 0.12 m” </w:t>
      </w:r>
      <w:r w:rsidR="000C5B16">
        <w:t xml:space="preserve">is </w:t>
      </w:r>
      <w:r>
        <w:t xml:space="preserve">0.024 (SE = 0.002); the </w:t>
      </w:r>
      <w:r>
        <w:lastRenderedPageBreak/>
        <w:t xml:space="preserve">larger targets thus lead observers </w:t>
      </w:r>
      <w:r w:rsidR="004A61C4">
        <w:t xml:space="preserve">to perceive a </w:t>
      </w:r>
      <w:r w:rsidR="00512D64">
        <w:t xml:space="preserve">smaller undershoot </w:t>
      </w:r>
      <w:r>
        <w:t xml:space="preserve">than </w:t>
      </w:r>
      <w:r w:rsidR="00512D64">
        <w:t xml:space="preserve">for </w:t>
      </w:r>
      <w:r>
        <w:t>smaller objects.</w:t>
      </w:r>
      <w:r w:rsidR="00583567">
        <w:t xml:space="preserve"> This is evidence</w:t>
      </w:r>
      <w:r w:rsidR="00BA0BC7">
        <w:t xml:space="preserve"> that they overestimate the air drag</w:t>
      </w:r>
      <w:r w:rsidR="004052C0">
        <w:t xml:space="preserve"> acting upon the small targets, while underestimating the air drag acting upon the bigger targets</w:t>
      </w:r>
      <w:r w:rsidR="00A72E30">
        <w:t xml:space="preserve">. This is counter to our Hypothesis 2. The regression coefficient for “Ball Site: 0.12 m” was about half of the physical differences between larger and smaller balls. That is, the effect could be explained by a full regression to the mean, i.e., participants used the same air drag model, independently of the object’s size. We thus find no evidence that the observers adapt their air drag model according to </w:t>
      </w:r>
      <w:r w:rsidR="00603584">
        <w:t>visual online information about the size of the ball.</w:t>
      </w:r>
      <w:r w:rsidR="00A72E30">
        <w:t xml:space="preserve"> </w:t>
      </w:r>
      <w:commentRangeEnd w:id="9"/>
      <w:r w:rsidR="0004593D">
        <w:rPr>
          <w:rStyle w:val="CommentReference"/>
        </w:rPr>
        <w:commentReference w:id="9"/>
      </w:r>
    </w:p>
    <w:p w14:paraId="24E2260B" w14:textId="77777777" w:rsidR="007406AD" w:rsidRDefault="0094481C" w:rsidP="0041204E">
      <w:pPr>
        <w:keepNext/>
        <w:spacing w:line="480" w:lineRule="auto"/>
        <w:jc w:val="both"/>
      </w:pPr>
      <w:r>
        <w:rPr>
          <w:noProof/>
        </w:rPr>
        <w:drawing>
          <wp:inline distT="0" distB="0" distL="0" distR="0" wp14:anchorId="4FA7B8E9" wp14:editId="50E519A4">
            <wp:extent cx="5935344" cy="2967672"/>
            <wp:effectExtent l="0" t="0" r="889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5344" cy="2967672"/>
                    </a:xfrm>
                    <a:prstGeom prst="rect">
                      <a:avLst/>
                    </a:prstGeom>
                    <a:noFill/>
                    <a:ln>
                      <a:noFill/>
                    </a:ln>
                  </pic:spPr>
                </pic:pic>
              </a:graphicData>
            </a:graphic>
          </wp:inline>
        </w:drawing>
      </w:r>
    </w:p>
    <w:p w14:paraId="326240FB" w14:textId="3830ABC2" w:rsidR="0094481C" w:rsidRDefault="007406AD" w:rsidP="0041204E">
      <w:pPr>
        <w:pStyle w:val="Caption"/>
        <w:spacing w:line="480" w:lineRule="auto"/>
        <w:jc w:val="both"/>
      </w:pPr>
      <w:bookmarkStart w:id="10" w:name="_Ref37723620"/>
      <w:r>
        <w:t xml:space="preserve">Figure </w:t>
      </w:r>
      <w:r w:rsidR="00C4068A">
        <w:fldChar w:fldCharType="begin"/>
      </w:r>
      <w:r w:rsidR="00C4068A">
        <w:instrText xml:space="preserve"> SEQ Figure \* ARABIC </w:instrText>
      </w:r>
      <w:r w:rsidR="00C4068A">
        <w:fldChar w:fldCharType="separate"/>
      </w:r>
      <w:r w:rsidR="002E7542">
        <w:rPr>
          <w:noProof/>
        </w:rPr>
        <w:t>3</w:t>
      </w:r>
      <w:r w:rsidR="00C4068A">
        <w:rPr>
          <w:noProof/>
        </w:rPr>
        <w:fldChar w:fldCharType="end"/>
      </w:r>
      <w:bookmarkEnd w:id="10"/>
      <w:r>
        <w:t>: Distributions of error rations for targets of 0.033 m and 0.12 m diameter.</w:t>
      </w:r>
      <w:r w:rsidR="00C206C5">
        <w:t xml:space="preserve"> Each small transparent dot represents the error ratio of one trial and participant. The fat black dot is the median across all conditions and participant. The </w:t>
      </w:r>
      <w:r w:rsidR="00C120FE">
        <w:t xml:space="preserve">short </w:t>
      </w:r>
      <w:r w:rsidR="00C206C5">
        <w:t xml:space="preserve">solid </w:t>
      </w:r>
      <w:r w:rsidR="00C120FE">
        <w:t xml:space="preserve">horizontal </w:t>
      </w:r>
      <w:r w:rsidR="00C206C5">
        <w:t>lines represent the median performance for each participant.</w:t>
      </w:r>
      <w:r w:rsidR="00926303">
        <w:t xml:space="preserve"> The dotted line indicates a timing error ratio of 1, that is perfect accuracy.</w:t>
      </w:r>
      <w:r w:rsidR="00C064B6">
        <w:t xml:space="preserve"> In the insets, we display the mean error of each condition (dots); the error bars indicate +/- 1 standard error. A. Timing task. B. Spatial task.</w:t>
      </w:r>
    </w:p>
    <w:p w14:paraId="50A91BD2" w14:textId="4F562C2A" w:rsidR="00EE676B" w:rsidRDefault="00EE676B" w:rsidP="0041204E">
      <w:pPr>
        <w:spacing w:line="480" w:lineRule="auto"/>
      </w:pPr>
    </w:p>
    <w:p w14:paraId="37E9219F" w14:textId="63C5B390" w:rsidR="00603584" w:rsidRDefault="00603584" w:rsidP="0041204E">
      <w:pPr>
        <w:pStyle w:val="Heading3"/>
        <w:spacing w:line="480" w:lineRule="auto"/>
      </w:pPr>
      <w:commentRangeStart w:id="11"/>
      <w:r>
        <w:lastRenderedPageBreak/>
        <w:t>Hypothesis 3: The influence of context information on motion extrapolation</w:t>
      </w:r>
    </w:p>
    <w:p w14:paraId="3D0BA839" w14:textId="0066E588" w:rsidR="00066B47" w:rsidRDefault="00E77BC5" w:rsidP="0041204E">
      <w:pPr>
        <w:spacing w:line="480" w:lineRule="auto"/>
        <w:jc w:val="both"/>
      </w:pPr>
      <w:r>
        <w:t>While it is unlikely to find any effect of familiarity</w:t>
      </w:r>
      <w:r w:rsidR="00066B47">
        <w:t xml:space="preserve"> (Hypothesis</w:t>
      </w:r>
      <w:r w:rsidR="00BB7152">
        <w:t xml:space="preserve"> 3</w:t>
      </w:r>
      <w:r w:rsidR="00066B47">
        <w:t xml:space="preserve">) when we could not find an effect of size (Hypothesis 2), this failure to detect an effect </w:t>
      </w:r>
      <w:r w:rsidR="00BB7152">
        <w:t xml:space="preserve">of size </w:t>
      </w:r>
      <w:r w:rsidR="00066B47">
        <w:t xml:space="preserve">could be due to confounding factors. We therefore conduct the analysis planned for Hypothesis </w:t>
      </w:r>
      <w:proofErr w:type="gramStart"/>
      <w:r w:rsidR="00066B47">
        <w:t>3</w:t>
      </w:r>
      <w:proofErr w:type="gramEnd"/>
      <w:r w:rsidR="00066B47">
        <w:t xml:space="preserve"> nonetheless. As before, we use Linear Mixed Modelling. For each task, we compare a test model that includes “</w:t>
      </w:r>
      <w:r w:rsidR="00794692">
        <w:t xml:space="preserve">Ball </w:t>
      </w:r>
      <w:r w:rsidR="00066B47">
        <w:t>Size”</w:t>
      </w:r>
      <w:r w:rsidR="00794692">
        <w:t xml:space="preserve"> (as above)</w:t>
      </w:r>
      <w:r w:rsidR="00066B47">
        <w:t xml:space="preserve"> and “</w:t>
      </w:r>
      <w:r w:rsidR="00794692">
        <w:t>Texture</w:t>
      </w:r>
      <w:r w:rsidR="00066B47">
        <w:t>”</w:t>
      </w:r>
      <w:r w:rsidR="00794692">
        <w:t xml:space="preserve"> (a binary variable with the values “Basketball” and “Tennis ball”)</w:t>
      </w:r>
      <w:r w:rsidR="00066B47">
        <w:t xml:space="preserve"> and their interaction as fixed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6B47" w:rsidRPr="0095639F" w14:paraId="535E0454" w14:textId="77777777" w:rsidTr="00021112">
        <w:trPr>
          <w:trHeight w:val="376"/>
        </w:trPr>
        <w:tc>
          <w:tcPr>
            <w:tcW w:w="8314" w:type="dxa"/>
            <w:shd w:val="clear" w:color="auto" w:fill="FFFFFF" w:themeFill="background1"/>
            <w:vAlign w:val="center"/>
          </w:tcPr>
          <w:p w14:paraId="676D5332" w14:textId="52975918" w:rsidR="00066B47" w:rsidRPr="0095639F" w:rsidRDefault="00C4068A" w:rsidP="0041204E">
            <w:pPr>
              <w:pStyle w:val="MaterialsandMethodsText"/>
              <w:spacing w:line="480" w:lineRule="auto"/>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1D9EB2" w14:textId="49C2278E" w:rsidR="00066B47" w:rsidRPr="0095639F" w:rsidRDefault="00066B47" w:rsidP="0041204E">
            <w:pPr>
              <w:pStyle w:val="MaterialsandMethodsText"/>
              <w:spacing w:line="480" w:lineRule="auto"/>
              <w:rPr>
                <w:sz w:val="20"/>
                <w:szCs w:val="20"/>
              </w:rPr>
            </w:pPr>
            <w:r w:rsidRPr="0095639F">
              <w:rPr>
                <w:sz w:val="20"/>
                <w:szCs w:val="20"/>
              </w:rPr>
              <w:t>[</w:t>
            </w:r>
            <w:r w:rsidR="00E21FD0">
              <w:rPr>
                <w:sz w:val="20"/>
                <w:szCs w:val="20"/>
              </w:rPr>
              <w:t>23</w:t>
            </w:r>
            <w:r w:rsidRPr="0095639F">
              <w:rPr>
                <w:sz w:val="20"/>
                <w:szCs w:val="20"/>
              </w:rPr>
              <w:t>]</w:t>
            </w:r>
          </w:p>
        </w:tc>
      </w:tr>
      <w:tr w:rsidR="00066B47" w:rsidRPr="0095639F" w14:paraId="6AE64299" w14:textId="77777777" w:rsidTr="00021112">
        <w:trPr>
          <w:trHeight w:val="376"/>
        </w:trPr>
        <w:tc>
          <w:tcPr>
            <w:tcW w:w="8314" w:type="dxa"/>
            <w:shd w:val="clear" w:color="auto" w:fill="FFFFFF" w:themeFill="background1"/>
            <w:vAlign w:val="center"/>
          </w:tcPr>
          <w:p w14:paraId="58D8F969" w14:textId="02EF9309" w:rsidR="00066B47" w:rsidRPr="0095639F"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6E50465" w14:textId="7BA96AAA" w:rsidR="00066B47" w:rsidRPr="0095639F" w:rsidRDefault="00066B47" w:rsidP="0041204E">
            <w:pPr>
              <w:pStyle w:val="MaterialsandMethodsText"/>
              <w:spacing w:line="480" w:lineRule="auto"/>
              <w:rPr>
                <w:sz w:val="20"/>
                <w:szCs w:val="20"/>
              </w:rPr>
            </w:pPr>
            <w:r w:rsidRPr="0095639F">
              <w:rPr>
                <w:sz w:val="20"/>
                <w:szCs w:val="20"/>
              </w:rPr>
              <w:t>[</w:t>
            </w:r>
            <w:r w:rsidR="00E21FD0">
              <w:rPr>
                <w:sz w:val="20"/>
                <w:szCs w:val="20"/>
              </w:rPr>
              <w:t>24</w:t>
            </w:r>
            <w:r w:rsidRPr="0095639F">
              <w:rPr>
                <w:sz w:val="20"/>
                <w:szCs w:val="20"/>
              </w:rPr>
              <w:t>]</w:t>
            </w:r>
          </w:p>
        </w:tc>
      </w:tr>
    </w:tbl>
    <w:p w14:paraId="167E0F98" w14:textId="71FC58C0" w:rsidR="00066B47" w:rsidRDefault="00066B47" w:rsidP="0041204E">
      <w:pPr>
        <w:spacing w:line="480" w:lineRule="auto"/>
        <w:jc w:val="both"/>
      </w:pPr>
      <w:r>
        <w:t>to a null model that includes only the main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94692" w:rsidRPr="0095639F" w14:paraId="4A905D59" w14:textId="77777777" w:rsidTr="00021112">
        <w:trPr>
          <w:trHeight w:val="376"/>
        </w:trPr>
        <w:tc>
          <w:tcPr>
            <w:tcW w:w="8314" w:type="dxa"/>
            <w:shd w:val="clear" w:color="auto" w:fill="FFFFFF" w:themeFill="background1"/>
            <w:vAlign w:val="center"/>
          </w:tcPr>
          <w:p w14:paraId="1B2FD475" w14:textId="66A3BF77" w:rsidR="00794692" w:rsidRPr="0095639F" w:rsidRDefault="00C4068A" w:rsidP="0041204E">
            <w:pPr>
              <w:pStyle w:val="MaterialsandMethodsText"/>
              <w:spacing w:line="480" w:lineRule="auto"/>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Size+Texture+</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4F65E67" w14:textId="77A4FED1" w:rsidR="00794692" w:rsidRPr="0095639F" w:rsidRDefault="00794692" w:rsidP="0041204E">
            <w:pPr>
              <w:pStyle w:val="MaterialsandMethodsText"/>
              <w:spacing w:line="480" w:lineRule="auto"/>
              <w:rPr>
                <w:sz w:val="20"/>
                <w:szCs w:val="20"/>
              </w:rPr>
            </w:pPr>
            <w:r w:rsidRPr="0095639F">
              <w:rPr>
                <w:sz w:val="20"/>
                <w:szCs w:val="20"/>
              </w:rPr>
              <w:t>[</w:t>
            </w:r>
            <w:r w:rsidR="00E21FD0">
              <w:rPr>
                <w:sz w:val="20"/>
                <w:szCs w:val="20"/>
              </w:rPr>
              <w:t>25</w:t>
            </w:r>
            <w:r w:rsidRPr="0095639F">
              <w:rPr>
                <w:sz w:val="20"/>
                <w:szCs w:val="20"/>
              </w:rPr>
              <w:t>]</w:t>
            </w:r>
          </w:p>
        </w:tc>
      </w:tr>
      <w:tr w:rsidR="00794692" w:rsidRPr="0095639F" w14:paraId="5912176D" w14:textId="77777777" w:rsidTr="00021112">
        <w:trPr>
          <w:trHeight w:val="376"/>
        </w:trPr>
        <w:tc>
          <w:tcPr>
            <w:tcW w:w="8314" w:type="dxa"/>
            <w:shd w:val="clear" w:color="auto" w:fill="FFFFFF" w:themeFill="background1"/>
            <w:vAlign w:val="center"/>
          </w:tcPr>
          <w:p w14:paraId="1F5A078F" w14:textId="0BD5BCD9" w:rsidR="00794692" w:rsidRPr="0095639F" w:rsidRDefault="00C4068A" w:rsidP="0041204E">
            <w:pPr>
              <w:pStyle w:val="MaterialsandMethodsText"/>
              <w:spacing w:line="480" w:lineRule="auto"/>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Size+Texture+</m:t>
                </m:r>
                <m:r>
                  <w:rPr>
                    <w:rFonts w:ascii="Cambria Math" w:hAnsi="Cambria Math"/>
                    <w:sz w:val="20"/>
                    <w:szCs w:val="20"/>
                    <w:lang w:val="es-ES"/>
                  </w:rPr>
                  <m:t xml:space="preserve">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E0C5D3" w14:textId="1565FAF6" w:rsidR="00794692" w:rsidRPr="0095639F" w:rsidRDefault="00794692" w:rsidP="0041204E">
            <w:pPr>
              <w:pStyle w:val="MaterialsandMethodsText"/>
              <w:spacing w:line="480" w:lineRule="auto"/>
              <w:rPr>
                <w:sz w:val="20"/>
                <w:szCs w:val="20"/>
              </w:rPr>
            </w:pPr>
            <w:r w:rsidRPr="0095639F">
              <w:rPr>
                <w:sz w:val="20"/>
                <w:szCs w:val="20"/>
              </w:rPr>
              <w:t>[</w:t>
            </w:r>
            <w:r w:rsidR="00E21FD0">
              <w:rPr>
                <w:sz w:val="20"/>
                <w:szCs w:val="20"/>
              </w:rPr>
              <w:t>26</w:t>
            </w:r>
            <w:r w:rsidRPr="0095639F">
              <w:rPr>
                <w:sz w:val="20"/>
                <w:szCs w:val="20"/>
              </w:rPr>
              <w:t>]</w:t>
            </w:r>
          </w:p>
        </w:tc>
      </w:tr>
    </w:tbl>
    <w:p w14:paraId="68CAFC4E" w14:textId="62ABFA73" w:rsidR="004662F3" w:rsidRDefault="00122EC3" w:rsidP="0041204E">
      <w:pPr>
        <w:keepNext/>
        <w:spacing w:line="480" w:lineRule="auto"/>
        <w:jc w:val="both"/>
      </w:pPr>
      <w:r>
        <w:t>In line with the results for Hypothesis 2, we find that neither of the test models is significantly better than the respective null model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=0.012; </m:t>
        </m:r>
      </m:oMath>
      <w:r>
        <w:rPr>
          <w:rFonts w:eastAsiaTheme="minorEastAsia"/>
        </w:rPr>
        <w:t xml:space="preserve"> </w:t>
      </w:r>
      <w:r>
        <w:t>p </w:t>
      </w:r>
      <w:r>
        <w:rPr>
          <w:lang w:val="en-CA"/>
        </w:rPr>
        <w:t xml:space="preserve">= 0.91 for the timing, and </w:t>
      </w:r>
      <m:oMath>
        <m:sSup>
          <m:sSupPr>
            <m:ctrlPr>
              <w:rPr>
                <w:rFonts w:ascii="Cambria Math" w:hAnsi="Cambria Math"/>
                <w:i/>
              </w:rPr>
            </m:ctrlPr>
          </m:sSupPr>
          <m:e>
            <m:r>
              <w:rPr>
                <w:rFonts w:ascii="Cambria Math" w:hAnsi="Cambria Math"/>
              </w:rPr>
              <m:t xml:space="preserve">χ </m:t>
            </m:r>
          </m:e>
          <m:sup>
            <m:r>
              <w:rPr>
                <w:rFonts w:ascii="Cambria Math" w:hAnsi="Cambria Math"/>
              </w:rPr>
              <m:t>2</m:t>
            </m:r>
          </m:sup>
        </m:sSup>
        <m:d>
          <m:dPr>
            <m:ctrlPr>
              <w:rPr>
                <w:rFonts w:ascii="Cambria Math" w:hAnsi="Cambria Math"/>
                <w:i/>
              </w:rPr>
            </m:ctrlPr>
          </m:dPr>
          <m:e>
            <m:r>
              <w:rPr>
                <w:rFonts w:ascii="Cambria Math" w:hAnsi="Cambria Math"/>
              </w:rPr>
              <m:t>1</m:t>
            </m:r>
          </m:e>
        </m:d>
        <m:r>
          <w:rPr>
            <w:rFonts w:ascii="Cambria Math" w:hAnsi="Cambria Math"/>
          </w:rPr>
          <m:t xml:space="preserve">=0.447;  </m:t>
        </m:r>
      </m:oMath>
      <w:r>
        <w:t>p </w:t>
      </w:r>
      <w:r>
        <w:rPr>
          <w:lang w:val="en-CA"/>
        </w:rPr>
        <w:t>= 0.50</w:t>
      </w:r>
      <w:r>
        <w:t xml:space="preserve"> for the </w:t>
      </w:r>
      <w:r>
        <w:lastRenderedPageBreak/>
        <w:t>spatial responses).</w:t>
      </w:r>
      <w:r w:rsidR="004662F3">
        <w:t xml:space="preserve"> In</w:t>
      </w:r>
      <w:r w:rsidR="002E7542">
        <w:t xml:space="preserve"> </w:t>
      </w:r>
      <w:r w:rsidR="004662F3">
        <w:fldChar w:fldCharType="begin"/>
      </w:r>
      <w:r w:rsidR="004662F3">
        <w:instrText xml:space="preserve"> REF _Ref37837345 \h </w:instrText>
      </w:r>
      <w:r w:rsidR="000A2775">
        <w:instrText xml:space="preserve"> \* MERGEFORMAT </w:instrText>
      </w:r>
      <w:r w:rsidR="004662F3">
        <w:fldChar w:fldCharType="separate"/>
      </w:r>
      <w:r w:rsidR="004662F3">
        <w:t xml:space="preserve">Figure </w:t>
      </w:r>
      <w:r w:rsidR="004662F3">
        <w:rPr>
          <w:noProof/>
        </w:rPr>
        <w:t>4</w:t>
      </w:r>
      <w:r w:rsidR="004662F3">
        <w:fldChar w:fldCharType="end"/>
      </w:r>
      <w:r w:rsidR="004662F3">
        <w:t xml:space="preserve">, we visualize the response distributions for each combination of target size </w:t>
      </w:r>
      <w:commentRangeEnd w:id="11"/>
      <w:r w:rsidR="009E4144">
        <w:rPr>
          <w:rStyle w:val="CommentReference"/>
        </w:rPr>
        <w:commentReference w:id="11"/>
      </w:r>
      <w:r w:rsidR="004662F3">
        <w:t xml:space="preserve">and </w:t>
      </w:r>
      <w:commentRangeStart w:id="12"/>
      <w:r w:rsidR="004662F3">
        <w:t>texture</w:t>
      </w:r>
      <w:commentRangeEnd w:id="12"/>
      <w:r w:rsidR="009E4144">
        <w:rPr>
          <w:rStyle w:val="CommentReference"/>
        </w:rPr>
        <w:commentReference w:id="12"/>
      </w:r>
      <w:r w:rsidR="004662F3">
        <w:t>.</w:t>
      </w:r>
    </w:p>
    <w:p w14:paraId="0B27AF25" w14:textId="183949A5" w:rsidR="002E7542" w:rsidRDefault="002E7542" w:rsidP="0041204E">
      <w:pPr>
        <w:keepNext/>
        <w:spacing w:line="480" w:lineRule="auto"/>
      </w:pPr>
      <w:r>
        <w:rPr>
          <w:noProof/>
        </w:rPr>
        <w:drawing>
          <wp:inline distT="0" distB="0" distL="0" distR="0" wp14:anchorId="39730F40" wp14:editId="27BB3709">
            <wp:extent cx="5929312" cy="3952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5"/>
                    </a:xfrm>
                    <a:prstGeom prst="rect">
                      <a:avLst/>
                    </a:prstGeom>
                    <a:noFill/>
                    <a:ln>
                      <a:noFill/>
                    </a:ln>
                  </pic:spPr>
                </pic:pic>
              </a:graphicData>
            </a:graphic>
          </wp:inline>
        </w:drawing>
      </w:r>
    </w:p>
    <w:p w14:paraId="4598E8AE" w14:textId="756DADF4" w:rsidR="0069651A" w:rsidRDefault="002E7542" w:rsidP="0041204E">
      <w:pPr>
        <w:pStyle w:val="Caption"/>
        <w:spacing w:line="480" w:lineRule="auto"/>
        <w:jc w:val="both"/>
      </w:pPr>
      <w:bookmarkStart w:id="13" w:name="_Ref37837345"/>
      <w:r>
        <w:t xml:space="preserve">Figure </w:t>
      </w:r>
      <w:r w:rsidR="00C4068A">
        <w:fldChar w:fldCharType="begin"/>
      </w:r>
      <w:r w:rsidR="00C4068A">
        <w:instrText xml:space="preserve"> SEQ Figure \* ARABIC </w:instrText>
      </w:r>
      <w:r w:rsidR="00C4068A">
        <w:fldChar w:fldCharType="separate"/>
      </w:r>
      <w:r>
        <w:rPr>
          <w:noProof/>
        </w:rPr>
        <w:t>4</w:t>
      </w:r>
      <w:r w:rsidR="00C4068A">
        <w:rPr>
          <w:noProof/>
        </w:rPr>
        <w:fldChar w:fldCharType="end"/>
      </w:r>
      <w:bookmarkEnd w:id="13"/>
      <w:r>
        <w:t xml:space="preserve">: Distributions of error rations for with different combinations of size and texture. “Basket, Congruent” </w:t>
      </w:r>
      <w:r w:rsidR="00E37F85">
        <w:t xml:space="preserve">identifies </w:t>
      </w:r>
      <w:r>
        <w:t xml:space="preserve">targets with basketball size and basketball texture. “Basket, Incongruent” denotes targets with basketball size and tennis ball texture. “Tennis, Congruent” indicates targets with tennis ball size and tennis ball texture, and “Tennis, Incongruent” refers to targets with tennis ball size and basketball texture. Each small transparent dot represents the error ratio of one trial and participant. The fat black dot is the median across all conditions and participant. The short solid horizontal lines represent the median performance for each participant. The dotted line indicates a timing error ratio of 1, that is perfect accuracy. In the insets, we display the mean error of each condition (dots); the error bars indicate +/- 1 standard error. </w:t>
      </w:r>
      <w:r w:rsidRPr="004662F3">
        <w:rPr>
          <w:b/>
          <w:bCs/>
        </w:rPr>
        <w:t>A</w:t>
      </w:r>
      <w:r>
        <w:t xml:space="preserve">. Timing task. </w:t>
      </w:r>
      <w:r w:rsidRPr="004662F3">
        <w:rPr>
          <w:b/>
          <w:bCs/>
        </w:rPr>
        <w:t>B</w:t>
      </w:r>
      <w:r>
        <w:t>. Spatial task.</w:t>
      </w:r>
    </w:p>
    <w:p w14:paraId="54BBD4E7" w14:textId="44E3814D" w:rsidR="002E7542" w:rsidRDefault="002E7542" w:rsidP="0041204E">
      <w:pPr>
        <w:spacing w:line="480" w:lineRule="auto"/>
      </w:pPr>
    </w:p>
    <w:p w14:paraId="0E26BABC" w14:textId="0CA9AC02" w:rsidR="00F66F41" w:rsidRDefault="00F66F41" w:rsidP="0041204E">
      <w:pPr>
        <w:pStyle w:val="Heading1"/>
        <w:spacing w:line="480" w:lineRule="auto"/>
      </w:pPr>
      <w:r>
        <w:lastRenderedPageBreak/>
        <w:t>Discussion</w:t>
      </w:r>
    </w:p>
    <w:p w14:paraId="3A8CBED7" w14:textId="7E35F4BE" w:rsidR="00F66F41" w:rsidRDefault="00A51228" w:rsidP="0041204E">
      <w:pPr>
        <w:spacing w:line="480" w:lineRule="auto"/>
        <w:jc w:val="both"/>
      </w:pPr>
      <w:r>
        <w:t xml:space="preserve">This study set out to study whether </w:t>
      </w:r>
      <w:r w:rsidR="00E14AA4">
        <w:t xml:space="preserve">air drag is among the physical </w:t>
      </w:r>
      <w:proofErr w:type="gramStart"/>
      <w:r w:rsidR="00E14AA4">
        <w:t>properties</w:t>
      </w:r>
      <w:proofErr w:type="gramEnd"/>
      <w:r w:rsidR="00E14AA4">
        <w:t xml:space="preserve"> humans represent about the world. Our study supports this hypothesis to some extent: our data support strongly </w:t>
      </w:r>
      <w:r w:rsidR="00690FD5">
        <w:t xml:space="preserve">the hypothesis </w:t>
      </w:r>
      <w:r w:rsidR="00E14AA4">
        <w:t xml:space="preserve">that humans do not switch between an air drag and no air drag model according to the motion they observed. Anecdotally, our participants did not consciously notice any difference between </w:t>
      </w:r>
      <w:r w:rsidR="00395EC1">
        <w:t>“</w:t>
      </w:r>
      <w:r w:rsidR="00E14AA4">
        <w:t>Air Drag: Present</w:t>
      </w:r>
      <w:r w:rsidR="00395EC1">
        <w:t>”</w:t>
      </w:r>
      <w:r w:rsidR="00E14AA4">
        <w:t xml:space="preserve"> and </w:t>
      </w:r>
      <w:r w:rsidR="00395EC1">
        <w:t>“</w:t>
      </w:r>
      <w:r w:rsidR="00E14AA4">
        <w:t>Air Drag: Absent</w:t>
      </w:r>
      <w:r w:rsidR="00395EC1">
        <w:t>”</w:t>
      </w:r>
      <w:r w:rsidR="00E14AA4">
        <w:t xml:space="preserve"> trials. While differences between trajectories simulated under air drag and trajectories simulated without drag are quite small, humans have, in principle, </w:t>
      </w:r>
      <w:proofErr w:type="gramStart"/>
      <w:r w:rsidR="00E14AA4">
        <w:t>sufficient</w:t>
      </w:r>
      <w:proofErr w:type="gramEnd"/>
      <w:r w:rsidR="00E14AA4">
        <w:t xml:space="preserve">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w:t>
      </w:r>
    </w:p>
    <w:p w14:paraId="624F1865" w14:textId="6CDB47C2" w:rsidR="001E794D" w:rsidRDefault="00BE7983" w:rsidP="0041204E">
      <w:pPr>
        <w:spacing w:line="480" w:lineRule="auto"/>
        <w:jc w:val="both"/>
      </w:pPr>
      <w:r>
        <w:t xml:space="preserve">While our data provide compelling evidence that humans use either an air drag-based model or an air drag-independent model rather than switching between both, our conclusions are less clear which of the two </w:t>
      </w:r>
      <w:proofErr w:type="gramStart"/>
      <w:r>
        <w:t>models</w:t>
      </w:r>
      <w:proofErr w:type="gramEnd"/>
      <w:r>
        <w:t xml:space="preserve"> humans use. While our timing task </w:t>
      </w:r>
      <w:r w:rsidR="00956E54">
        <w:t xml:space="preserve">provides no evidence for a higher accuracy in either of the two conditions, </w:t>
      </w:r>
      <w:r>
        <w:t xml:space="preserve">there is moderate-to-strong evidence that behavior in the spatial task is more accurate for the </w:t>
      </w:r>
      <w:r w:rsidR="00593F18">
        <w:t>“</w:t>
      </w:r>
      <w:r>
        <w:t>Air Drag: Present</w:t>
      </w:r>
      <w:r w:rsidR="00593F18">
        <w:t>”</w:t>
      </w:r>
      <w:r>
        <w:t xml:space="preserve"> condition</w:t>
      </w:r>
      <w:r w:rsidR="002F0A4C">
        <w:t xml:space="preserve">. </w:t>
      </w:r>
      <w:r w:rsidR="002F0A4C">
        <w:rPr>
          <w:lang w:val="en-GB"/>
        </w:rPr>
        <w:t>How can we make sense of this discrepancy between the temporal and the spatial domains</w:t>
      </w:r>
      <w:commentRangeStart w:id="14"/>
      <w:r w:rsidR="00B91A13" w:rsidRPr="00A84BFB">
        <w:rPr>
          <w:lang w:val="en-GB"/>
        </w:rPr>
        <w:t>? Air resistance is a force acting opposite to the velocity vector of the ball.</w:t>
      </w:r>
      <w:r w:rsidR="00967DBD">
        <w:rPr>
          <w:lang w:val="en-GB"/>
        </w:rPr>
        <w:t xml:space="preserve"> As such, it impacts the timing and the spatial task different.</w:t>
      </w:r>
      <w:r w:rsidR="00B91A13" w:rsidRPr="00A84BFB">
        <w:rPr>
          <w:lang w:val="en-GB"/>
        </w:rPr>
        <w:t xml:space="preserve"> </w:t>
      </w:r>
      <w:r w:rsidR="00967DBD">
        <w:rPr>
          <w:lang w:val="en-GB"/>
        </w:rPr>
        <w:t xml:space="preserve">With regards to the vertical velocity component, which is responsible for the time-to-contact, </w:t>
      </w:r>
      <w:r w:rsidR="00B91A13" w:rsidRPr="005663F8">
        <w:t>the effect of the air resistance has a negative sign</w:t>
      </w:r>
      <w:r w:rsidR="00967DBD">
        <w:rPr>
          <w:lang w:val="en-GB"/>
        </w:rPr>
        <w:t xml:space="preserve"> d</w:t>
      </w:r>
      <w:r w:rsidR="00967DBD" w:rsidRPr="0096388A">
        <w:rPr>
          <w:lang w:val="en-GB"/>
        </w:rPr>
        <w:t xml:space="preserve">uring the first </w:t>
      </w:r>
      <w:r w:rsidR="00967DBD" w:rsidRPr="0096388A">
        <w:rPr>
          <w:lang w:val="en-GB"/>
        </w:rPr>
        <w:lastRenderedPageBreak/>
        <w:t>part of the trajectory</w:t>
      </w:r>
      <w:r w:rsidR="00967DBD">
        <w:rPr>
          <w:lang w:val="en-GB"/>
        </w:rPr>
        <w:t>;</w:t>
      </w:r>
      <w:r w:rsidR="00B91A13" w:rsidRPr="005663F8">
        <w:t xml:space="preserve"> however, during the second part of the trajectory the air resistance has a positive sign. Thus, even if the total balance of the effect is negative, the total effect on the vertical speed is compensated between both parts of the trajectory being too low to be effectively perceived. But what about horizontal speed? In addition to</w:t>
      </w:r>
      <w:r w:rsidR="00967DBD">
        <w:rPr>
          <w:lang w:val="en-GB"/>
        </w:rPr>
        <w:t xml:space="preserve"> a</w:t>
      </w:r>
      <w:r w:rsidR="00B91A13" w:rsidRPr="005663F8">
        <w:t xml:space="preserve"> reduced flight time, the horizontal velocity is consistently affected </w:t>
      </w:r>
      <w:r w:rsidR="00967DBD" w:rsidRPr="0096388A">
        <w:rPr>
          <w:lang w:val="en-GB"/>
        </w:rPr>
        <w:t xml:space="preserve">negatively </w:t>
      </w:r>
      <w:r w:rsidR="00B91A13" w:rsidRPr="005663F8">
        <w:t xml:space="preserve">by air resistance throughout the trajectory.  </w:t>
      </w:r>
      <w:r w:rsidR="00645F99">
        <w:t>Therefore</w:t>
      </w:r>
      <w:r w:rsidR="00B91A13" w:rsidRPr="005663F8">
        <w:t>, the effect in the spatial domain is amplified</w:t>
      </w:r>
      <w:r w:rsidR="00162546">
        <w:t xml:space="preserve"> </w:t>
      </w:r>
      <w:r w:rsidR="00162546">
        <w:fldChar w:fldCharType="begin" w:fldLock="1"/>
      </w:r>
      <w:r w:rsidR="00162546">
        <w:instrText>ADDIN CSL_CITATION {"citationItems":[{"id":"ITEM-1","itemData":{"DOI":"10.1119/1.14350","author":[{"dropping-particle":"","family":"Brancazio","given":"Peter J","non-dropping-particle":"","parse-names":false,"suffix":""}],"container-title":"American Journal of Physics","id":"ITEM-1","issue":"53","issued":{"date-parts":[["1985"]]},"title":"Looking into Chapman’s homer : The physics of judging a fly ball","type":"article-journal","volume":"849"},"uris":["http://www.mendeley.com/documents/?uuid=fc196281-6ab5-410e-84ee-d7d2e42be864"]}],"mendeley":{"formattedCitation":"(Brancazio, 1985)","plainTextFormattedCitation":"(Brancazio, 1985)"},"properties":{"noteIndex":0},"schema":"https://github.com/citation-style-language/schema/raw/master/csl-citation.json"}</w:instrText>
      </w:r>
      <w:r w:rsidR="00162546">
        <w:fldChar w:fldCharType="separate"/>
      </w:r>
      <w:r w:rsidR="00162546" w:rsidRPr="00162546">
        <w:rPr>
          <w:noProof/>
        </w:rPr>
        <w:t>(Brancazio, 1985)</w:t>
      </w:r>
      <w:r w:rsidR="00162546">
        <w:fldChar w:fldCharType="end"/>
      </w:r>
      <w:r w:rsidR="00B91A13" w:rsidRPr="00A84BFB">
        <w:rPr>
          <w:lang w:val="en-GB"/>
        </w:rPr>
        <w:t>.</w:t>
      </w:r>
      <w:r w:rsidR="00A8343D">
        <w:rPr>
          <w:lang w:val="en-GB"/>
        </w:rPr>
        <w:t xml:space="preserve"> Overall, the spatial task </w:t>
      </w:r>
      <w:r w:rsidR="00645F99">
        <w:rPr>
          <w:lang w:val="en-GB"/>
        </w:rPr>
        <w:t xml:space="preserve">thus </w:t>
      </w:r>
      <w:r w:rsidR="00A8343D">
        <w:rPr>
          <w:lang w:val="en-GB"/>
        </w:rPr>
        <w:t>provides the more sensitive test for Hypothesis</w:t>
      </w:r>
      <w:r w:rsidR="00162546">
        <w:rPr>
          <w:lang w:val="en-GB"/>
        </w:rPr>
        <w:t> </w:t>
      </w:r>
      <w:r w:rsidR="00A8343D">
        <w:rPr>
          <w:lang w:val="en-GB"/>
        </w:rPr>
        <w:t>1.</w:t>
      </w:r>
    </w:p>
    <w:p w14:paraId="025F620B" w14:textId="7AD87C20" w:rsidR="00F51F26" w:rsidRDefault="00F51F26" w:rsidP="0041204E">
      <w:pPr>
        <w:spacing w:line="480" w:lineRule="auto"/>
        <w:jc w:val="both"/>
      </w:pPr>
      <w:r>
        <w:t>Regarding Hypothesis 2, we could not find evidence that our participants took the different object sizes into account to extrapolate motion accordingly. While responses were equally accurate for both small and large targets in the timing task, which could lend some support to our hypothesis, the temporal differences between trajectories were too small to expect large effects. In the spatial task, where differences are more pronounce, we did find an overshoot for larger targets with regards to smaller targets. This overshoot was about half the physical mean differences in the displayed motion, indicating that participants may have used the same air drag model for both target sizes instead of switching between size-appropriate models for each.</w:t>
      </w:r>
      <w:r w:rsidR="00205DB3">
        <w:t xml:space="preserve"> Since Hypothesis 2 was not supported by the data, </w:t>
      </w:r>
      <w:r w:rsidR="000A2775">
        <w:t>it was quite unlikely to find any evidence for Hypothesis 3, and our analysis confirmed, indeed, that there was no interaction between ball size and texture</w:t>
      </w:r>
      <w:r w:rsidR="00EE7E82">
        <w:t>.</w:t>
      </w:r>
      <w:commentRangeEnd w:id="14"/>
      <w:r w:rsidR="002F0A4C">
        <w:rPr>
          <w:rStyle w:val="CommentReference"/>
        </w:rPr>
        <w:commentReference w:id="14"/>
      </w:r>
    </w:p>
    <w:p w14:paraId="3C2412AB" w14:textId="739BBCB9" w:rsidR="00255627" w:rsidRDefault="00BE7983" w:rsidP="0041204E">
      <w:pPr>
        <w:spacing w:line="480" w:lineRule="auto"/>
        <w:jc w:val="both"/>
      </w:pPr>
      <w:r>
        <w:t xml:space="preserve">It </w:t>
      </w:r>
      <w:proofErr w:type="gramStart"/>
      <w:r>
        <w:t>has to</w:t>
      </w:r>
      <w:proofErr w:type="gramEnd"/>
      <w:r>
        <w:t xml:space="preserve"> be noted that, especially in virtual reality, it is hard to eliminate biases </w:t>
      </w:r>
      <w:r w:rsidR="000A2775">
        <w:t xml:space="preserve">introduced by the </w:t>
      </w:r>
      <w:r w:rsidR="00F11E4B">
        <w:t xml:space="preserve">not quite ecological </w:t>
      </w:r>
      <w:r w:rsidR="000A2775">
        <w:t xml:space="preserve">mode of </w:t>
      </w:r>
      <w:r w:rsidR="00F11E4B">
        <w:t>presentatio</w:t>
      </w:r>
      <w:r w:rsidR="000A2775">
        <w:t>n</w:t>
      </w:r>
      <w:r>
        <w:t xml:space="preserve">.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5445C6">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w:t>
      </w:r>
      <w:r w:rsidR="00F11E4B">
        <w:lastRenderedPageBreak/>
        <w:t xml:space="preserve">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w:t>
      </w:r>
      <w:r w:rsidR="00F72B6A">
        <w:t xml:space="preserve"> </w:t>
      </w:r>
      <w:commentRangeStart w:id="15"/>
      <w:r w:rsidR="00F72B6A">
        <w:t>The temporal responses in this experiment are highly accurate</w:t>
      </w:r>
      <w:r w:rsidR="00E042EC">
        <w:t>;</w:t>
      </w:r>
      <w:r w:rsidR="00F72B6A">
        <w:t xml:space="preserve"> however, there is a consistent undershoot for the spatial responses</w:t>
      </w:r>
      <w:r w:rsidR="00534A34">
        <w:t xml:space="preserve"> by about 10% of the extrapolated distances. It stands to reason that the well-known underestimation of depth compression plays some role in this bias: If participants perceive the targets to be closer than they actually are, the same visual angle between target and table corresponds to a lower physical distance, both vertically and horizontally. While the same bias could lead to a misperception of the observed velocities, this should cancel out with biases of estimated distance. However, the gravity component of the motion should be more robust. A smaller physical distance paired with the same gravity value would thus lead to the object being perceived to return faster to its initial height than it </w:t>
      </w:r>
      <w:proofErr w:type="gramStart"/>
      <w:r w:rsidR="00534A34">
        <w:t>actually does</w:t>
      </w:r>
      <w:proofErr w:type="gramEnd"/>
      <w:r w:rsidR="00534A34">
        <w:t>, leading to an undershoot in the spatial responses. However, this would also lead to a temporal underestimation of the time-to-contact, and too early responses in the timing task, which we do not observe in our data.</w:t>
      </w:r>
      <w:r w:rsidR="00E042EC">
        <w:t xml:space="preserve"> </w:t>
      </w:r>
      <w:commentRangeEnd w:id="15"/>
      <w:r w:rsidR="002F0A4C">
        <w:rPr>
          <w:rStyle w:val="CommentReference"/>
        </w:rPr>
        <w:commentReference w:id="15"/>
      </w:r>
    </w:p>
    <w:p w14:paraId="3E096A6A" w14:textId="77777777" w:rsidR="009B5E1D" w:rsidRPr="005B244E" w:rsidRDefault="009B5E1D" w:rsidP="0041204E">
      <w:pPr>
        <w:spacing w:line="480" w:lineRule="auto"/>
        <w:jc w:val="both"/>
      </w:pPr>
    </w:p>
    <w:p w14:paraId="7A846BF8" w14:textId="500D2F7A" w:rsidR="003D6303" w:rsidRDefault="00470041" w:rsidP="0041204E">
      <w:pPr>
        <w:pStyle w:val="Heading1"/>
        <w:spacing w:line="480" w:lineRule="auto"/>
      </w:pPr>
      <w:r>
        <w:t>Conclusions, Limitations &amp; Future Research</w:t>
      </w:r>
    </w:p>
    <w:p w14:paraId="41129AAC" w14:textId="10FE847C" w:rsidR="00470041" w:rsidRDefault="00470041" w:rsidP="0041204E">
      <w:pPr>
        <w:spacing w:line="480" w:lineRule="auto"/>
        <w:jc w:val="both"/>
      </w:pPr>
      <w:commentRangeStart w:id="16"/>
      <w:r>
        <w:t>In this paper, we set up to investigate whether the human brain represents air drag like other physical properties of our environment. We found evidence that lends some support to this idea. Furthermore, we hypothesized that</w:t>
      </w:r>
      <w:r w:rsidR="005B244E">
        <w:t xml:space="preserve"> humans might adapt their air drag-related expectations according to the physical properties of the target. We found no evidence to support this claim.</w:t>
      </w:r>
    </w:p>
    <w:p w14:paraId="1890B83E" w14:textId="78021D97" w:rsidR="00555821" w:rsidRDefault="00470041" w:rsidP="0041204E">
      <w:pPr>
        <w:spacing w:line="480" w:lineRule="auto"/>
        <w:jc w:val="both"/>
      </w:pPr>
      <w:r>
        <w:t xml:space="preserve">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w:t>
      </w:r>
      <w:r w:rsidR="002F5AA3">
        <w:t>“</w:t>
      </w:r>
      <w:r>
        <w:t>Air</w:t>
      </w:r>
      <w:r w:rsidR="002F5AA3">
        <w:t xml:space="preserve"> D</w:t>
      </w:r>
      <w:r>
        <w:t>rag: Present</w:t>
      </w:r>
      <w:r w:rsidR="002F5AA3">
        <w:t>”</w:t>
      </w:r>
      <w:r>
        <w:t xml:space="preserve"> or </w:t>
      </w:r>
      <w:r w:rsidR="002F5AA3">
        <w:t>“</w:t>
      </w:r>
      <w:r>
        <w:t>Air</w:t>
      </w:r>
      <w:r w:rsidR="002F5AA3">
        <w:t xml:space="preserve"> D</w:t>
      </w:r>
      <w:r>
        <w:t>rag: Absent</w:t>
      </w:r>
      <w:r w:rsidR="002F5AA3">
        <w:t>”</w:t>
      </w:r>
      <w:r>
        <w:t xml:space="preserve"> trials being </w:t>
      </w:r>
      <w:r w:rsidR="005B244E">
        <w:t>centered around perfect accuracy</w:t>
      </w:r>
      <w:r>
        <w:t>. This is the case for the timing task</w:t>
      </w:r>
      <w:r w:rsidR="005B244E">
        <w:t xml:space="preserve">, but effects are not easily detectable in this condition. For the </w:t>
      </w:r>
      <w:r>
        <w:t>spatial task</w:t>
      </w:r>
      <w:r w:rsidR="005B244E">
        <w:t xml:space="preserve">, this condition </w:t>
      </w:r>
      <w:r w:rsidR="005B244E">
        <w:lastRenderedPageBreak/>
        <w:t>was given marginally</w:t>
      </w:r>
      <w:r w:rsidR="00DD2998">
        <w:t>.</w:t>
      </w:r>
      <w:r>
        <w:t xml:space="preserve"> Therefore, the present results support our first hypothesis only to a moderate extent.</w:t>
      </w:r>
      <w:r w:rsidR="00555821">
        <w:t xml:space="preserve"> A further limitation is </w:t>
      </w:r>
      <w:r w:rsidR="005B244E">
        <w:t xml:space="preserve">certainly that we did not find effects of target size, i.e., participants seemed to expect the same air drag forces regardless of the size of the target. We can not say with certainty whether this occurs equally in real </w:t>
      </w:r>
      <w:r w:rsidR="00DD2998">
        <w:t>life or</w:t>
      </w:r>
      <w:r w:rsidR="005B244E">
        <w:t xml:space="preserve"> is an artifact of presentation in virtual reality. </w:t>
      </w:r>
      <w:r w:rsidR="006A5074">
        <w:t xml:space="preserve">Finally, the failure to demonstrate an effect of target size precluded us from </w:t>
      </w:r>
      <w:r w:rsidR="00A530B9">
        <w:t xml:space="preserve">duly </w:t>
      </w:r>
      <w:r w:rsidR="006A5074">
        <w:t xml:space="preserve">testing Hypothesis 3 about the interplay of prior knowledge of the object and online visual information about its size. </w:t>
      </w:r>
    </w:p>
    <w:p w14:paraId="1B5BAC5B" w14:textId="27DF82F8" w:rsidR="00423C69" w:rsidRDefault="00423C69" w:rsidP="0041204E">
      <w:pPr>
        <w:spacing w:line="480" w:lineRule="auto"/>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commentRangeEnd w:id="16"/>
      <w:r w:rsidR="002F0A4C">
        <w:rPr>
          <w:rStyle w:val="CommentReference"/>
        </w:rPr>
        <w:commentReference w:id="16"/>
      </w:r>
    </w:p>
    <w:p w14:paraId="6F33B032" w14:textId="1D12988E" w:rsidR="00143A8E" w:rsidRDefault="00143A8E" w:rsidP="0041204E">
      <w:pPr>
        <w:spacing w:line="480" w:lineRule="auto"/>
        <w:jc w:val="both"/>
      </w:pPr>
    </w:p>
    <w:p w14:paraId="6D7336A8" w14:textId="55C06D0E" w:rsidR="003672A6" w:rsidRDefault="00C62312" w:rsidP="0041204E">
      <w:pPr>
        <w:pStyle w:val="Heading2"/>
        <w:spacing w:line="480" w:lineRule="auto"/>
      </w:pPr>
      <w:r>
        <w:t xml:space="preserve">Author </w:t>
      </w:r>
      <w:r w:rsidR="003672A6">
        <w:t>Contributions</w:t>
      </w:r>
    </w:p>
    <w:p w14:paraId="3561882E" w14:textId="3B6C420C" w:rsidR="003672A6" w:rsidRDefault="003672A6" w:rsidP="0041204E">
      <w:pPr>
        <w:spacing w:line="480" w:lineRule="auto"/>
        <w:jc w:val="both"/>
      </w:pPr>
      <w:r>
        <w:t>BA, BJ and JLM conceptualized the study in a joined effort. BA programmed the stimuli and tested participants. BA and BJ analyzed the results together. BJ wrote the manuscript with input from BA and JLM. JLM provided guidance at every step of the project.</w:t>
      </w:r>
    </w:p>
    <w:p w14:paraId="432E9795" w14:textId="77777777" w:rsidR="003672A6" w:rsidRDefault="003672A6" w:rsidP="0041204E">
      <w:pPr>
        <w:spacing w:line="480" w:lineRule="auto"/>
        <w:jc w:val="both"/>
      </w:pPr>
    </w:p>
    <w:p w14:paraId="5F56A575" w14:textId="7C524C11" w:rsidR="003672A6" w:rsidRDefault="00C62312" w:rsidP="0041204E">
      <w:pPr>
        <w:pStyle w:val="Heading2"/>
        <w:spacing w:line="480" w:lineRule="auto"/>
      </w:pPr>
      <w:r>
        <w:t>Acknowledgements</w:t>
      </w:r>
    </w:p>
    <w:p w14:paraId="04438FF8" w14:textId="53533F2A" w:rsidR="003672A6" w:rsidRDefault="00091DE0" w:rsidP="0041204E">
      <w:pPr>
        <w:spacing w:line="480" w:lineRule="auto"/>
        <w:jc w:val="both"/>
      </w:pPr>
      <w:r w:rsidRPr="00091DE0">
        <w:t xml:space="preserve">BA was supported by the fellowship FPU17/01248 from </w:t>
      </w:r>
      <w:proofErr w:type="spellStart"/>
      <w:r w:rsidRPr="00091DE0">
        <w:t>Ministerio</w:t>
      </w:r>
      <w:proofErr w:type="spellEnd"/>
      <w:r w:rsidRPr="00091DE0">
        <w:t xml:space="preserve"> de </w:t>
      </w:r>
      <w:proofErr w:type="spellStart"/>
      <w:r w:rsidRPr="00091DE0">
        <w:t>Educación</w:t>
      </w:r>
      <w:proofErr w:type="spellEnd"/>
      <w:r w:rsidRPr="00091DE0">
        <w:t xml:space="preserve"> y </w:t>
      </w:r>
      <w:proofErr w:type="spellStart"/>
      <w:r w:rsidRPr="00091DE0">
        <w:t>Formación</w:t>
      </w:r>
      <w:proofErr w:type="spellEnd"/>
      <w:r>
        <w:t xml:space="preserve"> </w:t>
      </w:r>
      <w:proofErr w:type="spellStart"/>
      <w:r w:rsidRPr="00091DE0">
        <w:t>Profesional</w:t>
      </w:r>
      <w:proofErr w:type="spellEnd"/>
      <w:r w:rsidRPr="00091DE0">
        <w:t xml:space="preserve"> of the Spanish government. </w:t>
      </w:r>
      <w:r w:rsidR="003672A6">
        <w:t>BJ was funded by the Canadian Space Agency (</w:t>
      </w:r>
      <w:commentRangeStart w:id="17"/>
      <w:r w:rsidR="003672A6">
        <w:t>CSA</w:t>
      </w:r>
      <w:commentRangeEnd w:id="17"/>
      <w:r w:rsidR="00C62312" w:rsidRPr="00091DE0">
        <w:commentReference w:id="17"/>
      </w:r>
      <w:r w:rsidR="003672A6">
        <w:t>).</w:t>
      </w:r>
    </w:p>
    <w:p w14:paraId="437215E7" w14:textId="77777777" w:rsidR="003672A6" w:rsidRPr="0030022A" w:rsidRDefault="003672A6" w:rsidP="0041204E">
      <w:pPr>
        <w:spacing w:line="480" w:lineRule="auto"/>
        <w:jc w:val="both"/>
      </w:pPr>
    </w:p>
    <w:p w14:paraId="441965A8" w14:textId="2A778521" w:rsidR="00143A8E" w:rsidRDefault="00143A8E" w:rsidP="0041204E">
      <w:pPr>
        <w:pStyle w:val="Heading2"/>
        <w:spacing w:line="480" w:lineRule="auto"/>
      </w:pPr>
      <w:r w:rsidRPr="00EB03CA">
        <w:lastRenderedPageBreak/>
        <w:t>References</w:t>
      </w:r>
    </w:p>
    <w:p w14:paraId="3B331B61" w14:textId="114F3846" w:rsidR="00162546" w:rsidRPr="00162546" w:rsidRDefault="00410C3D" w:rsidP="0041204E">
      <w:pPr>
        <w:widowControl w:val="0"/>
        <w:autoSpaceDE w:val="0"/>
        <w:autoSpaceDN w:val="0"/>
        <w:adjustRightInd w:val="0"/>
        <w:spacing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162546" w:rsidRPr="00162546">
        <w:rPr>
          <w:rFonts w:ascii="Calibri" w:hAnsi="Calibri" w:cs="Calibri"/>
          <w:noProof/>
          <w:szCs w:val="24"/>
        </w:rPr>
        <w:t xml:space="preserve">Adams, W. J., Graf, E. W., &amp; Ernst, M. O. (2004). Experience can change the “light-from-above” prior. </w:t>
      </w:r>
      <w:r w:rsidR="00162546" w:rsidRPr="00162546">
        <w:rPr>
          <w:rFonts w:ascii="Calibri" w:hAnsi="Calibri" w:cs="Calibri"/>
          <w:i/>
          <w:iCs/>
          <w:noProof/>
          <w:szCs w:val="24"/>
        </w:rPr>
        <w:t>Nature Neuroscience</w:t>
      </w:r>
      <w:r w:rsidR="00162546" w:rsidRPr="00162546">
        <w:rPr>
          <w:rFonts w:ascii="Calibri" w:hAnsi="Calibri" w:cs="Calibri"/>
          <w:noProof/>
          <w:szCs w:val="24"/>
        </w:rPr>
        <w:t xml:space="preserve">, </w:t>
      </w:r>
      <w:r w:rsidR="00162546" w:rsidRPr="00162546">
        <w:rPr>
          <w:rFonts w:ascii="Calibri" w:hAnsi="Calibri" w:cs="Calibri"/>
          <w:i/>
          <w:iCs/>
          <w:noProof/>
          <w:szCs w:val="24"/>
        </w:rPr>
        <w:t>7</w:t>
      </w:r>
      <w:r w:rsidR="00162546" w:rsidRPr="00162546">
        <w:rPr>
          <w:rFonts w:ascii="Calibri" w:hAnsi="Calibri" w:cs="Calibri"/>
          <w:noProof/>
          <w:szCs w:val="24"/>
        </w:rPr>
        <w:t>(10), 1057–1058. https://doi.org/10.1038/nn1312</w:t>
      </w:r>
    </w:p>
    <w:p w14:paraId="32AE257E"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41204E">
        <w:rPr>
          <w:rFonts w:ascii="Calibri" w:hAnsi="Calibri" w:cs="Calibri"/>
          <w:noProof/>
          <w:szCs w:val="24"/>
          <w:lang w:val="de-DE"/>
        </w:rPr>
        <w:t xml:space="preserve">Bates, D., Mächler, M., Bolker, B. M., &amp; Walker, S. C. (2015). </w:t>
      </w:r>
      <w:r w:rsidRPr="00162546">
        <w:rPr>
          <w:rFonts w:ascii="Calibri" w:hAnsi="Calibri" w:cs="Calibri"/>
          <w:noProof/>
          <w:szCs w:val="24"/>
        </w:rPr>
        <w:t xml:space="preserve">Fitting linear mixed-effects models using lme4. </w:t>
      </w:r>
      <w:r w:rsidRPr="00162546">
        <w:rPr>
          <w:rFonts w:ascii="Calibri" w:hAnsi="Calibri" w:cs="Calibri"/>
          <w:i/>
          <w:iCs/>
          <w:noProof/>
          <w:szCs w:val="24"/>
        </w:rPr>
        <w:t>Journal of Statistical Software</w:t>
      </w:r>
      <w:r w:rsidRPr="00162546">
        <w:rPr>
          <w:rFonts w:ascii="Calibri" w:hAnsi="Calibri" w:cs="Calibri"/>
          <w:noProof/>
          <w:szCs w:val="24"/>
        </w:rPr>
        <w:t xml:space="preserve">, </w:t>
      </w:r>
      <w:r w:rsidRPr="00162546">
        <w:rPr>
          <w:rFonts w:ascii="Calibri" w:hAnsi="Calibri" w:cs="Calibri"/>
          <w:i/>
          <w:iCs/>
          <w:noProof/>
          <w:szCs w:val="24"/>
        </w:rPr>
        <w:t>67</w:t>
      </w:r>
      <w:r w:rsidRPr="00162546">
        <w:rPr>
          <w:rFonts w:ascii="Calibri" w:hAnsi="Calibri" w:cs="Calibri"/>
          <w:noProof/>
          <w:szCs w:val="24"/>
        </w:rPr>
        <w:t>(1). https://doi.org/10.18637/jss.v067.i01</w:t>
      </w:r>
    </w:p>
    <w:p w14:paraId="5DE110AA"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Bosco, G., Delle Monache, S., Gravano, S., Indovina, I., La Scaleia, B., Maffei, V., … Lacquaniti, F. (2015). Filling gaps in visual motion for target capture.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 https://doi.org/10.3389/fnint.2015.00013</w:t>
      </w:r>
    </w:p>
    <w:p w14:paraId="1E4924F3"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Brancazio, P. J. (1985). Looking into Chapman’s homer : The physics of judging a fly ball. </w:t>
      </w:r>
      <w:r w:rsidRPr="00162546">
        <w:rPr>
          <w:rFonts w:ascii="Calibri" w:hAnsi="Calibri" w:cs="Calibri"/>
          <w:i/>
          <w:iCs/>
          <w:noProof/>
          <w:szCs w:val="24"/>
        </w:rPr>
        <w:t>American Journal of Physics</w:t>
      </w:r>
      <w:r w:rsidRPr="00162546">
        <w:rPr>
          <w:rFonts w:ascii="Calibri" w:hAnsi="Calibri" w:cs="Calibri"/>
          <w:noProof/>
          <w:szCs w:val="24"/>
        </w:rPr>
        <w:t xml:space="preserve">, </w:t>
      </w:r>
      <w:r w:rsidRPr="00162546">
        <w:rPr>
          <w:rFonts w:ascii="Calibri" w:hAnsi="Calibri" w:cs="Calibri"/>
          <w:i/>
          <w:iCs/>
          <w:noProof/>
          <w:szCs w:val="24"/>
        </w:rPr>
        <w:t>849</w:t>
      </w:r>
      <w:r w:rsidRPr="00162546">
        <w:rPr>
          <w:rFonts w:ascii="Calibri" w:hAnsi="Calibri" w:cs="Calibri"/>
          <w:noProof/>
          <w:szCs w:val="24"/>
        </w:rPr>
        <w:t>(53). https://doi.org/10.1119/1.14350</w:t>
      </w:r>
    </w:p>
    <w:p w14:paraId="771B33EC"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Bürkner, P. C. (2018). Advanced Bayesian multilevel modeling with the R package brms. </w:t>
      </w:r>
      <w:r w:rsidRPr="00162546">
        <w:rPr>
          <w:rFonts w:ascii="Calibri" w:hAnsi="Calibri" w:cs="Calibri"/>
          <w:i/>
          <w:iCs/>
          <w:noProof/>
          <w:szCs w:val="24"/>
        </w:rPr>
        <w:t>R Journal</w:t>
      </w:r>
      <w:r w:rsidRPr="00162546">
        <w:rPr>
          <w:rFonts w:ascii="Calibri" w:hAnsi="Calibri" w:cs="Calibri"/>
          <w:noProof/>
          <w:szCs w:val="24"/>
        </w:rPr>
        <w:t xml:space="preserve">, </w:t>
      </w:r>
      <w:r w:rsidRPr="00162546">
        <w:rPr>
          <w:rFonts w:ascii="Calibri" w:hAnsi="Calibri" w:cs="Calibri"/>
          <w:i/>
          <w:iCs/>
          <w:noProof/>
          <w:szCs w:val="24"/>
        </w:rPr>
        <w:t>10</w:t>
      </w:r>
      <w:r w:rsidRPr="00162546">
        <w:rPr>
          <w:rFonts w:ascii="Calibri" w:hAnsi="Calibri" w:cs="Calibri"/>
          <w:noProof/>
          <w:szCs w:val="24"/>
        </w:rPr>
        <w:t>(1), 395–411. https://doi.org/10.32614/rj-2018-017</w:t>
      </w:r>
    </w:p>
    <w:p w14:paraId="69A3E708"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Chadwick, S. G., &amp; Haake, S. J. (2000). The drag coefficient of tennis balls. </w:t>
      </w:r>
      <w:r w:rsidRPr="00162546">
        <w:rPr>
          <w:rFonts w:ascii="Calibri" w:hAnsi="Calibri" w:cs="Calibri"/>
          <w:i/>
          <w:iCs/>
          <w:noProof/>
          <w:szCs w:val="24"/>
        </w:rPr>
        <w:t>Proceedings of the 3rd International Confernce on the Engineering of Sport</w:t>
      </w:r>
      <w:r w:rsidRPr="00162546">
        <w:rPr>
          <w:rFonts w:ascii="Calibri" w:hAnsi="Calibri" w:cs="Calibri"/>
          <w:noProof/>
          <w:szCs w:val="24"/>
        </w:rPr>
        <w:t>, (January 2000), 169–176.</w:t>
      </w:r>
    </w:p>
    <w:p w14:paraId="4FE31950"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41204E">
        <w:rPr>
          <w:rFonts w:ascii="Calibri" w:hAnsi="Calibri" w:cs="Calibri"/>
          <w:noProof/>
          <w:szCs w:val="24"/>
          <w:lang w:val="es-ES"/>
        </w:rPr>
        <w:t xml:space="preserve">Gómez, J., &amp; López-Moliner, J. (2013). </w:t>
      </w:r>
      <w:r w:rsidRPr="00162546">
        <w:rPr>
          <w:rFonts w:ascii="Calibri" w:hAnsi="Calibri" w:cs="Calibri"/>
          <w:noProof/>
          <w:szCs w:val="24"/>
        </w:rPr>
        <w:t xml:space="preserve">Synergies between optical and physical variables in intercepting parabolic targets. </w:t>
      </w:r>
      <w:r w:rsidRPr="00162546">
        <w:rPr>
          <w:rFonts w:ascii="Calibri" w:hAnsi="Calibri" w:cs="Calibri"/>
          <w:i/>
          <w:iCs/>
          <w:noProof/>
          <w:szCs w:val="24"/>
        </w:rPr>
        <w:t>Frontiers in Behavioral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(May), 46. https://doi.org/10.3389/fnbeh.2013.00046</w:t>
      </w:r>
    </w:p>
    <w:p w14:paraId="564EF21F"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Hosking, S. G., &amp; Crassini, B. (2010). The effects of familiar size and object trajectories on time-to-contact judgements.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203</w:t>
      </w:r>
      <w:r w:rsidRPr="00162546">
        <w:rPr>
          <w:rFonts w:ascii="Calibri" w:hAnsi="Calibri" w:cs="Calibri"/>
          <w:noProof/>
          <w:szCs w:val="24"/>
        </w:rPr>
        <w:t>(3), 541–552. https://doi.org/10.1007/s00221-010-2258-7</w:t>
      </w:r>
    </w:p>
    <w:p w14:paraId="2DAB63DB"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Indovina, I., Maffei, V., Bosco, G., Zago, M., Macaluso, E., &amp; Lacquaniti, F. (2005). Representation of visual gravitational motion in the human vestibular cortex. </w:t>
      </w:r>
      <w:r w:rsidRPr="00162546">
        <w:rPr>
          <w:rFonts w:ascii="Calibri" w:hAnsi="Calibri" w:cs="Calibri"/>
          <w:i/>
          <w:iCs/>
          <w:noProof/>
          <w:szCs w:val="24"/>
        </w:rPr>
        <w:t>Science (New York, N.Y.)</w:t>
      </w:r>
      <w:r w:rsidRPr="00162546">
        <w:rPr>
          <w:rFonts w:ascii="Calibri" w:hAnsi="Calibri" w:cs="Calibri"/>
          <w:noProof/>
          <w:szCs w:val="24"/>
        </w:rPr>
        <w:t xml:space="preserve">, </w:t>
      </w:r>
      <w:r w:rsidRPr="00162546">
        <w:rPr>
          <w:rFonts w:ascii="Calibri" w:hAnsi="Calibri" w:cs="Calibri"/>
          <w:i/>
          <w:iCs/>
          <w:noProof/>
          <w:szCs w:val="24"/>
        </w:rPr>
        <w:t>308</w:t>
      </w:r>
      <w:r w:rsidRPr="00162546">
        <w:rPr>
          <w:rFonts w:ascii="Calibri" w:hAnsi="Calibri" w:cs="Calibri"/>
          <w:noProof/>
          <w:szCs w:val="24"/>
        </w:rPr>
        <w:t xml:space="preserve">(April), </w:t>
      </w:r>
      <w:r w:rsidRPr="00162546">
        <w:rPr>
          <w:rFonts w:ascii="Calibri" w:hAnsi="Calibri" w:cs="Calibri"/>
          <w:noProof/>
          <w:szCs w:val="24"/>
        </w:rPr>
        <w:lastRenderedPageBreak/>
        <w:t>416–419. https://doi.org/10.1126/science.1107961</w:t>
      </w:r>
    </w:p>
    <w:p w14:paraId="2322A52C"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41204E">
        <w:rPr>
          <w:rFonts w:ascii="Calibri" w:hAnsi="Calibri" w:cs="Calibri"/>
          <w:noProof/>
          <w:szCs w:val="24"/>
          <w:lang w:val="de-DE"/>
        </w:rPr>
        <w:t xml:space="preserve">Jokisch, D., &amp; Troje, N. F. (2003). </w:t>
      </w:r>
      <w:r w:rsidRPr="00162546">
        <w:rPr>
          <w:rFonts w:ascii="Calibri" w:hAnsi="Calibri" w:cs="Calibri"/>
          <w:noProof/>
          <w:szCs w:val="24"/>
        </w:rPr>
        <w:t xml:space="preserve">Biological motion as a cue for the perception of size.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3</w:t>
      </w:r>
      <w:r w:rsidRPr="00162546">
        <w:rPr>
          <w:rFonts w:ascii="Calibri" w:hAnsi="Calibri" w:cs="Calibri"/>
          <w:noProof/>
          <w:szCs w:val="24"/>
        </w:rPr>
        <w:t>(4), 252–264. https://doi.org/10.1167/3.4.1</w:t>
      </w:r>
    </w:p>
    <w:p w14:paraId="03274FF2"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Jörges, B., &amp; López-Moliner, J. (2019). Earth-Gravity Congruent Motion Facilitates Ocular Control for Pursuit of Parabolic Trajectories. </w:t>
      </w:r>
      <w:r w:rsidRPr="00162546">
        <w:rPr>
          <w:rFonts w:ascii="Calibri" w:hAnsi="Calibri" w:cs="Calibri"/>
          <w:i/>
          <w:iCs/>
          <w:noProof/>
          <w:szCs w:val="24"/>
        </w:rPr>
        <w:t>Scientific Reports</w:t>
      </w:r>
      <w:r w:rsidRPr="00162546">
        <w:rPr>
          <w:rFonts w:ascii="Calibri" w:hAnsi="Calibri" w:cs="Calibri"/>
          <w:noProof/>
          <w:szCs w:val="24"/>
        </w:rPr>
        <w:t xml:space="preserve">, </w:t>
      </w:r>
      <w:r w:rsidRPr="00162546">
        <w:rPr>
          <w:rFonts w:ascii="Calibri" w:hAnsi="Calibri" w:cs="Calibri"/>
          <w:i/>
          <w:iCs/>
          <w:noProof/>
          <w:szCs w:val="24"/>
        </w:rPr>
        <w:t>9</w:t>
      </w:r>
      <w:r w:rsidRPr="00162546">
        <w:rPr>
          <w:rFonts w:ascii="Calibri" w:hAnsi="Calibri" w:cs="Calibri"/>
          <w:noProof/>
          <w:szCs w:val="24"/>
        </w:rPr>
        <w:t>(1). https://doi.org/10.1038/s41598-019-50512-6</w:t>
      </w:r>
    </w:p>
    <w:p w14:paraId="1632AAEB" w14:textId="34136B4C"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Hagenfeld, L., &amp; López-Moliner, J. (2018). The use of visual cues in gravity judgements on parabolic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149</w:t>
      </w:r>
      <w:r w:rsidRPr="00162546">
        <w:rPr>
          <w:rFonts w:ascii="Calibri" w:hAnsi="Calibri" w:cs="Calibri"/>
          <w:noProof/>
          <w:szCs w:val="24"/>
        </w:rPr>
        <w:t>, 47–58. https://doi.org/10.1016/J.VISRES.2018.06.002</w:t>
      </w:r>
    </w:p>
    <w:p w14:paraId="30D3AF19" w14:textId="256CDDF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(2017). Gravity as a strong prior: Implications for perception and action. </w:t>
      </w:r>
      <w:r w:rsidRPr="00162546">
        <w:rPr>
          <w:rFonts w:ascii="Calibri" w:hAnsi="Calibri" w:cs="Calibri"/>
          <w:i/>
          <w:iCs/>
          <w:noProof/>
          <w:szCs w:val="24"/>
        </w:rPr>
        <w:t>Frontiers in Human Neuroscience</w:t>
      </w:r>
      <w:r w:rsidRPr="00162546">
        <w:rPr>
          <w:rFonts w:ascii="Calibri" w:hAnsi="Calibri" w:cs="Calibri"/>
          <w:noProof/>
          <w:szCs w:val="24"/>
        </w:rPr>
        <w:t>, Vol. 11. https://doi.org/10.3389/fnhum.2017.00203</w:t>
      </w:r>
    </w:p>
    <w:p w14:paraId="43F125A1" w14:textId="2DC0E56E"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Jörges, </w:t>
      </w:r>
      <w:r w:rsidR="003672A6">
        <w:rPr>
          <w:rFonts w:ascii="Calibri" w:hAnsi="Calibri" w:cs="Calibri"/>
          <w:noProof/>
          <w:szCs w:val="24"/>
        </w:rPr>
        <w:t>B.</w:t>
      </w:r>
      <w:r w:rsidRPr="00162546">
        <w:rPr>
          <w:rFonts w:ascii="Calibri" w:hAnsi="Calibri" w:cs="Calibri"/>
          <w:noProof/>
          <w:szCs w:val="24"/>
        </w:rPr>
        <w:t xml:space="preserve">, &amp; López-Moliner, J. (2020). Characterizing the Strong Earth Gravity Prior. </w:t>
      </w:r>
      <w:r w:rsidRPr="00162546">
        <w:rPr>
          <w:rFonts w:ascii="Calibri" w:hAnsi="Calibri" w:cs="Calibri"/>
          <w:i/>
          <w:iCs/>
          <w:noProof/>
          <w:szCs w:val="24"/>
        </w:rPr>
        <w:t>PsyArXive</w:t>
      </w:r>
      <w:r w:rsidRPr="00162546">
        <w:rPr>
          <w:rFonts w:ascii="Calibri" w:hAnsi="Calibri" w:cs="Calibri"/>
          <w:noProof/>
          <w:szCs w:val="24"/>
        </w:rPr>
        <w:t>, 1–19. https://doi.org/10.31234/osf.io/exp93</w:t>
      </w:r>
    </w:p>
    <w:p w14:paraId="153D5946" w14:textId="77777777" w:rsidR="00162546" w:rsidRPr="0041204E" w:rsidRDefault="00162546" w:rsidP="0041204E">
      <w:pPr>
        <w:widowControl w:val="0"/>
        <w:autoSpaceDE w:val="0"/>
        <w:autoSpaceDN w:val="0"/>
        <w:adjustRightInd w:val="0"/>
        <w:spacing w:line="480" w:lineRule="auto"/>
        <w:ind w:left="480" w:hanging="480"/>
        <w:rPr>
          <w:rFonts w:ascii="Calibri" w:hAnsi="Calibri" w:cs="Calibri"/>
          <w:noProof/>
          <w:szCs w:val="24"/>
          <w:lang w:val="es-ES"/>
        </w:rPr>
      </w:pPr>
      <w:r w:rsidRPr="00162546">
        <w:rPr>
          <w:rFonts w:ascii="Calibri" w:hAnsi="Calibri" w:cs="Calibri"/>
          <w:noProof/>
          <w:szCs w:val="24"/>
        </w:rPr>
        <w:t xml:space="preserve">La Scaleia, B., Zago, M., Moscatelli, A., Lacquaniti, F., &amp; Viviani, P. (2014). Implied dynamics biases the visual perception of velocity. </w:t>
      </w:r>
      <w:r w:rsidRPr="0041204E">
        <w:rPr>
          <w:rFonts w:ascii="Calibri" w:hAnsi="Calibri" w:cs="Calibri"/>
          <w:i/>
          <w:iCs/>
          <w:noProof/>
          <w:szCs w:val="24"/>
          <w:lang w:val="es-ES"/>
        </w:rPr>
        <w:t>PLoS ONE</w:t>
      </w:r>
      <w:r w:rsidRPr="0041204E">
        <w:rPr>
          <w:rFonts w:ascii="Calibri" w:hAnsi="Calibri" w:cs="Calibri"/>
          <w:noProof/>
          <w:szCs w:val="24"/>
          <w:lang w:val="es-ES"/>
        </w:rPr>
        <w:t xml:space="preserve">, </w:t>
      </w:r>
      <w:r w:rsidRPr="0041204E">
        <w:rPr>
          <w:rFonts w:ascii="Calibri" w:hAnsi="Calibri" w:cs="Calibri"/>
          <w:i/>
          <w:iCs/>
          <w:noProof/>
          <w:szCs w:val="24"/>
          <w:lang w:val="es-ES"/>
        </w:rPr>
        <w:t>9</w:t>
      </w:r>
      <w:r w:rsidRPr="0041204E">
        <w:rPr>
          <w:rFonts w:ascii="Calibri" w:hAnsi="Calibri" w:cs="Calibri"/>
          <w:noProof/>
          <w:szCs w:val="24"/>
          <w:lang w:val="es-ES"/>
        </w:rPr>
        <w:t>(3). https://doi.org/10.1371/journal.pone.0093020</w:t>
      </w:r>
    </w:p>
    <w:p w14:paraId="6D96865A"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41204E">
        <w:rPr>
          <w:rFonts w:ascii="Calibri" w:hAnsi="Calibri" w:cs="Calibri"/>
          <w:noProof/>
          <w:szCs w:val="24"/>
          <w:lang w:val="es-ES"/>
        </w:rPr>
        <w:t xml:space="preserve">Lacquaniti, F., Bosco, G., Gravano, S., Indovina, I., La Scaleia, B., Maffei, V., &amp; Zago, M. (2015). </w:t>
      </w:r>
      <w:r w:rsidRPr="00162546">
        <w:rPr>
          <w:rFonts w:ascii="Calibri" w:hAnsi="Calibri" w:cs="Calibri"/>
          <w:noProof/>
          <w:szCs w:val="24"/>
        </w:rPr>
        <w:t xml:space="preserve">Gravity in the Brain as a Reference for Space and Time Perception. </w:t>
      </w:r>
      <w:r w:rsidRPr="00162546">
        <w:rPr>
          <w:rFonts w:ascii="Calibri" w:hAnsi="Calibri" w:cs="Calibri"/>
          <w:i/>
          <w:iCs/>
          <w:noProof/>
          <w:szCs w:val="24"/>
        </w:rPr>
        <w:t>Multisensory Research</w:t>
      </w:r>
      <w:r w:rsidRPr="00162546">
        <w:rPr>
          <w:rFonts w:ascii="Calibri" w:hAnsi="Calibri" w:cs="Calibri"/>
          <w:noProof/>
          <w:szCs w:val="24"/>
        </w:rPr>
        <w:t xml:space="preserve">, </w:t>
      </w:r>
      <w:r w:rsidRPr="00162546">
        <w:rPr>
          <w:rFonts w:ascii="Calibri" w:hAnsi="Calibri" w:cs="Calibri"/>
          <w:i/>
          <w:iCs/>
          <w:noProof/>
          <w:szCs w:val="24"/>
        </w:rPr>
        <w:t>28</w:t>
      </w:r>
      <w:r w:rsidRPr="00162546">
        <w:rPr>
          <w:rFonts w:ascii="Calibri" w:hAnsi="Calibri" w:cs="Calibri"/>
          <w:noProof/>
          <w:szCs w:val="24"/>
        </w:rPr>
        <w:t>(5–6), 397–426. https://doi.org/10.1163/22134808-00002471</w:t>
      </w:r>
    </w:p>
    <w:p w14:paraId="42AD262D"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Lacquaniti, F., Bosco, G., Indovina, I., La Scaleia, B., Maffei, V., Moscatelli, A., &amp; Zago, M. (2013). Visual gravitational motion and the vestibular system in humans. </w:t>
      </w:r>
      <w:r w:rsidRPr="00162546">
        <w:rPr>
          <w:rFonts w:ascii="Calibri" w:hAnsi="Calibri" w:cs="Calibri"/>
          <w:i/>
          <w:iCs/>
          <w:noProof/>
          <w:szCs w:val="24"/>
        </w:rPr>
        <w:t>Frontiers in Integrative Neuroscience</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(December), 101. https://doi.org/10.3389/fnint.2013.00101</w:t>
      </w:r>
    </w:p>
    <w:p w14:paraId="079E7361"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López-Moliner, J., Field, D. T., &amp; Wann, J. P. (2007). Interceptive timing: prior knowledge matters. </w:t>
      </w:r>
      <w:r w:rsidRPr="00162546">
        <w:rPr>
          <w:rFonts w:ascii="Calibri" w:hAnsi="Calibri" w:cs="Calibri"/>
          <w:i/>
          <w:iCs/>
          <w:noProof/>
          <w:szCs w:val="24"/>
        </w:rPr>
        <w:lastRenderedPageBreak/>
        <w:t>Journal of Vision</w:t>
      </w:r>
      <w:r w:rsidRPr="00162546">
        <w:rPr>
          <w:rFonts w:ascii="Calibri" w:hAnsi="Calibri" w:cs="Calibri"/>
          <w:noProof/>
          <w:szCs w:val="24"/>
        </w:rPr>
        <w:t xml:space="preserve">, </w:t>
      </w:r>
      <w:r w:rsidRPr="00162546">
        <w:rPr>
          <w:rFonts w:ascii="Calibri" w:hAnsi="Calibri" w:cs="Calibri"/>
          <w:i/>
          <w:iCs/>
          <w:noProof/>
          <w:szCs w:val="24"/>
        </w:rPr>
        <w:t>7</w:t>
      </w:r>
      <w:r w:rsidRPr="00162546">
        <w:rPr>
          <w:rFonts w:ascii="Calibri" w:hAnsi="Calibri" w:cs="Calibri"/>
          <w:noProof/>
          <w:szCs w:val="24"/>
        </w:rPr>
        <w:t>, 1–8. https://doi.org/10.1167/7.13.11</w:t>
      </w:r>
    </w:p>
    <w:p w14:paraId="64BCFA59" w14:textId="5C2E774A"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McIntyre, J</w:t>
      </w:r>
      <w:r w:rsidR="003672A6">
        <w:rPr>
          <w:rFonts w:ascii="Calibri" w:hAnsi="Calibri" w:cs="Calibri"/>
          <w:noProof/>
          <w:szCs w:val="24"/>
        </w:rPr>
        <w:t>.</w:t>
      </w:r>
      <w:r w:rsidRPr="00162546">
        <w:rPr>
          <w:rFonts w:ascii="Calibri" w:hAnsi="Calibri" w:cs="Calibri"/>
          <w:noProof/>
          <w:szCs w:val="24"/>
        </w:rPr>
        <w:t xml:space="preserve">, Zago, M., &amp; Berthoz, A. (2001). Does the Brain Model Newton’s Laws. </w:t>
      </w:r>
      <w:r w:rsidRPr="00162546">
        <w:rPr>
          <w:rFonts w:ascii="Calibri" w:hAnsi="Calibri" w:cs="Calibri"/>
          <w:i/>
          <w:iCs/>
          <w:noProof/>
          <w:szCs w:val="24"/>
        </w:rPr>
        <w:t>Nature Neuroscience</w:t>
      </w:r>
      <w:r w:rsidRPr="00162546">
        <w:rPr>
          <w:rFonts w:ascii="Calibri" w:hAnsi="Calibri" w:cs="Calibri"/>
          <w:noProof/>
          <w:szCs w:val="24"/>
        </w:rPr>
        <w:t xml:space="preserve">, </w:t>
      </w:r>
      <w:r w:rsidRPr="00162546">
        <w:rPr>
          <w:rFonts w:ascii="Calibri" w:hAnsi="Calibri" w:cs="Calibri"/>
          <w:i/>
          <w:iCs/>
          <w:noProof/>
          <w:szCs w:val="24"/>
        </w:rPr>
        <w:t>12</w:t>
      </w:r>
      <w:r w:rsidRPr="00162546">
        <w:rPr>
          <w:rFonts w:ascii="Calibri" w:hAnsi="Calibri" w:cs="Calibri"/>
          <w:noProof/>
          <w:szCs w:val="24"/>
        </w:rPr>
        <w:t>(17), 109–110. https://doi.org/10.1097/00001756-200112040-00004</w:t>
      </w:r>
    </w:p>
    <w:p w14:paraId="40DD0551" w14:textId="47192824"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McIntyre, </w:t>
      </w:r>
      <w:r w:rsidR="003672A6">
        <w:rPr>
          <w:rFonts w:ascii="Calibri" w:hAnsi="Calibri" w:cs="Calibri"/>
          <w:noProof/>
          <w:szCs w:val="24"/>
        </w:rPr>
        <w:t>J.</w:t>
      </w:r>
      <w:r w:rsidRPr="00162546">
        <w:rPr>
          <w:rFonts w:ascii="Calibri" w:hAnsi="Calibri" w:cs="Calibri"/>
          <w:noProof/>
          <w:szCs w:val="24"/>
        </w:rPr>
        <w:t xml:space="preserve">, Zago, M., Berthoz, A., &amp; Lacquaniti, F. (2003). The Brain as a Predictor: On Catching Flying Balls in Zero-G. In J. C. Buckey &amp; J. L. Homick (Eds.), </w:t>
      </w:r>
      <w:r w:rsidRPr="00162546">
        <w:rPr>
          <w:rFonts w:ascii="Calibri" w:hAnsi="Calibri" w:cs="Calibri"/>
          <w:i/>
          <w:iCs/>
          <w:noProof/>
          <w:szCs w:val="24"/>
        </w:rPr>
        <w:t>The Neurolab Spacelab Mission: Neuroscience Research in Space</w:t>
      </w:r>
      <w:r w:rsidRPr="00162546">
        <w:rPr>
          <w:rFonts w:ascii="Calibri" w:hAnsi="Calibri" w:cs="Calibri"/>
          <w:noProof/>
          <w:szCs w:val="24"/>
        </w:rPr>
        <w:t xml:space="preserve"> (pp. 55–61). National Aeronautics and Space Administration, Lyndon B. Johnson Space Center.</w:t>
      </w:r>
    </w:p>
    <w:p w14:paraId="7A21DE39"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Messing, R., &amp; Durgin, F. H. (2005). Distance Perception and the Visual Horizon in Head-Mounted Displays. </w:t>
      </w:r>
      <w:r w:rsidRPr="00162546">
        <w:rPr>
          <w:rFonts w:ascii="Calibri" w:hAnsi="Calibri" w:cs="Calibri"/>
          <w:i/>
          <w:iCs/>
          <w:noProof/>
          <w:szCs w:val="24"/>
        </w:rPr>
        <w:t>ACM Transactions on Applied Perception</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(3), 234–250. https://doi.org/10.1145/1077399.1077403</w:t>
      </w:r>
    </w:p>
    <w:p w14:paraId="00571CD5"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232</w:t>
      </w:r>
      <w:r w:rsidRPr="00162546">
        <w:rPr>
          <w:rFonts w:ascii="Calibri" w:hAnsi="Calibri" w:cs="Calibri"/>
          <w:noProof/>
          <w:szCs w:val="24"/>
        </w:rPr>
        <w:t>(12), 3803–3811. https://doi.org/10.1007/s00221-014-4050-6</w:t>
      </w:r>
    </w:p>
    <w:p w14:paraId="28F9CF0D"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162546">
        <w:rPr>
          <w:rFonts w:ascii="Calibri" w:hAnsi="Calibri" w:cs="Calibri"/>
          <w:i/>
          <w:iCs/>
          <w:noProof/>
          <w:szCs w:val="24"/>
        </w:rPr>
        <w:t>BioRxiv</w:t>
      </w:r>
      <w:r w:rsidRPr="00162546">
        <w:rPr>
          <w:rFonts w:ascii="Calibri" w:hAnsi="Calibri" w:cs="Calibri"/>
          <w:noProof/>
          <w:szCs w:val="24"/>
        </w:rPr>
        <w:t>, 1–32.</w:t>
      </w:r>
    </w:p>
    <w:p w14:paraId="1288FDFE"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Okubo, H., &amp; Hubbard, M. (2010). Identification of basketball parameters for a simulation model. </w:t>
      </w:r>
      <w:r w:rsidRPr="00162546">
        <w:rPr>
          <w:rFonts w:ascii="Calibri" w:hAnsi="Calibri" w:cs="Calibri"/>
          <w:i/>
          <w:iCs/>
          <w:noProof/>
          <w:szCs w:val="24"/>
        </w:rPr>
        <w:t>Procedia Engineering</w:t>
      </w:r>
      <w:r w:rsidRPr="00162546">
        <w:rPr>
          <w:rFonts w:ascii="Calibri" w:hAnsi="Calibri" w:cs="Calibri"/>
          <w:noProof/>
          <w:szCs w:val="24"/>
        </w:rPr>
        <w:t xml:space="preserve">, </w:t>
      </w:r>
      <w:r w:rsidRPr="00162546">
        <w:rPr>
          <w:rFonts w:ascii="Calibri" w:hAnsi="Calibri" w:cs="Calibri"/>
          <w:i/>
          <w:iCs/>
          <w:noProof/>
          <w:szCs w:val="24"/>
        </w:rPr>
        <w:t>2</w:t>
      </w:r>
      <w:r w:rsidRPr="00162546">
        <w:rPr>
          <w:rFonts w:ascii="Calibri" w:hAnsi="Calibri" w:cs="Calibri"/>
          <w:noProof/>
          <w:szCs w:val="24"/>
        </w:rPr>
        <w:t>(2), 3281–3286. https://doi.org/10.1016/j.proeng.2010.04.145</w:t>
      </w:r>
    </w:p>
    <w:p w14:paraId="2C84BA17"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Peters, M. A. K., Ma, W. J., &amp; Shams, L. (2016). The Size-Weight Illusion is not anti-Bayesian after all: a unifying Bayesian account. </w:t>
      </w:r>
      <w:r w:rsidRPr="00162546">
        <w:rPr>
          <w:rFonts w:ascii="Calibri" w:hAnsi="Calibri" w:cs="Calibri"/>
          <w:i/>
          <w:iCs/>
          <w:noProof/>
          <w:szCs w:val="24"/>
        </w:rPr>
        <w:t>PeerJ</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 e2124. https://doi.org/10.7717/peerj.2124</w:t>
      </w:r>
    </w:p>
    <w:p w14:paraId="7AE3BC66"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R Core Team. (2017). </w:t>
      </w:r>
      <w:r w:rsidRPr="00162546">
        <w:rPr>
          <w:rFonts w:ascii="Calibri" w:hAnsi="Calibri" w:cs="Calibri"/>
          <w:i/>
          <w:iCs/>
          <w:noProof/>
          <w:szCs w:val="24"/>
        </w:rPr>
        <w:t>A Language and Environment for Statistical Computing. R Foundation for Statistical Computing,</w:t>
      </w:r>
      <w:r w:rsidRPr="00162546">
        <w:rPr>
          <w:rFonts w:ascii="Calibri" w:hAnsi="Calibri" w:cs="Calibri"/>
          <w:noProof/>
          <w:szCs w:val="24"/>
        </w:rPr>
        <w:t>. Retrieved from http://www.r-project.org/.</w:t>
      </w:r>
    </w:p>
    <w:p w14:paraId="0DBF902A"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lastRenderedPageBreak/>
        <w:t xml:space="preserve">Senot, P., Zago, M., Lacquaniti, F., &amp; McIntyre, J. (2005). Anticipating the Effects of Gravity When Intercepting Moving Objects: Differentiating Up and Down Based on Nonvisual Cues.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94</w:t>
      </w:r>
      <w:r w:rsidRPr="00162546">
        <w:rPr>
          <w:rFonts w:ascii="Calibri" w:hAnsi="Calibri" w:cs="Calibri"/>
          <w:noProof/>
          <w:szCs w:val="24"/>
        </w:rPr>
        <w:t>(6), 4471–4480. https://doi.org/10.1152/jn.00527.2005</w:t>
      </w:r>
    </w:p>
    <w:p w14:paraId="090A5F85"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62546">
        <w:rPr>
          <w:rFonts w:ascii="Calibri" w:hAnsi="Calibri" w:cs="Calibri"/>
          <w:i/>
          <w:iCs/>
          <w:noProof/>
          <w:szCs w:val="24"/>
        </w:rPr>
        <w:t>Journal of Neuroscience</w:t>
      </w:r>
      <w:r w:rsidRPr="00162546">
        <w:rPr>
          <w:rFonts w:ascii="Calibri" w:hAnsi="Calibri" w:cs="Calibri"/>
          <w:noProof/>
          <w:szCs w:val="24"/>
        </w:rPr>
        <w:t xml:space="preserve">, </w:t>
      </w:r>
      <w:r w:rsidRPr="00162546">
        <w:rPr>
          <w:rFonts w:ascii="Calibri" w:hAnsi="Calibri" w:cs="Calibri"/>
          <w:i/>
          <w:iCs/>
          <w:noProof/>
          <w:szCs w:val="24"/>
        </w:rPr>
        <w:t>32</w:t>
      </w:r>
      <w:r w:rsidRPr="00162546">
        <w:rPr>
          <w:rFonts w:ascii="Calibri" w:hAnsi="Calibri" w:cs="Calibri"/>
          <w:noProof/>
          <w:szCs w:val="24"/>
        </w:rPr>
        <w:t>(6), 1969–1973. https://doi.org/10.1523/JNEUROSCI.3886-11.2012</w:t>
      </w:r>
    </w:p>
    <w:p w14:paraId="6DFF36FF"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Stan Development Team. (2016). </w:t>
      </w:r>
      <w:r w:rsidRPr="00162546">
        <w:rPr>
          <w:rFonts w:ascii="Calibri" w:hAnsi="Calibri" w:cs="Calibri"/>
          <w:i/>
          <w:iCs/>
          <w:noProof/>
          <w:szCs w:val="24"/>
        </w:rPr>
        <w:t>Stan: the R interface to Stan. R package version 2.14.1</w:t>
      </w:r>
      <w:r w:rsidRPr="00162546">
        <w:rPr>
          <w:rFonts w:ascii="Calibri" w:hAnsi="Calibri" w:cs="Calibri"/>
          <w:noProof/>
          <w:szCs w:val="24"/>
        </w:rPr>
        <w:t>. 1–23. Retrieved from http://mc-stan.org</w:t>
      </w:r>
    </w:p>
    <w:p w14:paraId="72EDD1FD"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Vallortigara, G., &amp; Regolin, L. (2007). Gravity bias in the interpretation of biological motion by inexperienced chicks. </w:t>
      </w:r>
      <w:r w:rsidRPr="00162546">
        <w:rPr>
          <w:rFonts w:ascii="Calibri" w:hAnsi="Calibri" w:cs="Calibri"/>
          <w:i/>
          <w:iCs/>
          <w:noProof/>
          <w:szCs w:val="24"/>
        </w:rPr>
        <w:t>Current Biology</w:t>
      </w:r>
      <w:r w:rsidRPr="00162546">
        <w:rPr>
          <w:rFonts w:ascii="Calibri" w:hAnsi="Calibri" w:cs="Calibri"/>
          <w:noProof/>
          <w:szCs w:val="24"/>
        </w:rPr>
        <w:t xml:space="preserve">, </w:t>
      </w:r>
      <w:r w:rsidRPr="00162546">
        <w:rPr>
          <w:rFonts w:ascii="Calibri" w:hAnsi="Calibri" w:cs="Calibri"/>
          <w:i/>
          <w:iCs/>
          <w:noProof/>
          <w:szCs w:val="24"/>
        </w:rPr>
        <w:t>16</w:t>
      </w:r>
      <w:r w:rsidRPr="00162546">
        <w:rPr>
          <w:rFonts w:ascii="Calibri" w:hAnsi="Calibri" w:cs="Calibri"/>
          <w:noProof/>
          <w:szCs w:val="24"/>
        </w:rPr>
        <w:t>(September), R279–R280.</w:t>
      </w:r>
    </w:p>
    <w:p w14:paraId="289DD2C5"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Wilson, A. D., &amp; Golonka, S. (2013). Embodied Cognition is Not What you Think it is. </w:t>
      </w:r>
      <w:r w:rsidRPr="00162546">
        <w:rPr>
          <w:rFonts w:ascii="Calibri" w:hAnsi="Calibri" w:cs="Calibri"/>
          <w:i/>
          <w:iCs/>
          <w:noProof/>
          <w:szCs w:val="24"/>
        </w:rPr>
        <w:t>Frontiers in Psychology</w:t>
      </w:r>
      <w:r w:rsidRPr="00162546">
        <w:rPr>
          <w:rFonts w:ascii="Calibri" w:hAnsi="Calibri" w:cs="Calibri"/>
          <w:noProof/>
          <w:szCs w:val="24"/>
        </w:rPr>
        <w:t xml:space="preserve">, </w:t>
      </w:r>
      <w:r w:rsidRPr="00162546">
        <w:rPr>
          <w:rFonts w:ascii="Calibri" w:hAnsi="Calibri" w:cs="Calibri"/>
          <w:i/>
          <w:iCs/>
          <w:noProof/>
          <w:szCs w:val="24"/>
        </w:rPr>
        <w:t>4</w:t>
      </w:r>
      <w:r w:rsidRPr="00162546">
        <w:rPr>
          <w:rFonts w:ascii="Calibri" w:hAnsi="Calibri" w:cs="Calibri"/>
          <w:noProof/>
          <w:szCs w:val="24"/>
        </w:rPr>
        <w:t>(February), 1–13. https://doi.org/10.3389/fpsyg.2013.00058</w:t>
      </w:r>
    </w:p>
    <w:p w14:paraId="49AB8CC8"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91</w:t>
      </w:r>
      <w:r w:rsidRPr="00162546">
        <w:rPr>
          <w:rFonts w:ascii="Calibri" w:hAnsi="Calibri" w:cs="Calibri"/>
          <w:noProof/>
          <w:szCs w:val="24"/>
        </w:rPr>
        <w:t>(4), 1620–1634. https://doi.org/10.1152/jn.00862.2003</w:t>
      </w:r>
    </w:p>
    <w:p w14:paraId="5544BDDB"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62546">
        <w:rPr>
          <w:rFonts w:ascii="Calibri" w:hAnsi="Calibri" w:cs="Calibri"/>
          <w:i/>
          <w:iCs/>
          <w:noProof/>
          <w:szCs w:val="24"/>
        </w:rPr>
        <w:t>Journal of Neurophysiology</w:t>
      </w:r>
      <w:r w:rsidRPr="00162546">
        <w:rPr>
          <w:rFonts w:ascii="Calibri" w:hAnsi="Calibri" w:cs="Calibri"/>
          <w:noProof/>
          <w:szCs w:val="24"/>
        </w:rPr>
        <w:t xml:space="preserve">, </w:t>
      </w:r>
      <w:r w:rsidRPr="00162546">
        <w:rPr>
          <w:rFonts w:ascii="Calibri" w:hAnsi="Calibri" w:cs="Calibri"/>
          <w:i/>
          <w:iCs/>
          <w:noProof/>
          <w:szCs w:val="24"/>
        </w:rPr>
        <w:t>93</w:t>
      </w:r>
      <w:r w:rsidRPr="00162546">
        <w:rPr>
          <w:rFonts w:ascii="Calibri" w:hAnsi="Calibri" w:cs="Calibri"/>
          <w:noProof/>
          <w:szCs w:val="24"/>
        </w:rPr>
        <w:t>(2), 1055–1068. https://doi.org/10.1152/jn.00833.2004</w:t>
      </w:r>
    </w:p>
    <w:p w14:paraId="4934554C"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Zago, M., La Scaleia, B., Miller, W. L., &amp; Lacquaniti, F. (2011). Coherence of structural visual cues and pictorial gravity paves the way for interceptive actions. </w:t>
      </w:r>
      <w:r w:rsidRPr="00162546">
        <w:rPr>
          <w:rFonts w:ascii="Calibri" w:hAnsi="Calibri" w:cs="Calibri"/>
          <w:i/>
          <w:iCs/>
          <w:noProof/>
          <w:szCs w:val="24"/>
        </w:rPr>
        <w:t>Journal of Vision</w:t>
      </w:r>
      <w:r w:rsidRPr="00162546">
        <w:rPr>
          <w:rFonts w:ascii="Calibri" w:hAnsi="Calibri" w:cs="Calibri"/>
          <w:noProof/>
          <w:szCs w:val="24"/>
        </w:rPr>
        <w:t xml:space="preserve">, </w:t>
      </w:r>
      <w:r w:rsidRPr="00162546">
        <w:rPr>
          <w:rFonts w:ascii="Calibri" w:hAnsi="Calibri" w:cs="Calibri"/>
          <w:i/>
          <w:iCs/>
          <w:noProof/>
          <w:szCs w:val="24"/>
        </w:rPr>
        <w:t>11</w:t>
      </w:r>
      <w:r w:rsidRPr="00162546">
        <w:rPr>
          <w:rFonts w:ascii="Calibri" w:hAnsi="Calibri" w:cs="Calibri"/>
          <w:noProof/>
          <w:szCs w:val="24"/>
        </w:rPr>
        <w:t>(10), 1–10. https://doi.org/10.1167/11.10.13.Introduction</w:t>
      </w:r>
    </w:p>
    <w:p w14:paraId="77B91D2C"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szCs w:val="24"/>
        </w:rPr>
      </w:pPr>
      <w:r w:rsidRPr="00162546">
        <w:rPr>
          <w:rFonts w:ascii="Calibri" w:hAnsi="Calibri" w:cs="Calibri"/>
          <w:noProof/>
          <w:szCs w:val="24"/>
        </w:rPr>
        <w:t xml:space="preserve">Zago, M., McIntyre, J., Senot, P., &amp; Lacquaniti, F. (2008). Internal models and prediction of visual </w:t>
      </w:r>
      <w:r w:rsidRPr="00162546">
        <w:rPr>
          <w:rFonts w:ascii="Calibri" w:hAnsi="Calibri" w:cs="Calibri"/>
          <w:noProof/>
          <w:szCs w:val="24"/>
        </w:rPr>
        <w:lastRenderedPageBreak/>
        <w:t xml:space="preserve">gravitational motion. </w:t>
      </w:r>
      <w:r w:rsidRPr="00162546">
        <w:rPr>
          <w:rFonts w:ascii="Calibri" w:hAnsi="Calibri" w:cs="Calibri"/>
          <w:i/>
          <w:iCs/>
          <w:noProof/>
          <w:szCs w:val="24"/>
        </w:rPr>
        <w:t>Vision Research</w:t>
      </w:r>
      <w:r w:rsidRPr="00162546">
        <w:rPr>
          <w:rFonts w:ascii="Calibri" w:hAnsi="Calibri" w:cs="Calibri"/>
          <w:noProof/>
          <w:szCs w:val="24"/>
        </w:rPr>
        <w:t xml:space="preserve">, </w:t>
      </w:r>
      <w:r w:rsidRPr="00162546">
        <w:rPr>
          <w:rFonts w:ascii="Calibri" w:hAnsi="Calibri" w:cs="Calibri"/>
          <w:i/>
          <w:iCs/>
          <w:noProof/>
          <w:szCs w:val="24"/>
        </w:rPr>
        <w:t>48</w:t>
      </w:r>
      <w:r w:rsidRPr="00162546">
        <w:rPr>
          <w:rFonts w:ascii="Calibri" w:hAnsi="Calibri" w:cs="Calibri"/>
          <w:noProof/>
          <w:szCs w:val="24"/>
        </w:rPr>
        <w:t>(14), 1532–1538. https://doi.org/10.1016/j.visres.2008.04.005</w:t>
      </w:r>
    </w:p>
    <w:p w14:paraId="13A115A7" w14:textId="77777777" w:rsidR="00162546" w:rsidRPr="00162546" w:rsidRDefault="00162546" w:rsidP="0041204E">
      <w:pPr>
        <w:widowControl w:val="0"/>
        <w:autoSpaceDE w:val="0"/>
        <w:autoSpaceDN w:val="0"/>
        <w:adjustRightInd w:val="0"/>
        <w:spacing w:line="480" w:lineRule="auto"/>
        <w:ind w:left="480" w:hanging="480"/>
        <w:rPr>
          <w:rFonts w:ascii="Calibri" w:hAnsi="Calibri" w:cs="Calibri"/>
          <w:noProof/>
        </w:rPr>
      </w:pPr>
      <w:r w:rsidRPr="00162546">
        <w:rPr>
          <w:rFonts w:ascii="Calibri" w:hAnsi="Calibri" w:cs="Calibri"/>
          <w:noProof/>
          <w:szCs w:val="24"/>
        </w:rPr>
        <w:t xml:space="preserve">Zago, M., McIntyre, J., Senot, P., &amp; Lacquaniti, F. (2009). Visuo-motor coordination and internal models for object interception. </w:t>
      </w:r>
      <w:r w:rsidRPr="00162546">
        <w:rPr>
          <w:rFonts w:ascii="Calibri" w:hAnsi="Calibri" w:cs="Calibri"/>
          <w:i/>
          <w:iCs/>
          <w:noProof/>
          <w:szCs w:val="24"/>
        </w:rPr>
        <w:t>Experimental Brain Research</w:t>
      </w:r>
      <w:r w:rsidRPr="00162546">
        <w:rPr>
          <w:rFonts w:ascii="Calibri" w:hAnsi="Calibri" w:cs="Calibri"/>
          <w:noProof/>
          <w:szCs w:val="24"/>
        </w:rPr>
        <w:t xml:space="preserve">, </w:t>
      </w:r>
      <w:r w:rsidRPr="00162546">
        <w:rPr>
          <w:rFonts w:ascii="Calibri" w:hAnsi="Calibri" w:cs="Calibri"/>
          <w:i/>
          <w:iCs/>
          <w:noProof/>
          <w:szCs w:val="24"/>
        </w:rPr>
        <w:t>192</w:t>
      </w:r>
      <w:r w:rsidRPr="00162546">
        <w:rPr>
          <w:rFonts w:ascii="Calibri" w:hAnsi="Calibri" w:cs="Calibri"/>
          <w:noProof/>
          <w:szCs w:val="24"/>
        </w:rPr>
        <w:t>, 571–604. https://doi.org/10.1007/s00221-008-1691-3</w:t>
      </w:r>
    </w:p>
    <w:p w14:paraId="2D2D712A" w14:textId="7515ED2F" w:rsidR="00143A8E" w:rsidRDefault="00410C3D" w:rsidP="0041204E">
      <w:pPr>
        <w:spacing w:line="480" w:lineRule="auto"/>
        <w:jc w:val="both"/>
      </w:pPr>
      <w:r>
        <w:fldChar w:fldCharType="end"/>
      </w:r>
    </w:p>
    <w:p w14:paraId="6D4414AD" w14:textId="77777777" w:rsidR="000244CD" w:rsidRDefault="00217239" w:rsidP="0041204E">
      <w:pPr>
        <w:pStyle w:val="Caption"/>
        <w:keepNext/>
        <w:spacing w:line="480" w:lineRule="auto"/>
        <w:jc w:val="both"/>
      </w:pPr>
      <w:r>
        <w:rPr>
          <w:noProof/>
        </w:rPr>
        <w:drawing>
          <wp:inline distT="0" distB="0" distL="0" distR="0" wp14:anchorId="3ADEEAC2" wp14:editId="5801E373">
            <wp:extent cx="6257925" cy="4693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261676" cy="4696256"/>
                    </a:xfrm>
                    <a:prstGeom prst="rect">
                      <a:avLst/>
                    </a:prstGeom>
                    <a:noFill/>
                    <a:ln>
                      <a:noFill/>
                    </a:ln>
                  </pic:spPr>
                </pic:pic>
              </a:graphicData>
            </a:graphic>
          </wp:inline>
        </w:drawing>
      </w:r>
    </w:p>
    <w:p w14:paraId="65390F25" w14:textId="57170705" w:rsidR="00217239" w:rsidRDefault="000244CD" w:rsidP="0041204E">
      <w:pPr>
        <w:pStyle w:val="Caption"/>
        <w:spacing w:line="480" w:lineRule="auto"/>
        <w:jc w:val="both"/>
      </w:pPr>
      <w:bookmarkStart w:id="18" w:name="_Ref37724857"/>
      <w:r>
        <w:t xml:space="preserve">Complementary Figure </w:t>
      </w:r>
      <w:r w:rsidR="00C4068A">
        <w:fldChar w:fldCharType="begin"/>
      </w:r>
      <w:r w:rsidR="00C4068A">
        <w:instrText xml:space="preserve"> SEQ Comple</w:instrText>
      </w:r>
      <w:r w:rsidR="00C4068A">
        <w:instrText xml:space="preserve">mentary_Figure \* ARABIC </w:instrText>
      </w:r>
      <w:r w:rsidR="00C4068A">
        <w:fldChar w:fldCharType="separate"/>
      </w:r>
      <w:r>
        <w:rPr>
          <w:noProof/>
        </w:rPr>
        <w:t>1</w:t>
      </w:r>
      <w:r w:rsidR="00C4068A">
        <w:rPr>
          <w:noProof/>
        </w:rPr>
        <w:fldChar w:fldCharType="end"/>
      </w:r>
      <w:bookmarkEnd w:id="18"/>
      <w:r>
        <w:t>: Response distributions for the Timing Error Ratio (A) and the Spatial Error Ratio (B) for each participant (different subpanels).</w:t>
      </w:r>
      <w:r w:rsidR="00EB30C6">
        <w:t xml:space="preserve"> The intermittent grey line denotes perfect accuracy.</w:t>
      </w:r>
      <w:r w:rsidR="005C4A79">
        <w:t xml:space="preserve"> S02 and s04 were removed from analysis</w:t>
      </w:r>
      <w:r w:rsidR="00E55323">
        <w:t xml:space="preserve"> because of their atypical timing error</w:t>
      </w:r>
      <w:r w:rsidR="00E64EC1">
        <w:t xml:space="preserve"> distribution</w:t>
      </w:r>
      <w:r w:rsidR="00E55323">
        <w:t>.</w:t>
      </w:r>
    </w:p>
    <w:sectPr w:rsidR="00217239" w:rsidSect="0041204E">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jörn Jörges" w:date="2020-04-15T08:01:00Z" w:initials="BJ">
    <w:p w14:paraId="110A95FF" w14:textId="3937073F" w:rsidR="0004593D" w:rsidRDefault="0004593D">
      <w:pPr>
        <w:pStyle w:val="CommentText"/>
      </w:pPr>
      <w:r>
        <w:rPr>
          <w:rStyle w:val="CommentReference"/>
        </w:rPr>
        <w:annotationRef/>
      </w:r>
      <w:r>
        <w:t>We are now using the absolute errors for outlier removal. We still lose a considerable amount of trials, but I think our criteria are sound …</w:t>
      </w:r>
    </w:p>
    <w:p w14:paraId="66153ACB" w14:textId="77777777" w:rsidR="0004593D" w:rsidRDefault="0004593D">
      <w:pPr>
        <w:pStyle w:val="CommentText"/>
      </w:pPr>
    </w:p>
    <w:p w14:paraId="19BC659A" w14:textId="5E2900EC" w:rsidR="0004593D" w:rsidRDefault="0004593D">
      <w:pPr>
        <w:pStyle w:val="CommentText"/>
      </w:pPr>
      <w:r>
        <w:t xml:space="preserve">We also concluded that two of the participants basically clicked as soon as the ball disappeared (presumably undergrads who wanted to be over with the task as soon as possible). </w:t>
      </w:r>
    </w:p>
  </w:comment>
  <w:comment w:id="2" w:author="Björn Jörges" w:date="2020-04-15T08:16:00Z" w:initials="BJ">
    <w:p w14:paraId="0F1DDB6C" w14:textId="031FE0E2" w:rsidR="0004593D" w:rsidRDefault="0004593D">
      <w:pPr>
        <w:pStyle w:val="CommentText"/>
      </w:pPr>
      <w:r>
        <w:rPr>
          <w:rStyle w:val="CommentReference"/>
        </w:rPr>
        <w:annotationRef/>
      </w:r>
      <w:r>
        <w:t>Expanded on the Bayesian analysis (see also below)</w:t>
      </w:r>
    </w:p>
  </w:comment>
  <w:comment w:id="3" w:author="Björn Jörges" w:date="2020-04-15T08:20:00Z" w:initials="BJ">
    <w:p w14:paraId="40DA9C57" w14:textId="12E7B72B" w:rsidR="0004593D" w:rsidRDefault="0004593D">
      <w:pPr>
        <w:pStyle w:val="CommentText"/>
      </w:pPr>
      <w:r>
        <w:rPr>
          <w:rStyle w:val="CommentReference"/>
        </w:rPr>
        <w:annotationRef/>
      </w:r>
      <w:r>
        <w:t>Included confidence interval bootstrap step, and explained how a Bayesian analysis can help</w:t>
      </w:r>
    </w:p>
  </w:comment>
  <w:comment w:id="4" w:author="Björn Jörges" w:date="2020-04-15T08:17:00Z" w:initials="BJ">
    <w:p w14:paraId="2BEED4C3" w14:textId="1974B6D4" w:rsidR="0004593D" w:rsidRDefault="0004593D">
      <w:pPr>
        <w:pStyle w:val="CommentText"/>
      </w:pPr>
      <w:r>
        <w:rPr>
          <w:rStyle w:val="CommentReference"/>
        </w:rPr>
        <w:annotationRef/>
      </w:r>
      <w:r>
        <w:t>We expanded a bit on the reasoning for this hypothesis</w:t>
      </w:r>
    </w:p>
  </w:comment>
  <w:comment w:id="5" w:author="Björn Jörges" w:date="2020-04-15T08:26:00Z" w:initials="BJ">
    <w:p w14:paraId="421ABC7C" w14:textId="77777777" w:rsidR="0004593D" w:rsidRDefault="0004593D" w:rsidP="0004593D">
      <w:pPr>
        <w:pStyle w:val="CommentText"/>
      </w:pPr>
      <w:r>
        <w:rPr>
          <w:rStyle w:val="CommentReference"/>
        </w:rPr>
        <w:annotationRef/>
      </w:r>
      <w:r>
        <w:rPr>
          <w:rStyle w:val="CommentReference"/>
        </w:rPr>
        <w:annotationRef/>
      </w:r>
      <w:r>
        <w:rPr>
          <w:rStyle w:val="CommentReference"/>
        </w:rPr>
        <w:annotationRef/>
      </w:r>
      <w:r>
        <w:t>Added missing statistics, information about intercepts and the bootstrap analysis</w:t>
      </w:r>
    </w:p>
    <w:p w14:paraId="16BDC527" w14:textId="77777777" w:rsidR="0004593D" w:rsidRDefault="0004593D" w:rsidP="0004593D">
      <w:pPr>
        <w:pStyle w:val="CommentText"/>
      </w:pPr>
    </w:p>
    <w:p w14:paraId="4BC71C7F" w14:textId="0941366C" w:rsidR="0004593D" w:rsidRDefault="0004593D">
      <w:pPr>
        <w:pStyle w:val="CommentText"/>
      </w:pPr>
    </w:p>
  </w:comment>
  <w:comment w:id="6" w:author="Björn Jörges" w:date="2020-04-15T08:20:00Z" w:initials="BJ">
    <w:p w14:paraId="11C3A96F" w14:textId="40B4738A" w:rsidR="0004593D" w:rsidRDefault="0004593D">
      <w:pPr>
        <w:pStyle w:val="CommentText"/>
      </w:pPr>
      <w:r>
        <w:rPr>
          <w:rStyle w:val="CommentReference"/>
        </w:rPr>
        <w:annotationRef/>
      </w:r>
      <w:r>
        <w:t>Expanded on Bayesian analysis</w:t>
      </w:r>
    </w:p>
  </w:comment>
  <w:comment w:id="7" w:author="Björn Jörges" w:date="2020-04-15T08:25:00Z" w:initials="BJ">
    <w:p w14:paraId="3ADD89BD" w14:textId="03B28D43" w:rsidR="0004593D" w:rsidRDefault="0004593D">
      <w:pPr>
        <w:pStyle w:val="CommentText"/>
      </w:pPr>
      <w:r>
        <w:rPr>
          <w:rStyle w:val="CommentReference"/>
        </w:rPr>
        <w:annotationRef/>
      </w:r>
      <w:r>
        <w:t>Added missing statistics, information about intercepts and the bootstrap analysis</w:t>
      </w:r>
    </w:p>
  </w:comment>
  <w:comment w:id="9" w:author="Björn Jörges" w:date="2020-04-15T08:27:00Z" w:initials="BJ">
    <w:p w14:paraId="25D18B21" w14:textId="6D165437" w:rsidR="0004593D" w:rsidRDefault="0004593D">
      <w:pPr>
        <w:pStyle w:val="CommentText"/>
      </w:pPr>
      <w:r>
        <w:rPr>
          <w:rStyle w:val="CommentReference"/>
        </w:rPr>
        <w:annotationRef/>
      </w:r>
      <w:r>
        <w:t xml:space="preserve">I mis-interpreted the results for Hypothesis 2 in my first go, shame on me. The effect goes </w:t>
      </w:r>
      <w:r>
        <w:t xml:space="preserve">actually in the opposite direction of what we </w:t>
      </w:r>
      <w:r w:rsidR="002F0A4C">
        <w:t xml:space="preserve">were </w:t>
      </w:r>
      <w:r>
        <w:t>expecting</w:t>
      </w:r>
      <w:r w:rsidR="002F0A4C">
        <w:t xml:space="preserve">, which we interpret as evidence that they don’t adapt their air drag-related predictions according to the object size. </w:t>
      </w:r>
      <w:r>
        <w:t xml:space="preserve">Hypothesis 3 </w:t>
      </w:r>
      <w:r w:rsidR="002F0A4C">
        <w:t xml:space="preserve">is thus </w:t>
      </w:r>
      <w:r>
        <w:t xml:space="preserve">obsolete. (If they don’t differentiate between </w:t>
      </w:r>
      <w:r w:rsidR="002F0A4C">
        <w:t>different sizes, its pretty much impossible that there is an effect of texture/familiarity)</w:t>
      </w:r>
    </w:p>
  </w:comment>
  <w:comment w:id="11" w:author="Björn Jörges" w:date="2020-04-15T10:13:00Z" w:initials="BJ">
    <w:p w14:paraId="40FB1B83" w14:textId="5787AA9A" w:rsidR="009E4144" w:rsidRDefault="009E4144">
      <w:pPr>
        <w:pStyle w:val="CommentText"/>
      </w:pPr>
      <w:r>
        <w:rPr>
          <w:rStyle w:val="CommentReference"/>
        </w:rPr>
        <w:annotationRef/>
      </w:r>
      <w:r>
        <w:t>Kept to a minimum, since Hypothesis 2 was not supported</w:t>
      </w:r>
    </w:p>
  </w:comment>
  <w:comment w:id="12" w:author="Björn Jörges" w:date="2020-04-15T10:13:00Z" w:initials="BJ">
    <w:p w14:paraId="39E14699" w14:textId="77777777" w:rsidR="009E4144" w:rsidRDefault="009E4144" w:rsidP="009E4144">
      <w:pPr>
        <w:pStyle w:val="CommentText"/>
      </w:pPr>
      <w:r>
        <w:rPr>
          <w:rStyle w:val="CommentReference"/>
        </w:rPr>
        <w:annotationRef/>
      </w:r>
      <w:r>
        <w:rPr>
          <w:rStyle w:val="CommentReference"/>
        </w:rPr>
        <w:annotationRef/>
      </w:r>
      <w:r>
        <w:rPr>
          <w:rStyle w:val="CommentReference"/>
        </w:rPr>
        <w:annotationRef/>
      </w:r>
      <w:r>
        <w:t>We also removed the exploratory analyses to streamline the paper and focus on the research question</w:t>
      </w:r>
    </w:p>
    <w:p w14:paraId="184B9195" w14:textId="125E2697" w:rsidR="009E4144" w:rsidRDefault="009E4144">
      <w:pPr>
        <w:pStyle w:val="CommentText"/>
      </w:pPr>
    </w:p>
  </w:comment>
  <w:comment w:id="14" w:author="Björn Jörges" w:date="2020-04-15T08:51:00Z" w:initials="BJ">
    <w:p w14:paraId="11256BDF" w14:textId="77736068" w:rsidR="002F0A4C" w:rsidRDefault="002F0A4C">
      <w:pPr>
        <w:pStyle w:val="CommentText"/>
      </w:pPr>
      <w:r>
        <w:rPr>
          <w:rStyle w:val="CommentReference"/>
        </w:rPr>
        <w:annotationRef/>
      </w:r>
      <w:r>
        <w:t>These paragraphs are new</w:t>
      </w:r>
    </w:p>
  </w:comment>
  <w:comment w:id="15" w:author="Björn Jörges" w:date="2020-04-15T08:52:00Z" w:initials="BJ">
    <w:p w14:paraId="20466C3F" w14:textId="3AC7504A" w:rsidR="002F0A4C" w:rsidRDefault="002F0A4C">
      <w:pPr>
        <w:pStyle w:val="CommentText"/>
      </w:pPr>
      <w:r>
        <w:rPr>
          <w:rStyle w:val="CommentReference"/>
        </w:rPr>
        <w:annotationRef/>
      </w:r>
      <w:r>
        <w:t>This is new, too</w:t>
      </w:r>
    </w:p>
  </w:comment>
  <w:comment w:id="16" w:author="Björn Jörges" w:date="2020-04-15T08:52:00Z" w:initials="BJ">
    <w:p w14:paraId="0B5FE946" w14:textId="73020ED4" w:rsidR="002F0A4C" w:rsidRPr="0041204E" w:rsidRDefault="002F0A4C">
      <w:pPr>
        <w:pStyle w:val="CommentText"/>
        <w:rPr>
          <w:lang w:val="es-ES"/>
        </w:rPr>
      </w:pPr>
      <w:r>
        <w:rPr>
          <w:rStyle w:val="CommentReference"/>
        </w:rPr>
        <w:annotationRef/>
      </w:r>
      <w:r w:rsidRPr="0041204E">
        <w:rPr>
          <w:lang w:val="es-ES"/>
        </w:rPr>
        <w:t>Adapted to reflect the results</w:t>
      </w:r>
    </w:p>
  </w:comment>
  <w:comment w:id="17" w:author="Björn Jörges" w:date="2020-04-15T10:26:00Z" w:initials="BJ">
    <w:p w14:paraId="19DDEE5E" w14:textId="74D4AEF5" w:rsidR="00C62312" w:rsidRPr="00C62312" w:rsidRDefault="00C62312">
      <w:pPr>
        <w:pStyle w:val="CommentText"/>
        <w:rPr>
          <w:lang w:val="es-ES"/>
        </w:rPr>
      </w:pPr>
      <w:r>
        <w:rPr>
          <w:rStyle w:val="CommentReference"/>
        </w:rPr>
        <w:annotationRef/>
      </w:r>
      <w:r w:rsidRPr="00C62312">
        <w:rPr>
          <w:lang w:val="es-ES"/>
        </w:rPr>
        <w:t>Hi faltaria el teu funding,</w:t>
      </w:r>
      <w:r>
        <w:rPr>
          <w:lang w:val="es-ES"/>
        </w:rPr>
        <w:t xml:space="preserve"> no sé si encara és el mateix projecte del que tinc l’informació</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BC659A" w15:done="0"/>
  <w15:commentEx w15:paraId="0F1DDB6C" w15:done="0"/>
  <w15:commentEx w15:paraId="40DA9C57" w15:done="0"/>
  <w15:commentEx w15:paraId="2BEED4C3" w15:done="0"/>
  <w15:commentEx w15:paraId="4BC71C7F" w15:done="0"/>
  <w15:commentEx w15:paraId="11C3A96F" w15:done="0"/>
  <w15:commentEx w15:paraId="3ADD89BD" w15:done="0"/>
  <w15:commentEx w15:paraId="25D18B21" w15:done="0"/>
  <w15:commentEx w15:paraId="40FB1B83" w15:done="0"/>
  <w15:commentEx w15:paraId="184B9195" w15:done="0"/>
  <w15:commentEx w15:paraId="11256BDF" w15:done="0"/>
  <w15:commentEx w15:paraId="20466C3F" w15:done="0"/>
  <w15:commentEx w15:paraId="0B5FE946" w15:done="0"/>
  <w15:commentEx w15:paraId="19DDEE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BC659A" w16cid:durableId="22413DD1"/>
  <w16cid:commentId w16cid:paraId="0F1DDB6C" w16cid:durableId="22414168"/>
  <w16cid:commentId w16cid:paraId="40DA9C57" w16cid:durableId="22414269"/>
  <w16cid:commentId w16cid:paraId="2BEED4C3" w16cid:durableId="22414198"/>
  <w16cid:commentId w16cid:paraId="4BC71C7F" w16cid:durableId="224143C6"/>
  <w16cid:commentId w16cid:paraId="11C3A96F" w16cid:durableId="22414252"/>
  <w16cid:commentId w16cid:paraId="3ADD89BD" w16cid:durableId="2241438C"/>
  <w16cid:commentId w16cid:paraId="25D18B21" w16cid:durableId="224143FB"/>
  <w16cid:commentId w16cid:paraId="40FB1B83" w16cid:durableId="22415CDC"/>
  <w16cid:commentId w16cid:paraId="184B9195" w16cid:durableId="22415CC7"/>
  <w16cid:commentId w16cid:paraId="11256BDF" w16cid:durableId="2241499F"/>
  <w16cid:commentId w16cid:paraId="20466C3F" w16cid:durableId="224149BD"/>
  <w16cid:commentId w16cid:paraId="0B5FE946" w16cid:durableId="224149C8"/>
  <w16cid:commentId w16cid:paraId="19DDEE5E" w16cid:durableId="22415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29816" w14:textId="77777777" w:rsidR="00C4068A" w:rsidRDefault="00C4068A" w:rsidP="006C306C">
      <w:pPr>
        <w:spacing w:after="0" w:line="240" w:lineRule="auto"/>
      </w:pPr>
      <w:r>
        <w:separator/>
      </w:r>
    </w:p>
  </w:endnote>
  <w:endnote w:type="continuationSeparator" w:id="0">
    <w:p w14:paraId="14B88725" w14:textId="77777777" w:rsidR="00C4068A" w:rsidRDefault="00C4068A"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0669362"/>
      <w:docPartObj>
        <w:docPartGallery w:val="Page Numbers (Bottom of Page)"/>
        <w:docPartUnique/>
      </w:docPartObj>
    </w:sdtPr>
    <w:sdtEndPr>
      <w:rPr>
        <w:noProof/>
      </w:rPr>
    </w:sdtEndPr>
    <w:sdtContent>
      <w:p w14:paraId="19DED21B" w14:textId="6B9DE606" w:rsidR="0041204E" w:rsidRDefault="004120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58FCB" w14:textId="77777777" w:rsidR="0041204E" w:rsidRDefault="00412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41E30" w14:textId="77777777" w:rsidR="00C4068A" w:rsidRDefault="00C4068A" w:rsidP="006C306C">
      <w:pPr>
        <w:spacing w:after="0" w:line="240" w:lineRule="auto"/>
      </w:pPr>
      <w:r>
        <w:separator/>
      </w:r>
    </w:p>
  </w:footnote>
  <w:footnote w:type="continuationSeparator" w:id="0">
    <w:p w14:paraId="3D0CCC7F" w14:textId="77777777" w:rsidR="00C4068A" w:rsidRDefault="00C4068A"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0979"/>
    <w:rsid w:val="000132A7"/>
    <w:rsid w:val="000202FC"/>
    <w:rsid w:val="000244CD"/>
    <w:rsid w:val="000259B3"/>
    <w:rsid w:val="00034E1A"/>
    <w:rsid w:val="000430F8"/>
    <w:rsid w:val="00044507"/>
    <w:rsid w:val="00044BE3"/>
    <w:rsid w:val="0004593D"/>
    <w:rsid w:val="00047573"/>
    <w:rsid w:val="000478E1"/>
    <w:rsid w:val="00047F60"/>
    <w:rsid w:val="000515AC"/>
    <w:rsid w:val="00054B68"/>
    <w:rsid w:val="0006438B"/>
    <w:rsid w:val="00065819"/>
    <w:rsid w:val="00066B47"/>
    <w:rsid w:val="00067501"/>
    <w:rsid w:val="00070687"/>
    <w:rsid w:val="00074BFA"/>
    <w:rsid w:val="00082B8C"/>
    <w:rsid w:val="000856B8"/>
    <w:rsid w:val="00091DE0"/>
    <w:rsid w:val="00096D90"/>
    <w:rsid w:val="000971C8"/>
    <w:rsid w:val="000A2775"/>
    <w:rsid w:val="000A4CE4"/>
    <w:rsid w:val="000A7086"/>
    <w:rsid w:val="000B4906"/>
    <w:rsid w:val="000B5F57"/>
    <w:rsid w:val="000B75DA"/>
    <w:rsid w:val="000C59D9"/>
    <w:rsid w:val="000C5B16"/>
    <w:rsid w:val="000D5AD7"/>
    <w:rsid w:val="000D68EA"/>
    <w:rsid w:val="000D73FA"/>
    <w:rsid w:val="000E0ABF"/>
    <w:rsid w:val="000E10F8"/>
    <w:rsid w:val="000E1AC4"/>
    <w:rsid w:val="000E24ED"/>
    <w:rsid w:val="000E5B03"/>
    <w:rsid w:val="000E6EF4"/>
    <w:rsid w:val="000F2606"/>
    <w:rsid w:val="000F418C"/>
    <w:rsid w:val="000F42BF"/>
    <w:rsid w:val="000F705F"/>
    <w:rsid w:val="00103BDD"/>
    <w:rsid w:val="001045AC"/>
    <w:rsid w:val="00115BD2"/>
    <w:rsid w:val="00122D16"/>
    <w:rsid w:val="00122EC3"/>
    <w:rsid w:val="00126A28"/>
    <w:rsid w:val="001319FA"/>
    <w:rsid w:val="001328CE"/>
    <w:rsid w:val="00134409"/>
    <w:rsid w:val="00137912"/>
    <w:rsid w:val="00143A8E"/>
    <w:rsid w:val="00144185"/>
    <w:rsid w:val="00147804"/>
    <w:rsid w:val="00153222"/>
    <w:rsid w:val="00153790"/>
    <w:rsid w:val="0015469C"/>
    <w:rsid w:val="00154AE2"/>
    <w:rsid w:val="00161216"/>
    <w:rsid w:val="00162546"/>
    <w:rsid w:val="00164BC2"/>
    <w:rsid w:val="0017318A"/>
    <w:rsid w:val="00173434"/>
    <w:rsid w:val="00173954"/>
    <w:rsid w:val="00177D47"/>
    <w:rsid w:val="00182B1C"/>
    <w:rsid w:val="0018574F"/>
    <w:rsid w:val="00190F8C"/>
    <w:rsid w:val="00191DD9"/>
    <w:rsid w:val="00196BBA"/>
    <w:rsid w:val="001974BB"/>
    <w:rsid w:val="00197569"/>
    <w:rsid w:val="001A5466"/>
    <w:rsid w:val="001B04A3"/>
    <w:rsid w:val="001B31EA"/>
    <w:rsid w:val="001B3C08"/>
    <w:rsid w:val="001B458B"/>
    <w:rsid w:val="001B5DC4"/>
    <w:rsid w:val="001B6041"/>
    <w:rsid w:val="001B67E1"/>
    <w:rsid w:val="001C092D"/>
    <w:rsid w:val="001C2ADD"/>
    <w:rsid w:val="001D3148"/>
    <w:rsid w:val="001D324F"/>
    <w:rsid w:val="001D4959"/>
    <w:rsid w:val="001D4980"/>
    <w:rsid w:val="001D62CA"/>
    <w:rsid w:val="001E1A2F"/>
    <w:rsid w:val="001E6985"/>
    <w:rsid w:val="001E794D"/>
    <w:rsid w:val="001F2C35"/>
    <w:rsid w:val="001F697B"/>
    <w:rsid w:val="00204BE8"/>
    <w:rsid w:val="00205DB3"/>
    <w:rsid w:val="00211086"/>
    <w:rsid w:val="0021179F"/>
    <w:rsid w:val="00211F5D"/>
    <w:rsid w:val="00213E1A"/>
    <w:rsid w:val="00217239"/>
    <w:rsid w:val="00222632"/>
    <w:rsid w:val="00230E88"/>
    <w:rsid w:val="00231BFC"/>
    <w:rsid w:val="002366B2"/>
    <w:rsid w:val="00236FA5"/>
    <w:rsid w:val="00237569"/>
    <w:rsid w:val="00255627"/>
    <w:rsid w:val="0025722C"/>
    <w:rsid w:val="002577EB"/>
    <w:rsid w:val="00262789"/>
    <w:rsid w:val="00263B7F"/>
    <w:rsid w:val="002649F5"/>
    <w:rsid w:val="00265AF1"/>
    <w:rsid w:val="0026680F"/>
    <w:rsid w:val="00276C55"/>
    <w:rsid w:val="00277B3F"/>
    <w:rsid w:val="0028008E"/>
    <w:rsid w:val="0028204D"/>
    <w:rsid w:val="002827A0"/>
    <w:rsid w:val="002872D2"/>
    <w:rsid w:val="002942E8"/>
    <w:rsid w:val="002A1ADA"/>
    <w:rsid w:val="002A7D6F"/>
    <w:rsid w:val="002B09EC"/>
    <w:rsid w:val="002B0EC1"/>
    <w:rsid w:val="002B30EB"/>
    <w:rsid w:val="002B4499"/>
    <w:rsid w:val="002B5068"/>
    <w:rsid w:val="002C02FC"/>
    <w:rsid w:val="002C3FA2"/>
    <w:rsid w:val="002C56EC"/>
    <w:rsid w:val="002D59C0"/>
    <w:rsid w:val="002D7BF1"/>
    <w:rsid w:val="002E6967"/>
    <w:rsid w:val="002E7542"/>
    <w:rsid w:val="002F0A4C"/>
    <w:rsid w:val="002F33E5"/>
    <w:rsid w:val="002F3527"/>
    <w:rsid w:val="002F519B"/>
    <w:rsid w:val="002F5989"/>
    <w:rsid w:val="002F5A92"/>
    <w:rsid w:val="002F5AA3"/>
    <w:rsid w:val="0030022A"/>
    <w:rsid w:val="00312842"/>
    <w:rsid w:val="00315F59"/>
    <w:rsid w:val="0031622F"/>
    <w:rsid w:val="00320647"/>
    <w:rsid w:val="003227F1"/>
    <w:rsid w:val="00323E58"/>
    <w:rsid w:val="003242A4"/>
    <w:rsid w:val="00325883"/>
    <w:rsid w:val="003320B6"/>
    <w:rsid w:val="00332167"/>
    <w:rsid w:val="00333636"/>
    <w:rsid w:val="00333B0A"/>
    <w:rsid w:val="00334A43"/>
    <w:rsid w:val="00336BA5"/>
    <w:rsid w:val="00345AF4"/>
    <w:rsid w:val="003518C5"/>
    <w:rsid w:val="00361706"/>
    <w:rsid w:val="00365A71"/>
    <w:rsid w:val="003672A6"/>
    <w:rsid w:val="003824FB"/>
    <w:rsid w:val="003861EE"/>
    <w:rsid w:val="00392FE6"/>
    <w:rsid w:val="00393F22"/>
    <w:rsid w:val="00394CD9"/>
    <w:rsid w:val="00395EC1"/>
    <w:rsid w:val="0039660F"/>
    <w:rsid w:val="003A095A"/>
    <w:rsid w:val="003A1ECD"/>
    <w:rsid w:val="003A2264"/>
    <w:rsid w:val="003A5D6B"/>
    <w:rsid w:val="003A6B67"/>
    <w:rsid w:val="003A7931"/>
    <w:rsid w:val="003B2872"/>
    <w:rsid w:val="003B378A"/>
    <w:rsid w:val="003B37C6"/>
    <w:rsid w:val="003C1AE8"/>
    <w:rsid w:val="003C36C4"/>
    <w:rsid w:val="003D00A7"/>
    <w:rsid w:val="003D4526"/>
    <w:rsid w:val="003D6303"/>
    <w:rsid w:val="003D6362"/>
    <w:rsid w:val="003E1FB8"/>
    <w:rsid w:val="003E5D39"/>
    <w:rsid w:val="003E605F"/>
    <w:rsid w:val="003E6AC3"/>
    <w:rsid w:val="003F248C"/>
    <w:rsid w:val="003F4A3B"/>
    <w:rsid w:val="003F7138"/>
    <w:rsid w:val="00401D9B"/>
    <w:rsid w:val="004052C0"/>
    <w:rsid w:val="00410C3D"/>
    <w:rsid w:val="0041204E"/>
    <w:rsid w:val="004140C9"/>
    <w:rsid w:val="0041727E"/>
    <w:rsid w:val="00417EA9"/>
    <w:rsid w:val="00422259"/>
    <w:rsid w:val="00423C69"/>
    <w:rsid w:val="00426B87"/>
    <w:rsid w:val="00426C0D"/>
    <w:rsid w:val="004346A8"/>
    <w:rsid w:val="0043561A"/>
    <w:rsid w:val="0043611B"/>
    <w:rsid w:val="004423E9"/>
    <w:rsid w:val="004439FB"/>
    <w:rsid w:val="00454CF0"/>
    <w:rsid w:val="0046001F"/>
    <w:rsid w:val="0046022A"/>
    <w:rsid w:val="004609FC"/>
    <w:rsid w:val="00461D30"/>
    <w:rsid w:val="004644B3"/>
    <w:rsid w:val="004662F3"/>
    <w:rsid w:val="00470041"/>
    <w:rsid w:val="004750B3"/>
    <w:rsid w:val="00480BAA"/>
    <w:rsid w:val="00483CDD"/>
    <w:rsid w:val="00483E1D"/>
    <w:rsid w:val="00486DE5"/>
    <w:rsid w:val="004876A1"/>
    <w:rsid w:val="004915C7"/>
    <w:rsid w:val="004A25AA"/>
    <w:rsid w:val="004A4C6D"/>
    <w:rsid w:val="004A61C4"/>
    <w:rsid w:val="004A71E1"/>
    <w:rsid w:val="004A78FD"/>
    <w:rsid w:val="004B2274"/>
    <w:rsid w:val="004B4255"/>
    <w:rsid w:val="004B7C16"/>
    <w:rsid w:val="004C4C24"/>
    <w:rsid w:val="004C61B3"/>
    <w:rsid w:val="004C7734"/>
    <w:rsid w:val="004E484D"/>
    <w:rsid w:val="004F0E1B"/>
    <w:rsid w:val="004F2001"/>
    <w:rsid w:val="005022B4"/>
    <w:rsid w:val="00502D24"/>
    <w:rsid w:val="0050495C"/>
    <w:rsid w:val="005072B1"/>
    <w:rsid w:val="00511B44"/>
    <w:rsid w:val="005120FD"/>
    <w:rsid w:val="00512391"/>
    <w:rsid w:val="00512D64"/>
    <w:rsid w:val="00513254"/>
    <w:rsid w:val="00517E66"/>
    <w:rsid w:val="005203F7"/>
    <w:rsid w:val="005208E9"/>
    <w:rsid w:val="00522EC5"/>
    <w:rsid w:val="0052442D"/>
    <w:rsid w:val="00527240"/>
    <w:rsid w:val="00534500"/>
    <w:rsid w:val="00534A34"/>
    <w:rsid w:val="00540D32"/>
    <w:rsid w:val="005445C6"/>
    <w:rsid w:val="0054533C"/>
    <w:rsid w:val="00546890"/>
    <w:rsid w:val="005514C5"/>
    <w:rsid w:val="005522E7"/>
    <w:rsid w:val="00554D7B"/>
    <w:rsid w:val="00555821"/>
    <w:rsid w:val="005663F8"/>
    <w:rsid w:val="005724E4"/>
    <w:rsid w:val="00574A34"/>
    <w:rsid w:val="00576ACE"/>
    <w:rsid w:val="00577780"/>
    <w:rsid w:val="00580956"/>
    <w:rsid w:val="00581CCE"/>
    <w:rsid w:val="00583567"/>
    <w:rsid w:val="00585980"/>
    <w:rsid w:val="005914F7"/>
    <w:rsid w:val="00591599"/>
    <w:rsid w:val="00591D55"/>
    <w:rsid w:val="0059303D"/>
    <w:rsid w:val="00593887"/>
    <w:rsid w:val="00593F18"/>
    <w:rsid w:val="005A1895"/>
    <w:rsid w:val="005B244E"/>
    <w:rsid w:val="005B2920"/>
    <w:rsid w:val="005B2E73"/>
    <w:rsid w:val="005B3EC0"/>
    <w:rsid w:val="005B560C"/>
    <w:rsid w:val="005C4A79"/>
    <w:rsid w:val="005C547D"/>
    <w:rsid w:val="005C7B1B"/>
    <w:rsid w:val="005D07FC"/>
    <w:rsid w:val="005D15B0"/>
    <w:rsid w:val="005D37AF"/>
    <w:rsid w:val="005D664E"/>
    <w:rsid w:val="005E04FB"/>
    <w:rsid w:val="005E1751"/>
    <w:rsid w:val="005E7197"/>
    <w:rsid w:val="005E7A59"/>
    <w:rsid w:val="005F18E2"/>
    <w:rsid w:val="005F3500"/>
    <w:rsid w:val="005F36B6"/>
    <w:rsid w:val="006000DE"/>
    <w:rsid w:val="006031A4"/>
    <w:rsid w:val="00603584"/>
    <w:rsid w:val="00607E14"/>
    <w:rsid w:val="00612A31"/>
    <w:rsid w:val="00617AA1"/>
    <w:rsid w:val="006221BA"/>
    <w:rsid w:val="00622426"/>
    <w:rsid w:val="00622DAF"/>
    <w:rsid w:val="00624045"/>
    <w:rsid w:val="006352FD"/>
    <w:rsid w:val="00640A0D"/>
    <w:rsid w:val="00641C7A"/>
    <w:rsid w:val="00645F99"/>
    <w:rsid w:val="00652E8A"/>
    <w:rsid w:val="006565D9"/>
    <w:rsid w:val="00660D60"/>
    <w:rsid w:val="006613B4"/>
    <w:rsid w:val="00662D79"/>
    <w:rsid w:val="00665486"/>
    <w:rsid w:val="006662F8"/>
    <w:rsid w:val="00667662"/>
    <w:rsid w:val="006778A0"/>
    <w:rsid w:val="00683CFE"/>
    <w:rsid w:val="00683D69"/>
    <w:rsid w:val="00684BA5"/>
    <w:rsid w:val="00690FD5"/>
    <w:rsid w:val="0069592A"/>
    <w:rsid w:val="0069651A"/>
    <w:rsid w:val="00696B84"/>
    <w:rsid w:val="006A00B6"/>
    <w:rsid w:val="006A1FC1"/>
    <w:rsid w:val="006A2DC5"/>
    <w:rsid w:val="006A3C12"/>
    <w:rsid w:val="006A3E75"/>
    <w:rsid w:val="006A5074"/>
    <w:rsid w:val="006B4469"/>
    <w:rsid w:val="006B4F90"/>
    <w:rsid w:val="006B733B"/>
    <w:rsid w:val="006C035F"/>
    <w:rsid w:val="006C0436"/>
    <w:rsid w:val="006C0DE8"/>
    <w:rsid w:val="006C0E39"/>
    <w:rsid w:val="006C306C"/>
    <w:rsid w:val="006C452D"/>
    <w:rsid w:val="006D07B1"/>
    <w:rsid w:val="006D19B8"/>
    <w:rsid w:val="006D2A4C"/>
    <w:rsid w:val="006D5EB5"/>
    <w:rsid w:val="006E0C61"/>
    <w:rsid w:val="006E44AD"/>
    <w:rsid w:val="006E6655"/>
    <w:rsid w:val="006F109A"/>
    <w:rsid w:val="006F1CCA"/>
    <w:rsid w:val="006F1E4D"/>
    <w:rsid w:val="006F284C"/>
    <w:rsid w:val="006F5F89"/>
    <w:rsid w:val="00706A91"/>
    <w:rsid w:val="00706C13"/>
    <w:rsid w:val="00707A8B"/>
    <w:rsid w:val="007108A9"/>
    <w:rsid w:val="00715460"/>
    <w:rsid w:val="007164E4"/>
    <w:rsid w:val="007212FD"/>
    <w:rsid w:val="00721DF3"/>
    <w:rsid w:val="0072302C"/>
    <w:rsid w:val="007234B3"/>
    <w:rsid w:val="0072483C"/>
    <w:rsid w:val="00726106"/>
    <w:rsid w:val="00732E22"/>
    <w:rsid w:val="00737D5F"/>
    <w:rsid w:val="007406AD"/>
    <w:rsid w:val="00745CD3"/>
    <w:rsid w:val="007615FA"/>
    <w:rsid w:val="00763A72"/>
    <w:rsid w:val="007651EB"/>
    <w:rsid w:val="00766971"/>
    <w:rsid w:val="00770BC8"/>
    <w:rsid w:val="0077135F"/>
    <w:rsid w:val="00777712"/>
    <w:rsid w:val="0078018B"/>
    <w:rsid w:val="00785D38"/>
    <w:rsid w:val="00793F11"/>
    <w:rsid w:val="00794692"/>
    <w:rsid w:val="00795C4F"/>
    <w:rsid w:val="00797B60"/>
    <w:rsid w:val="007A5EA5"/>
    <w:rsid w:val="007A697D"/>
    <w:rsid w:val="007A6B14"/>
    <w:rsid w:val="007B19AF"/>
    <w:rsid w:val="007C2B3C"/>
    <w:rsid w:val="007C392A"/>
    <w:rsid w:val="007C696F"/>
    <w:rsid w:val="007C7DAE"/>
    <w:rsid w:val="007D065C"/>
    <w:rsid w:val="007D0A74"/>
    <w:rsid w:val="007D41E8"/>
    <w:rsid w:val="007E2DE2"/>
    <w:rsid w:val="007E51E7"/>
    <w:rsid w:val="007F1585"/>
    <w:rsid w:val="007F16ED"/>
    <w:rsid w:val="00813196"/>
    <w:rsid w:val="00815FEF"/>
    <w:rsid w:val="00816446"/>
    <w:rsid w:val="008221D9"/>
    <w:rsid w:val="00823409"/>
    <w:rsid w:val="0082560E"/>
    <w:rsid w:val="00833A98"/>
    <w:rsid w:val="00835FA1"/>
    <w:rsid w:val="0083628E"/>
    <w:rsid w:val="00836352"/>
    <w:rsid w:val="00836F61"/>
    <w:rsid w:val="008406FA"/>
    <w:rsid w:val="008419DC"/>
    <w:rsid w:val="008440D4"/>
    <w:rsid w:val="00844E1E"/>
    <w:rsid w:val="00847DEE"/>
    <w:rsid w:val="008518F2"/>
    <w:rsid w:val="00861745"/>
    <w:rsid w:val="00861BF2"/>
    <w:rsid w:val="00862538"/>
    <w:rsid w:val="00864A40"/>
    <w:rsid w:val="00864D4C"/>
    <w:rsid w:val="008663AB"/>
    <w:rsid w:val="0087016A"/>
    <w:rsid w:val="008712D9"/>
    <w:rsid w:val="00871AA0"/>
    <w:rsid w:val="00874357"/>
    <w:rsid w:val="00883F65"/>
    <w:rsid w:val="00884505"/>
    <w:rsid w:val="00896872"/>
    <w:rsid w:val="008A505D"/>
    <w:rsid w:val="008A613C"/>
    <w:rsid w:val="008A716B"/>
    <w:rsid w:val="008A7A14"/>
    <w:rsid w:val="008B0325"/>
    <w:rsid w:val="008B06CA"/>
    <w:rsid w:val="008B3741"/>
    <w:rsid w:val="008B3B7C"/>
    <w:rsid w:val="008B666B"/>
    <w:rsid w:val="008B6F26"/>
    <w:rsid w:val="008C2054"/>
    <w:rsid w:val="008C6CFC"/>
    <w:rsid w:val="008C6D9F"/>
    <w:rsid w:val="008D24EA"/>
    <w:rsid w:val="008D6DCF"/>
    <w:rsid w:val="008E25CB"/>
    <w:rsid w:val="008E2C2F"/>
    <w:rsid w:val="008E4971"/>
    <w:rsid w:val="008E7F6B"/>
    <w:rsid w:val="008F2DF0"/>
    <w:rsid w:val="00901CB6"/>
    <w:rsid w:val="0090257E"/>
    <w:rsid w:val="009044FC"/>
    <w:rsid w:val="0090664C"/>
    <w:rsid w:val="00907FFC"/>
    <w:rsid w:val="0091260F"/>
    <w:rsid w:val="00914AB2"/>
    <w:rsid w:val="00924FB4"/>
    <w:rsid w:val="0092614D"/>
    <w:rsid w:val="00926303"/>
    <w:rsid w:val="0093129F"/>
    <w:rsid w:val="0093283D"/>
    <w:rsid w:val="00936508"/>
    <w:rsid w:val="0094215C"/>
    <w:rsid w:val="0094391A"/>
    <w:rsid w:val="0094481C"/>
    <w:rsid w:val="009546E1"/>
    <w:rsid w:val="0095639F"/>
    <w:rsid w:val="00956E54"/>
    <w:rsid w:val="00961DA2"/>
    <w:rsid w:val="009633B5"/>
    <w:rsid w:val="00967DBD"/>
    <w:rsid w:val="00967F04"/>
    <w:rsid w:val="00972E3B"/>
    <w:rsid w:val="00973BEE"/>
    <w:rsid w:val="009754A8"/>
    <w:rsid w:val="00975D41"/>
    <w:rsid w:val="009774A8"/>
    <w:rsid w:val="0097779D"/>
    <w:rsid w:val="00982D30"/>
    <w:rsid w:val="0099052F"/>
    <w:rsid w:val="00990B00"/>
    <w:rsid w:val="00993195"/>
    <w:rsid w:val="0099376C"/>
    <w:rsid w:val="00993D85"/>
    <w:rsid w:val="00993F30"/>
    <w:rsid w:val="00995EB9"/>
    <w:rsid w:val="00996E9E"/>
    <w:rsid w:val="0099701D"/>
    <w:rsid w:val="009A0979"/>
    <w:rsid w:val="009A25C5"/>
    <w:rsid w:val="009A26A6"/>
    <w:rsid w:val="009A53CB"/>
    <w:rsid w:val="009B5E1D"/>
    <w:rsid w:val="009B702B"/>
    <w:rsid w:val="009C2ACB"/>
    <w:rsid w:val="009C404C"/>
    <w:rsid w:val="009D2D33"/>
    <w:rsid w:val="009D32B4"/>
    <w:rsid w:val="009D5335"/>
    <w:rsid w:val="009D6BC6"/>
    <w:rsid w:val="009D772E"/>
    <w:rsid w:val="009E3B5C"/>
    <w:rsid w:val="009E4144"/>
    <w:rsid w:val="009E536D"/>
    <w:rsid w:val="009F0869"/>
    <w:rsid w:val="009F45C9"/>
    <w:rsid w:val="009F4868"/>
    <w:rsid w:val="009F4A02"/>
    <w:rsid w:val="00A020E6"/>
    <w:rsid w:val="00A0459C"/>
    <w:rsid w:val="00A06443"/>
    <w:rsid w:val="00A06FFE"/>
    <w:rsid w:val="00A07C33"/>
    <w:rsid w:val="00A07F7B"/>
    <w:rsid w:val="00A17055"/>
    <w:rsid w:val="00A1729D"/>
    <w:rsid w:val="00A2275C"/>
    <w:rsid w:val="00A27E06"/>
    <w:rsid w:val="00A303C4"/>
    <w:rsid w:val="00A367D0"/>
    <w:rsid w:val="00A37696"/>
    <w:rsid w:val="00A40624"/>
    <w:rsid w:val="00A41AA2"/>
    <w:rsid w:val="00A46775"/>
    <w:rsid w:val="00A47273"/>
    <w:rsid w:val="00A51228"/>
    <w:rsid w:val="00A524D0"/>
    <w:rsid w:val="00A530B9"/>
    <w:rsid w:val="00A55EAE"/>
    <w:rsid w:val="00A5753F"/>
    <w:rsid w:val="00A6399B"/>
    <w:rsid w:val="00A63E27"/>
    <w:rsid w:val="00A6529B"/>
    <w:rsid w:val="00A71864"/>
    <w:rsid w:val="00A72038"/>
    <w:rsid w:val="00A72E30"/>
    <w:rsid w:val="00A76159"/>
    <w:rsid w:val="00A76338"/>
    <w:rsid w:val="00A77E81"/>
    <w:rsid w:val="00A81DFE"/>
    <w:rsid w:val="00A8343D"/>
    <w:rsid w:val="00A84BFB"/>
    <w:rsid w:val="00A86EF7"/>
    <w:rsid w:val="00A906F7"/>
    <w:rsid w:val="00A94113"/>
    <w:rsid w:val="00A9544D"/>
    <w:rsid w:val="00AA26FA"/>
    <w:rsid w:val="00AA3A4E"/>
    <w:rsid w:val="00AA7417"/>
    <w:rsid w:val="00AB22DD"/>
    <w:rsid w:val="00AC21D7"/>
    <w:rsid w:val="00AC769C"/>
    <w:rsid w:val="00AC7BFB"/>
    <w:rsid w:val="00AE1848"/>
    <w:rsid w:val="00AE384F"/>
    <w:rsid w:val="00AF0CE6"/>
    <w:rsid w:val="00AF1CD8"/>
    <w:rsid w:val="00AF1EE1"/>
    <w:rsid w:val="00AF4421"/>
    <w:rsid w:val="00B002D0"/>
    <w:rsid w:val="00B00CD6"/>
    <w:rsid w:val="00B02A5F"/>
    <w:rsid w:val="00B03A3D"/>
    <w:rsid w:val="00B041E1"/>
    <w:rsid w:val="00B07FC5"/>
    <w:rsid w:val="00B13554"/>
    <w:rsid w:val="00B136E5"/>
    <w:rsid w:val="00B1371B"/>
    <w:rsid w:val="00B17887"/>
    <w:rsid w:val="00B22037"/>
    <w:rsid w:val="00B222CC"/>
    <w:rsid w:val="00B24AD3"/>
    <w:rsid w:val="00B26687"/>
    <w:rsid w:val="00B26A2C"/>
    <w:rsid w:val="00B27886"/>
    <w:rsid w:val="00B35C82"/>
    <w:rsid w:val="00B35F54"/>
    <w:rsid w:val="00B40F2F"/>
    <w:rsid w:val="00B422F1"/>
    <w:rsid w:val="00B4419B"/>
    <w:rsid w:val="00B4725D"/>
    <w:rsid w:val="00B47E32"/>
    <w:rsid w:val="00B51519"/>
    <w:rsid w:val="00B56F10"/>
    <w:rsid w:val="00B651B8"/>
    <w:rsid w:val="00B664E3"/>
    <w:rsid w:val="00B66FE9"/>
    <w:rsid w:val="00B732B7"/>
    <w:rsid w:val="00B751F7"/>
    <w:rsid w:val="00B76301"/>
    <w:rsid w:val="00B76DE8"/>
    <w:rsid w:val="00B76F2F"/>
    <w:rsid w:val="00B76F61"/>
    <w:rsid w:val="00B807E4"/>
    <w:rsid w:val="00B83FDA"/>
    <w:rsid w:val="00B844FA"/>
    <w:rsid w:val="00B86946"/>
    <w:rsid w:val="00B91A13"/>
    <w:rsid w:val="00B93E27"/>
    <w:rsid w:val="00B97D5D"/>
    <w:rsid w:val="00BA075D"/>
    <w:rsid w:val="00BA0BC7"/>
    <w:rsid w:val="00BA0D9F"/>
    <w:rsid w:val="00BA2BFE"/>
    <w:rsid w:val="00BA3652"/>
    <w:rsid w:val="00BA5605"/>
    <w:rsid w:val="00BA7001"/>
    <w:rsid w:val="00BB37A1"/>
    <w:rsid w:val="00BB7152"/>
    <w:rsid w:val="00BC1BB1"/>
    <w:rsid w:val="00BC341D"/>
    <w:rsid w:val="00BC34E7"/>
    <w:rsid w:val="00BC575F"/>
    <w:rsid w:val="00BC5EA2"/>
    <w:rsid w:val="00BC6687"/>
    <w:rsid w:val="00BC72AC"/>
    <w:rsid w:val="00BC780D"/>
    <w:rsid w:val="00BD7E36"/>
    <w:rsid w:val="00BE04CF"/>
    <w:rsid w:val="00BE1489"/>
    <w:rsid w:val="00BE52C6"/>
    <w:rsid w:val="00BE7983"/>
    <w:rsid w:val="00BF3F46"/>
    <w:rsid w:val="00BF42C5"/>
    <w:rsid w:val="00BF6217"/>
    <w:rsid w:val="00BF6A66"/>
    <w:rsid w:val="00BF720B"/>
    <w:rsid w:val="00C01D2C"/>
    <w:rsid w:val="00C064B6"/>
    <w:rsid w:val="00C0675E"/>
    <w:rsid w:val="00C10AA1"/>
    <w:rsid w:val="00C120FE"/>
    <w:rsid w:val="00C16886"/>
    <w:rsid w:val="00C174DC"/>
    <w:rsid w:val="00C206C5"/>
    <w:rsid w:val="00C21C25"/>
    <w:rsid w:val="00C21D42"/>
    <w:rsid w:val="00C31C34"/>
    <w:rsid w:val="00C3480F"/>
    <w:rsid w:val="00C374BB"/>
    <w:rsid w:val="00C37F7A"/>
    <w:rsid w:val="00C4068A"/>
    <w:rsid w:val="00C468AA"/>
    <w:rsid w:val="00C5078A"/>
    <w:rsid w:val="00C53225"/>
    <w:rsid w:val="00C55203"/>
    <w:rsid w:val="00C607DA"/>
    <w:rsid w:val="00C62312"/>
    <w:rsid w:val="00C63A7A"/>
    <w:rsid w:val="00C64662"/>
    <w:rsid w:val="00C64A62"/>
    <w:rsid w:val="00C702F9"/>
    <w:rsid w:val="00C71AA0"/>
    <w:rsid w:val="00C72142"/>
    <w:rsid w:val="00C76404"/>
    <w:rsid w:val="00C77F21"/>
    <w:rsid w:val="00C80D55"/>
    <w:rsid w:val="00C8333D"/>
    <w:rsid w:val="00C8388B"/>
    <w:rsid w:val="00C8393C"/>
    <w:rsid w:val="00C873FC"/>
    <w:rsid w:val="00C87709"/>
    <w:rsid w:val="00C87D6D"/>
    <w:rsid w:val="00C901E3"/>
    <w:rsid w:val="00C91E67"/>
    <w:rsid w:val="00C92498"/>
    <w:rsid w:val="00C92624"/>
    <w:rsid w:val="00C94E29"/>
    <w:rsid w:val="00C96C25"/>
    <w:rsid w:val="00C97C9C"/>
    <w:rsid w:val="00C97FBE"/>
    <w:rsid w:val="00CA1FC6"/>
    <w:rsid w:val="00CA45CA"/>
    <w:rsid w:val="00CA482E"/>
    <w:rsid w:val="00CA7CD8"/>
    <w:rsid w:val="00CB678A"/>
    <w:rsid w:val="00CC10F4"/>
    <w:rsid w:val="00CC6DAB"/>
    <w:rsid w:val="00CD05C5"/>
    <w:rsid w:val="00CD2923"/>
    <w:rsid w:val="00CE140E"/>
    <w:rsid w:val="00CF2614"/>
    <w:rsid w:val="00CF346A"/>
    <w:rsid w:val="00CF40B7"/>
    <w:rsid w:val="00CF4208"/>
    <w:rsid w:val="00CF6587"/>
    <w:rsid w:val="00CF6A26"/>
    <w:rsid w:val="00CF6CCA"/>
    <w:rsid w:val="00CF6E29"/>
    <w:rsid w:val="00D0188E"/>
    <w:rsid w:val="00D01C7F"/>
    <w:rsid w:val="00D04C00"/>
    <w:rsid w:val="00D1169B"/>
    <w:rsid w:val="00D1708A"/>
    <w:rsid w:val="00D23FCC"/>
    <w:rsid w:val="00D3242D"/>
    <w:rsid w:val="00D353B6"/>
    <w:rsid w:val="00D4291E"/>
    <w:rsid w:val="00D473A2"/>
    <w:rsid w:val="00D57C5D"/>
    <w:rsid w:val="00D63515"/>
    <w:rsid w:val="00D671F3"/>
    <w:rsid w:val="00D723DF"/>
    <w:rsid w:val="00D75621"/>
    <w:rsid w:val="00D75E04"/>
    <w:rsid w:val="00D9221E"/>
    <w:rsid w:val="00DA04AD"/>
    <w:rsid w:val="00DA3054"/>
    <w:rsid w:val="00DA3A96"/>
    <w:rsid w:val="00DA5A0C"/>
    <w:rsid w:val="00DA6AA6"/>
    <w:rsid w:val="00DB1AF9"/>
    <w:rsid w:val="00DB27C6"/>
    <w:rsid w:val="00DC09C9"/>
    <w:rsid w:val="00DC250D"/>
    <w:rsid w:val="00DC5564"/>
    <w:rsid w:val="00DD0E36"/>
    <w:rsid w:val="00DD2998"/>
    <w:rsid w:val="00DD71B7"/>
    <w:rsid w:val="00DD7D41"/>
    <w:rsid w:val="00DE2D35"/>
    <w:rsid w:val="00DE3390"/>
    <w:rsid w:val="00DF12B3"/>
    <w:rsid w:val="00DF19A7"/>
    <w:rsid w:val="00DF2DEF"/>
    <w:rsid w:val="00DF4570"/>
    <w:rsid w:val="00DF729C"/>
    <w:rsid w:val="00E015A1"/>
    <w:rsid w:val="00E01F1C"/>
    <w:rsid w:val="00E042EC"/>
    <w:rsid w:val="00E06353"/>
    <w:rsid w:val="00E07821"/>
    <w:rsid w:val="00E13A34"/>
    <w:rsid w:val="00E14AA4"/>
    <w:rsid w:val="00E16F22"/>
    <w:rsid w:val="00E16F8E"/>
    <w:rsid w:val="00E21FD0"/>
    <w:rsid w:val="00E236B6"/>
    <w:rsid w:val="00E24B79"/>
    <w:rsid w:val="00E25DAB"/>
    <w:rsid w:val="00E26B41"/>
    <w:rsid w:val="00E309EE"/>
    <w:rsid w:val="00E30D08"/>
    <w:rsid w:val="00E35B02"/>
    <w:rsid w:val="00E37F85"/>
    <w:rsid w:val="00E44DE0"/>
    <w:rsid w:val="00E46B40"/>
    <w:rsid w:val="00E52203"/>
    <w:rsid w:val="00E522B4"/>
    <w:rsid w:val="00E55323"/>
    <w:rsid w:val="00E55812"/>
    <w:rsid w:val="00E566A2"/>
    <w:rsid w:val="00E60B34"/>
    <w:rsid w:val="00E63D0F"/>
    <w:rsid w:val="00E641E4"/>
    <w:rsid w:val="00E64EC1"/>
    <w:rsid w:val="00E66405"/>
    <w:rsid w:val="00E7534E"/>
    <w:rsid w:val="00E76410"/>
    <w:rsid w:val="00E77BC5"/>
    <w:rsid w:val="00E8097A"/>
    <w:rsid w:val="00E8401A"/>
    <w:rsid w:val="00E854C3"/>
    <w:rsid w:val="00E86BD9"/>
    <w:rsid w:val="00E86C17"/>
    <w:rsid w:val="00E91CCC"/>
    <w:rsid w:val="00E935C4"/>
    <w:rsid w:val="00E97F7E"/>
    <w:rsid w:val="00EA265E"/>
    <w:rsid w:val="00EA3B3C"/>
    <w:rsid w:val="00EA75AC"/>
    <w:rsid w:val="00EB03CA"/>
    <w:rsid w:val="00EB30C6"/>
    <w:rsid w:val="00EB3FEF"/>
    <w:rsid w:val="00EB6ED6"/>
    <w:rsid w:val="00EB74D8"/>
    <w:rsid w:val="00EC2370"/>
    <w:rsid w:val="00ED2869"/>
    <w:rsid w:val="00ED5438"/>
    <w:rsid w:val="00ED5DD5"/>
    <w:rsid w:val="00EE05DB"/>
    <w:rsid w:val="00EE17F7"/>
    <w:rsid w:val="00EE4AFB"/>
    <w:rsid w:val="00EE676B"/>
    <w:rsid w:val="00EE7E82"/>
    <w:rsid w:val="00EF027C"/>
    <w:rsid w:val="00EF60B4"/>
    <w:rsid w:val="00EF75FD"/>
    <w:rsid w:val="00F015AC"/>
    <w:rsid w:val="00F032DC"/>
    <w:rsid w:val="00F07D80"/>
    <w:rsid w:val="00F10F83"/>
    <w:rsid w:val="00F11E4B"/>
    <w:rsid w:val="00F1452B"/>
    <w:rsid w:val="00F1491E"/>
    <w:rsid w:val="00F1505D"/>
    <w:rsid w:val="00F20B40"/>
    <w:rsid w:val="00F24EB9"/>
    <w:rsid w:val="00F25077"/>
    <w:rsid w:val="00F26593"/>
    <w:rsid w:val="00F26B7E"/>
    <w:rsid w:val="00F32BAD"/>
    <w:rsid w:val="00F33716"/>
    <w:rsid w:val="00F364B7"/>
    <w:rsid w:val="00F47E22"/>
    <w:rsid w:val="00F51F26"/>
    <w:rsid w:val="00F53846"/>
    <w:rsid w:val="00F54563"/>
    <w:rsid w:val="00F61E15"/>
    <w:rsid w:val="00F65D80"/>
    <w:rsid w:val="00F66DEB"/>
    <w:rsid w:val="00F66F41"/>
    <w:rsid w:val="00F705C1"/>
    <w:rsid w:val="00F71CDE"/>
    <w:rsid w:val="00F72B6A"/>
    <w:rsid w:val="00F749ED"/>
    <w:rsid w:val="00F7644F"/>
    <w:rsid w:val="00F81306"/>
    <w:rsid w:val="00F82622"/>
    <w:rsid w:val="00F83CC5"/>
    <w:rsid w:val="00F9489F"/>
    <w:rsid w:val="00FA3142"/>
    <w:rsid w:val="00FA323C"/>
    <w:rsid w:val="00FA3913"/>
    <w:rsid w:val="00FA4510"/>
    <w:rsid w:val="00FA5A8D"/>
    <w:rsid w:val="00FA6176"/>
    <w:rsid w:val="00FB00FB"/>
    <w:rsid w:val="00FB5F4E"/>
    <w:rsid w:val="00FB69E7"/>
    <w:rsid w:val="00FC0059"/>
    <w:rsid w:val="00FC24F3"/>
    <w:rsid w:val="00FC26D9"/>
    <w:rsid w:val="00FC34CD"/>
    <w:rsid w:val="00FC367F"/>
    <w:rsid w:val="00FC6F34"/>
    <w:rsid w:val="00FD122D"/>
    <w:rsid w:val="00FD60EE"/>
    <w:rsid w:val="00FD7358"/>
    <w:rsid w:val="00FE00F2"/>
    <w:rsid w:val="00FE01CA"/>
    <w:rsid w:val="00FE18B5"/>
    <w:rsid w:val="00FE4BE2"/>
    <w:rsid w:val="00FE7153"/>
    <w:rsid w:val="00FF1387"/>
    <w:rsid w:val="00FF13C5"/>
    <w:rsid w:val="00FF2D8C"/>
    <w:rsid w:val="00FF37F4"/>
    <w:rsid w:val="00FF6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 w:type="paragraph" w:styleId="Bibliography">
    <w:name w:val="Bibliography"/>
    <w:basedOn w:val="Normal"/>
    <w:next w:val="Normal"/>
    <w:uiPriority w:val="37"/>
    <w:semiHidden/>
    <w:unhideWhenUsed/>
    <w:rsid w:val="0039660F"/>
  </w:style>
  <w:style w:type="character" w:styleId="LineNumber">
    <w:name w:val="line number"/>
    <w:basedOn w:val="DefaultParagraphFont"/>
    <w:uiPriority w:val="99"/>
    <w:semiHidden/>
    <w:unhideWhenUsed/>
    <w:rsid w:val="00412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34473">
      <w:bodyDiv w:val="1"/>
      <w:marLeft w:val="0"/>
      <w:marRight w:val="0"/>
      <w:marTop w:val="0"/>
      <w:marBottom w:val="0"/>
      <w:divBdr>
        <w:top w:val="none" w:sz="0" w:space="0" w:color="auto"/>
        <w:left w:val="none" w:sz="0" w:space="0" w:color="auto"/>
        <w:bottom w:val="none" w:sz="0" w:space="0" w:color="auto"/>
        <w:right w:val="none" w:sz="0" w:space="0" w:color="auto"/>
      </w:divBdr>
    </w:div>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3.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osf.io/8gxp7/"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s://github.com/b-jorges/AirDrag"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6194D2D41EB3D4FBB6B0F61D7C4B7F7" ma:contentTypeVersion="33" ma:contentTypeDescription="Crear nuevo documento." ma:contentTypeScope="" ma:versionID="0d5aba9a976af9b3e273004cce682985">
  <xsd:schema xmlns:xsd="http://www.w3.org/2001/XMLSchema" xmlns:xs="http://www.w3.org/2001/XMLSchema" xmlns:p="http://schemas.microsoft.com/office/2006/metadata/properties" xmlns:ns3="6a60ad8c-9969-4323-af0d-5678ccd964fe" xmlns:ns4="64f14558-dd07-4936-9baa-0bdb7de25ce9" targetNamespace="http://schemas.microsoft.com/office/2006/metadata/properties" ma:root="true" ma:fieldsID="e6b0c38ee63e68520f679d16304b6ffa" ns3:_="" ns4:_="">
    <xsd:import namespace="6a60ad8c-9969-4323-af0d-5678ccd964fe"/>
    <xsd:import namespace="64f14558-dd07-4936-9baa-0bdb7de25ce9"/>
    <xsd:element name="properties">
      <xsd:complexType>
        <xsd:sequence>
          <xsd:element name="documentManagement">
            <xsd:complexType>
              <xsd:all>
                <xsd:element ref="ns3:MediaServiceMetadata" minOccurs="0"/>
                <xsd:element ref="ns3:MediaServiceFastMetadata" minOccurs="0"/>
                <xsd:element ref="ns3:MediaServiceLocation"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60ad8c-9969-4323-af0d-5678ccd964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Location" ma:index="10" nillable="true" ma:displayName="Location" ma:internalName="MediaServiceLocatio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4f14558-dd07-4936-9baa-0bdb7de25c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faultSectionNames xmlns="6a60ad8c-9969-4323-af0d-5678ccd964fe" xsi:nil="true"/>
    <AppVersion xmlns="6a60ad8c-9969-4323-af0d-5678ccd964fe" xsi:nil="true"/>
    <NotebookType xmlns="6a60ad8c-9969-4323-af0d-5678ccd964fe" xsi:nil="true"/>
    <CultureName xmlns="6a60ad8c-9969-4323-af0d-5678ccd964fe" xsi:nil="true"/>
    <Owner xmlns="6a60ad8c-9969-4323-af0d-5678ccd964fe">
      <UserInfo>
        <DisplayName/>
        <AccountId xsi:nil="true"/>
        <AccountType/>
      </UserInfo>
    </Owner>
    <Students xmlns="6a60ad8c-9969-4323-af0d-5678ccd964fe">
      <UserInfo>
        <DisplayName/>
        <AccountId xsi:nil="true"/>
        <AccountType/>
      </UserInfo>
    </Students>
    <Student_Groups xmlns="6a60ad8c-9969-4323-af0d-5678ccd964fe">
      <UserInfo>
        <DisplayName/>
        <AccountId xsi:nil="true"/>
        <AccountType/>
      </UserInfo>
    </Student_Groups>
    <Is_Collaboration_Space_Locked xmlns="6a60ad8c-9969-4323-af0d-5678ccd964fe" xsi:nil="true"/>
    <Invited_Teachers xmlns="6a60ad8c-9969-4323-af0d-5678ccd964fe" xsi:nil="true"/>
    <IsNotebookLocked xmlns="6a60ad8c-9969-4323-af0d-5678ccd964fe" xsi:nil="true"/>
    <Math_Settings xmlns="6a60ad8c-9969-4323-af0d-5678ccd964fe" xsi:nil="true"/>
    <TeamsChannelId xmlns="6a60ad8c-9969-4323-af0d-5678ccd964fe" xsi:nil="true"/>
    <Invited_Students xmlns="6a60ad8c-9969-4323-af0d-5678ccd964fe" xsi:nil="true"/>
    <FolderType xmlns="6a60ad8c-9969-4323-af0d-5678ccd964fe" xsi:nil="true"/>
    <Distribution_Groups xmlns="6a60ad8c-9969-4323-af0d-5678ccd964fe" xsi:nil="true"/>
    <Templates xmlns="6a60ad8c-9969-4323-af0d-5678ccd964fe" xsi:nil="true"/>
    <Self_Registration_Enabled xmlns="6a60ad8c-9969-4323-af0d-5678ccd964fe" xsi:nil="true"/>
    <Has_Teacher_Only_SectionGroup xmlns="6a60ad8c-9969-4323-af0d-5678ccd964fe" xsi:nil="true"/>
    <LMS_Mappings xmlns="6a60ad8c-9969-4323-af0d-5678ccd964fe" xsi:nil="true"/>
    <Teachers xmlns="6a60ad8c-9969-4323-af0d-5678ccd964fe">
      <UserInfo>
        <DisplayName/>
        <AccountId xsi:nil="true"/>
        <AccountType/>
      </UserInfo>
    </Teach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39A9-8865-404F-9EA7-7EFEE425F653}">
  <ds:schemaRefs>
    <ds:schemaRef ds:uri="http://schemas.microsoft.com/sharepoint/v3/contenttype/forms"/>
  </ds:schemaRefs>
</ds:datastoreItem>
</file>

<file path=customXml/itemProps2.xml><?xml version="1.0" encoding="utf-8"?>
<ds:datastoreItem xmlns:ds="http://schemas.openxmlformats.org/officeDocument/2006/customXml" ds:itemID="{9AA0A50A-DCDA-4100-AAE2-9589954192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60ad8c-9969-4323-af0d-5678ccd964fe"/>
    <ds:schemaRef ds:uri="64f14558-dd07-4936-9baa-0bdb7de25c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73EFDC-DB92-424F-AF29-975C1FA6D17F}">
  <ds:schemaRefs>
    <ds:schemaRef ds:uri="http://schemas.microsoft.com/office/2006/metadata/properties"/>
    <ds:schemaRef ds:uri="http://schemas.microsoft.com/office/infopath/2007/PartnerControls"/>
    <ds:schemaRef ds:uri="6a60ad8c-9969-4323-af0d-5678ccd964fe"/>
  </ds:schemaRefs>
</ds:datastoreItem>
</file>

<file path=customXml/itemProps4.xml><?xml version="1.0" encoding="utf-8"?>
<ds:datastoreItem xmlns:ds="http://schemas.openxmlformats.org/officeDocument/2006/customXml" ds:itemID="{172B5122-647C-4F67-95AE-3157DE81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29</Pages>
  <Words>22797</Words>
  <Characters>129946</Characters>
  <Application>Microsoft Office Word</Application>
  <DocSecurity>0</DocSecurity>
  <Lines>1082</Lines>
  <Paragraphs>304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45</cp:revision>
  <dcterms:created xsi:type="dcterms:W3CDTF">2020-04-14T22:41:00Z</dcterms:created>
  <dcterms:modified xsi:type="dcterms:W3CDTF">2020-04-15T15:54:00Z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0x010100B6194D2D41EB3D4FBB6B0F61D7C4B7F7</vt:lpwstr>
  </property>
</Properties>
</file>