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Default="00DA5A0C" w:rsidP="003F4A3B">
      <w:pPr>
        <w:jc w:val="both"/>
      </w:pPr>
      <w:r>
        <w:t>Setup</w:t>
      </w:r>
    </w:p>
    <w:p w14:paraId="32194A8A" w14:textId="58571CD8" w:rsidR="003F4A3B"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proofErr w:type="spellStart"/>
      <w:r w:rsidR="00FE00F2">
        <w:t>basket ball</w:t>
      </w:r>
      <w:proofErr w:type="spellEnd"/>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 In half of trials, the trajectory unfolded in the absence of air drag, that is the target’s x and y positions were given by</w:t>
      </w:r>
      <w:r w:rsidR="00CA45CA">
        <w:t xml:space="preserve"> the</w:t>
      </w:r>
      <w:r w:rsidR="0006438B">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0E24BD">
        <w:trPr>
          <w:trHeight w:val="376"/>
        </w:trPr>
        <w:tc>
          <w:tcPr>
            <w:tcW w:w="8314" w:type="dxa"/>
            <w:shd w:val="clear" w:color="auto" w:fill="FFFFFF" w:themeFill="background1"/>
            <w:vAlign w:val="center"/>
          </w:tcPr>
          <w:p w14:paraId="7AE5E281" w14:textId="17B30CD7" w:rsidR="0006438B" w:rsidRPr="00277A48" w:rsidRDefault="0006438B" w:rsidP="000E24BD">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0E24BD">
            <w:pPr>
              <w:pStyle w:val="MaterialsandMethodsText"/>
            </w:pPr>
            <w:r w:rsidRPr="00277A48">
              <w:t>[</w:t>
            </w:r>
            <w:r>
              <w:t>1</w:t>
            </w:r>
            <w:r w:rsidRPr="00277A48">
              <w:t>]</w:t>
            </w:r>
          </w:p>
        </w:tc>
      </w:tr>
      <w:tr w:rsidR="0006438B" w:rsidRPr="00277A48" w14:paraId="2B7B4C79" w14:textId="77777777" w:rsidTr="000E24BD">
        <w:trPr>
          <w:trHeight w:val="675"/>
        </w:trPr>
        <w:tc>
          <w:tcPr>
            <w:tcW w:w="8314" w:type="dxa"/>
            <w:shd w:val="clear" w:color="auto" w:fill="FFFFFF" w:themeFill="background1"/>
            <w:vAlign w:val="center"/>
          </w:tcPr>
          <w:p w14:paraId="47EE108D" w14:textId="09AEED2B" w:rsidR="0006438B" w:rsidRPr="00E112AC" w:rsidRDefault="0006438B" w:rsidP="000E24BD">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r>
                  <w:rPr>
                    <w:rFonts w:ascii="Cambria Math" w:eastAsia="MS Mincho" w:hAnsi="Cambria Math"/>
                    <w:szCs w:val="16"/>
                    <w:lang w:val="de-DE"/>
                  </w:rPr>
                  <m:t>0.5*</m:t>
                </m:r>
                <m:r>
                  <w:rPr>
                    <w:rFonts w:ascii="Cambria Math" w:eastAsia="MS Mincho" w:hAnsi="Cambria Math"/>
                    <w:szCs w:val="16"/>
                  </w:rPr>
                  <m:t>g*</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m:t>
                    </m:r>
                    <m:r>
                      <w:rPr>
                        <w:rFonts w:ascii="Cambria Math" w:hAnsi="Cambria Math"/>
                        <w:lang w:val="de-DE"/>
                      </w:rPr>
                      <m:t>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0E24BD">
            <w:pPr>
              <w:pStyle w:val="MaterialsandMethodsText"/>
            </w:pPr>
            <w:r w:rsidRPr="00277A48">
              <w:t>[</w:t>
            </w:r>
            <w:r>
              <w:t>2</w:t>
            </w:r>
            <w:r w:rsidRPr="00277A48">
              <w:t>]</w:t>
            </w:r>
          </w:p>
        </w:tc>
      </w:tr>
    </w:tbl>
    <w:p w14:paraId="02DD9B0A" w14:textId="08B341B7" w:rsidR="0006438B" w:rsidRPr="0006438B" w:rsidRDefault="0006438B" w:rsidP="003F4A3B">
      <w:pPr>
        <w:jc w:val="both"/>
      </w:pP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Pr="0006438B">
        <w:rPr>
          <w:rFonts w:eastAsiaTheme="minorEastAsia"/>
        </w:rPr>
        <w:t xml:space="preserve"> refers to</w:t>
      </w:r>
      <w:r>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Pr="0006438B">
        <w:rPr>
          <w:rFonts w:eastAsiaTheme="minorEastAsia"/>
        </w:rPr>
        <w:t xml:space="preserve"> </w:t>
      </w:r>
      <w:r>
        <w:rPr>
          <w:rFonts w:eastAsiaTheme="minorEastAsia"/>
        </w:rPr>
        <w:t>refers to the initial vertical velocity</w:t>
      </w:r>
      <w:r w:rsidR="00CA45CA">
        <w:rPr>
          <w:rFonts w:eastAsiaTheme="minorEastAsia"/>
        </w:rPr>
        <w:t xml:space="preserve">, </w:t>
      </w:r>
      <w:r w:rsidR="00CA45CA" w:rsidRPr="00CA45CA">
        <w:rPr>
          <w:rFonts w:eastAsiaTheme="minorEastAsia"/>
          <w:i/>
          <w:iCs/>
        </w:rPr>
        <w:t>g</w:t>
      </w:r>
      <w:r w:rsidR="00CA45CA">
        <w:rPr>
          <w:rFonts w:eastAsiaTheme="minorEastAsia"/>
        </w:rPr>
        <w:t xml:space="preserve"> is earth gravity (9.81 m/s²) and </w:t>
      </w:r>
      <w:r w:rsidR="00CA45CA" w:rsidRPr="00CA45CA">
        <w:rPr>
          <w:rFonts w:eastAsiaTheme="minorEastAsia"/>
          <w:i/>
          <w:iCs/>
        </w:rPr>
        <w:t>t</w:t>
      </w:r>
      <w:r w:rsidR="00CA45CA">
        <w:rPr>
          <w:rFonts w:eastAsiaTheme="minorEastAsia"/>
        </w:rPr>
        <w:t xml:space="preserve"> is the time. The other half of trials were simulated under the influence of air drag, where we used Equations 3 and 4 respectively to simulate the target’s x and y position in time.</w:t>
      </w:r>
    </w:p>
    <w:p w14:paraId="17137241" w14:textId="2A4E5BC0" w:rsidR="00F82622" w:rsidRPr="00737D5F" w:rsidRDefault="00C64A62" w:rsidP="003F4A3B">
      <w:pPr>
        <w:jc w:val="both"/>
      </w:pPr>
      <w:r>
        <w:t>As the drag force acting upon a moving target is changing continuously according to its current velocity,</w:t>
      </w:r>
      <w:r w:rsidR="000F2606">
        <w:t xml:space="preserve"> </w:t>
      </w:r>
      <w:r>
        <w:t xml:space="preserve"> the trajectories of objects affected by air drag are typically drawn in a synthetic fashion; </w:t>
      </w:r>
      <w:proofErr w:type="spellStart"/>
      <w:r>
        <w:t>i</w:t>
      </w:r>
      <w:proofErr w:type="spellEnd"/>
      <w:r>
        <w:t>. e. on each frame, the x and y positions for the next frame are computed based on the current velocity of the object</w:t>
      </w:r>
      <w:r w:rsidR="00737D5F">
        <w:t xml:space="preserve"> (see e. </w:t>
      </w:r>
      <w:commentRangeStart w:id="3"/>
      <w:r w:rsidR="00737D5F">
        <w:t>g</w:t>
      </w:r>
      <w:commentRangeEnd w:id="3"/>
      <w:r w:rsidR="00737D5F">
        <w:rPr>
          <w:rStyle w:val="CommentReference"/>
        </w:rPr>
        <w:commentReference w:id="3"/>
      </w:r>
      <w:r w:rsidR="00737D5F">
        <w:t>). We found that the analytic equations provided under</w:t>
      </w:r>
      <w:r>
        <w:t xml:space="preserve"> </w:t>
      </w:r>
      <w:hyperlink r:id="rId7" w:history="1">
        <w:r>
          <w:rPr>
            <w:rStyle w:val="Hyperlink"/>
          </w:rPr>
          <w:t>https://demonstrations.wolfram.com/ProjectileWithAirDrag/</w:t>
        </w:r>
      </w:hyperlink>
      <w:r w:rsidR="00737D5F">
        <w:t xml:space="preserve"> matched the synthetically computed trajectories closely when we assumed a drag coefficient </w:t>
      </w:r>
      <w:r w:rsidR="00737D5F" w:rsidRPr="00737D5F">
        <w:rPr>
          <w:i/>
          <w:iCs/>
        </w:rPr>
        <w:t>c</w:t>
      </w:r>
      <w:r w:rsidR="00737D5F">
        <w:t xml:space="preserve"> of _____ . The following equations yield the x and y positions of the object at each moment of the trajectory:</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64A62" w:rsidRPr="00277A48" w14:paraId="189B083A" w14:textId="77777777" w:rsidTr="000E24BD">
        <w:trPr>
          <w:trHeight w:val="376"/>
        </w:trPr>
        <w:tc>
          <w:tcPr>
            <w:tcW w:w="8314" w:type="dxa"/>
            <w:shd w:val="clear" w:color="auto" w:fill="FFFFFF" w:themeFill="background1"/>
            <w:vAlign w:val="center"/>
          </w:tcPr>
          <w:p w14:paraId="36482592" w14:textId="286498A5" w:rsidR="00C64A62" w:rsidRPr="00277A48" w:rsidRDefault="00CA45CA" w:rsidP="000E24BD">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r>
                      <w:rPr>
                        <w:rFonts w:ascii="Cambria Math" w:hAnsi="Cambria Math"/>
                      </w:rPr>
                      <m:t>*m*g</m:t>
                    </m:r>
                  </m:num>
                  <m:den>
                    <m:r>
                      <w:rPr>
                        <w:rFonts w:ascii="Cambria Math" w:hAnsi="Cambria Math"/>
                      </w:rPr>
                      <m:t>g*c</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den>
                                </m:f>
                              </m:e>
                            </m:d>
                          </m:e>
                        </m:func>
                      </m:e>
                    </m:d>
                  </m:e>
                </m:func>
                <m:r>
                  <w:rPr>
                    <w:rFonts w:ascii="Cambria Math" w:hAnsi="Cambria Math"/>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rPr>
                          <m:t>-</m:t>
                        </m:r>
                        <m:f>
                          <m:fPr>
                            <m:ctrlPr>
                              <w:rPr>
                                <w:rFonts w:ascii="Cambria Math" w:hAnsi="Cambria Math"/>
                                <w:i/>
                              </w:rPr>
                            </m:ctrlPr>
                          </m:fPr>
                          <m:num>
                            <m:r>
                              <w:rPr>
                                <w:rFonts w:ascii="Cambria Math" w:hAnsi="Cambria Math"/>
                              </w:rPr>
                              <m:t>g*t*c</m:t>
                            </m:r>
                          </m:num>
                          <m:den>
                            <m:r>
                              <w:rPr>
                                <w:rFonts w:ascii="Cambria Math" w:hAnsi="Cambria Math"/>
                              </w:rPr>
                              <m:t>m*g</m:t>
                            </m:r>
                          </m:den>
                        </m:f>
                        <m:ctrlPr>
                          <w:rPr>
                            <w:rFonts w:ascii="Cambria Math" w:hAnsi="Cambria Math"/>
                            <w:i/>
                          </w:rPr>
                        </m:ctrlPr>
                      </m:e>
                    </m:d>
                  </m:sup>
                </m:sSup>
                <m:r>
                  <w:rPr>
                    <w:rFonts w:ascii="Cambria Math" w:eastAsia="MS Mincho" w:hAnsi="Cambria Math"/>
                    <w:szCs w:val="16"/>
                  </w:rPr>
                  <m:t>)</m:t>
                </m:r>
              </m:oMath>
            </m:oMathPara>
          </w:p>
        </w:tc>
        <w:tc>
          <w:tcPr>
            <w:tcW w:w="783" w:type="dxa"/>
            <w:shd w:val="clear" w:color="auto" w:fill="FFFFFF" w:themeFill="background1"/>
            <w:vAlign w:val="center"/>
          </w:tcPr>
          <w:p w14:paraId="08D61973" w14:textId="6C4DB9DE" w:rsidR="00C64A62" w:rsidRPr="00277A48" w:rsidRDefault="00C64A62" w:rsidP="000E24BD">
            <w:pPr>
              <w:pStyle w:val="MaterialsandMethodsText"/>
            </w:pPr>
            <w:r w:rsidRPr="00277A48">
              <w:t>[</w:t>
            </w:r>
            <w:r w:rsidR="003F248C">
              <w:t>3</w:t>
            </w:r>
            <w:r w:rsidRPr="00277A48">
              <w:t>]</w:t>
            </w:r>
          </w:p>
        </w:tc>
      </w:tr>
      <w:tr w:rsidR="00C64A62" w:rsidRPr="00277A48" w14:paraId="28E6B39E" w14:textId="77777777" w:rsidTr="000E24BD">
        <w:trPr>
          <w:trHeight w:val="675"/>
        </w:trPr>
        <w:tc>
          <w:tcPr>
            <w:tcW w:w="8314" w:type="dxa"/>
            <w:shd w:val="clear" w:color="auto" w:fill="FFFFFF" w:themeFill="background1"/>
            <w:vAlign w:val="center"/>
          </w:tcPr>
          <w:p w14:paraId="0E975C6F" w14:textId="799FD52F" w:rsidR="00C64A62" w:rsidRPr="00E112AC" w:rsidRDefault="00CA45CA" w:rsidP="000E24BD">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d>
                  <m:dPr>
                    <m:ctrlPr>
                      <w:rPr>
                        <w:rFonts w:ascii="Cambria Math" w:eastAsia="MS Mincho" w:hAnsi="Cambria Math"/>
                        <w:i/>
                        <w:szCs w:val="16"/>
                      </w:rPr>
                    </m:ctrlPr>
                  </m:dPr>
                  <m:e>
                    <m:f>
                      <m:fPr>
                        <m:ctrlPr>
                          <w:rPr>
                            <w:rFonts w:ascii="Cambria Math" w:eastAsia="MS Mincho" w:hAnsi="Cambria Math"/>
                            <w:i/>
                            <w:szCs w:val="16"/>
                          </w:rPr>
                        </m:ctrlPr>
                      </m:fPr>
                      <m:num>
                        <m:r>
                          <w:rPr>
                            <w:rFonts w:ascii="Cambria Math" w:eastAsia="MS Mincho" w:hAnsi="Cambria Math"/>
                            <w:szCs w:val="16"/>
                          </w:rPr>
                          <m:t>m</m:t>
                        </m:r>
                      </m:num>
                      <m:den>
                        <m:r>
                          <w:rPr>
                            <w:rFonts w:ascii="Cambria Math" w:eastAsia="MS Mincho" w:hAnsi="Cambria Math"/>
                            <w:szCs w:val="16"/>
                          </w:rPr>
                          <m:t>c</m:t>
                        </m:r>
                      </m:den>
                    </m:f>
                  </m:e>
                </m:d>
                <m:r>
                  <w:rPr>
                    <w:rFonts w:ascii="Cambria Math" w:eastAsia="MS Mincho" w:hAnsi="Cambria Math"/>
                    <w:szCs w:val="16"/>
                    <w:lang w:val="de-DE"/>
                  </w:rPr>
                  <m:t>*</m:t>
                </m:r>
                <m:sSup>
                  <m:sSupPr>
                    <m:ctrlPr>
                      <w:rPr>
                        <w:rFonts w:ascii="Cambria Math" w:eastAsia="MS Mincho" w:hAnsi="Cambria Math"/>
                        <w:i/>
                        <w:szCs w:val="16"/>
                      </w:rPr>
                    </m:ctrlPr>
                  </m:sSupPr>
                  <m:e>
                    <m:r>
                      <w:rPr>
                        <w:rFonts w:ascii="Cambria Math" w:eastAsia="MS Mincho" w:hAnsi="Cambria Math"/>
                        <w:szCs w:val="16"/>
                      </w:rPr>
                      <m:t>(</m:t>
                    </m:r>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r>
                  <w:rPr>
                    <w:rFonts w:ascii="Cambria Math" w:eastAsia="MS Mincho" w:hAnsi="Cambria Math"/>
                    <w:szCs w:val="16"/>
                    <w:lang w:val="de-DE"/>
                  </w:rPr>
                  <m:t>*</m:t>
                </m:r>
                <m:func>
                  <m:funcPr>
                    <m:ctrlPr>
                      <w:rPr>
                        <w:rFonts w:ascii="Cambria Math" w:eastAsia="MS Mincho" w:hAnsi="Cambria Math"/>
                        <w:szCs w:val="16"/>
                      </w:rPr>
                    </m:ctrlPr>
                  </m:funcPr>
                  <m:fName>
                    <m:r>
                      <m:rPr>
                        <m:sty m:val="p"/>
                      </m:rPr>
                      <w:rPr>
                        <w:rFonts w:ascii="Cambria Math" w:eastAsia="MS Mincho" w:hAnsi="Cambria Math"/>
                        <w:szCs w:val="16"/>
                        <w:lang w:val="de-DE"/>
                      </w:rPr>
                      <m:t>sin</m:t>
                    </m:r>
                    <m:ctrlPr>
                      <w:rPr>
                        <w:rFonts w:ascii="Cambria Math" w:eastAsia="MS Mincho" w:hAnsi="Cambria Math"/>
                        <w:i/>
                        <w:szCs w:val="16"/>
                      </w:rPr>
                    </m:ctrlPr>
                  </m:fName>
                  <m:e>
                    <m:d>
                      <m:dPr>
                        <m:ctrlPr>
                          <w:rPr>
                            <w:rFonts w:ascii="Cambria Math" w:eastAsia="MS Mincho" w:hAnsi="Cambria Math"/>
                            <w:i/>
                            <w:szCs w:val="16"/>
                          </w:rPr>
                        </m:ctrlPr>
                      </m:dPr>
                      <m:e>
                        <m:func>
                          <m:funcPr>
                            <m:ctrlPr>
                              <w:rPr>
                                <w:rFonts w:ascii="Cambria Math" w:hAnsi="Cambria Math"/>
                              </w:rPr>
                            </m:ctrlPr>
                          </m:funcPr>
                          <m:fName>
                            <m:r>
                              <m:rPr>
                                <m:sty m:val="p"/>
                              </m:rPr>
                              <w:rPr>
                                <w:rFonts w:ascii="Cambria Math" w:hAnsi="Cambria Math"/>
                                <w:lang w:val="de-DE"/>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den>
                                </m:f>
                              </m:e>
                            </m:d>
                          </m:e>
                        </m:func>
                        <m:ctrlPr>
                          <w:rPr>
                            <w:rFonts w:ascii="Cambria Math" w:hAnsi="Cambria Math"/>
                            <w:i/>
                          </w:rPr>
                        </m:ctrlPr>
                      </m:e>
                    </m:d>
                  </m:e>
                </m:func>
                <m:r>
                  <w:rPr>
                    <w:rFonts w:ascii="Cambria Math" w:hAnsi="Cambria Math"/>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num>
                  <m:den>
                    <m:r>
                      <w:rPr>
                        <w:rFonts w:ascii="Cambria Math" w:hAnsi="Cambria Math"/>
                      </w:rPr>
                      <m:t>c</m:t>
                    </m:r>
                  </m:den>
                </m:f>
                <m:r>
                  <w:rPr>
                    <w:rFonts w:ascii="Cambria Math" w:eastAsia="MS Mincho" w:hAnsi="Cambria Math"/>
                    <w:lang w:val="de-DE"/>
                  </w:rPr>
                  <m:t xml:space="preserve">) </m:t>
                </m:r>
                <m:r>
                  <w:rPr>
                    <w:rFonts w:ascii="Cambria Math" w:eastAsia="MS Mincho" w:hAnsi="Cambria Math"/>
                    <w:szCs w:val="16"/>
                    <w:lang w:val="de-DE"/>
                  </w:rPr>
                  <m:t>*</m:t>
                </m:r>
                <m:d>
                  <m:dPr>
                    <m:ctrlPr>
                      <w:rPr>
                        <w:rFonts w:ascii="Cambria Math" w:hAnsi="Cambria Math"/>
                        <w:i/>
                        <w:lang w:val="de-DE"/>
                      </w:rPr>
                    </m:ctrlPr>
                  </m:dPr>
                  <m:e>
                    <m:r>
                      <w:rPr>
                        <w:rFonts w:ascii="Cambria Math" w:hAnsi="Cambria Math"/>
                        <w:lang w:val="de-DE"/>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lang w:val="de-DE"/>
                              </w:rPr>
                              <m:t>-</m:t>
                            </m:r>
                            <m:f>
                              <m:fPr>
                                <m:ctrlPr>
                                  <w:rPr>
                                    <w:rFonts w:ascii="Cambria Math" w:hAnsi="Cambria Math"/>
                                    <w:i/>
                                  </w:rPr>
                                </m:ctrlPr>
                              </m:fPr>
                              <m:num>
                                <m:r>
                                  <w:rPr>
                                    <w:rFonts w:ascii="Cambria Math" w:hAnsi="Cambria Math"/>
                                  </w:rPr>
                                  <m:t>g</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c</m:t>
                                </m:r>
                              </m:num>
                              <m:den>
                                <m:r>
                                  <w:rPr>
                                    <w:rFonts w:ascii="Cambria Math" w:hAnsi="Cambria Math"/>
                                  </w:rPr>
                                  <m:t>m</m:t>
                                </m:r>
                                <m:r>
                                  <w:rPr>
                                    <w:rFonts w:ascii="Cambria Math" w:hAnsi="Cambria Math"/>
                                    <w:lang w:val="de-DE"/>
                                  </w:rPr>
                                  <m:t>*</m:t>
                                </m:r>
                                <m:r>
                                  <w:rPr>
                                    <w:rFonts w:ascii="Cambria Math" w:hAnsi="Cambria Math"/>
                                  </w:rPr>
                                  <m:t>g</m:t>
                                </m:r>
                              </m:den>
                            </m:f>
                            <m:ctrlPr>
                              <w:rPr>
                                <w:rFonts w:ascii="Cambria Math" w:hAnsi="Cambria Math"/>
                                <w:i/>
                              </w:rPr>
                            </m:ctrlPr>
                          </m:e>
                        </m:d>
                      </m:sup>
                    </m:sSup>
                    <m:ctrlPr>
                      <w:rPr>
                        <w:rFonts w:ascii="Cambria Math" w:eastAsia="MS Mincho" w:hAnsi="Cambria Math"/>
                        <w:i/>
                        <w:szCs w:val="16"/>
                        <w:lang w:val="de-DE"/>
                      </w:rPr>
                    </m:ctrlPr>
                  </m:e>
                </m:d>
                <m:r>
                  <w:rPr>
                    <w:rFonts w:ascii="Cambria Math" w:eastAsia="MS Mincho" w:hAnsi="Cambria Math"/>
                    <w:szCs w:val="16"/>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r>
                      <w:rPr>
                        <w:rFonts w:ascii="Cambria Math" w:hAnsi="Cambria Math"/>
                        <w:lang w:val="de-DE"/>
                      </w:rPr>
                      <m:t>*</m:t>
                    </m:r>
                    <m:r>
                      <w:rPr>
                        <w:rFonts w:ascii="Cambria Math" w:hAnsi="Cambria Math"/>
                      </w:rPr>
                      <m:t>t</m:t>
                    </m:r>
                  </m:num>
                  <m:den>
                    <m:r>
                      <w:rPr>
                        <w:rFonts w:ascii="Cambria Math" w:hAnsi="Cambria Math"/>
                      </w:rPr>
                      <m:t>c</m:t>
                    </m:r>
                  </m:den>
                </m:f>
              </m:oMath>
            </m:oMathPara>
          </w:p>
        </w:tc>
        <w:tc>
          <w:tcPr>
            <w:tcW w:w="783" w:type="dxa"/>
            <w:shd w:val="clear" w:color="auto" w:fill="FFFFFF" w:themeFill="background1"/>
            <w:vAlign w:val="center"/>
          </w:tcPr>
          <w:p w14:paraId="5FC1CD1D" w14:textId="49118491" w:rsidR="00C64A62" w:rsidRPr="00277A48" w:rsidRDefault="00C64A62" w:rsidP="000E24BD">
            <w:pPr>
              <w:pStyle w:val="MaterialsandMethodsText"/>
            </w:pPr>
            <w:r w:rsidRPr="00277A48">
              <w:t>[</w:t>
            </w:r>
            <w:r w:rsidR="003F248C">
              <w:t>4</w:t>
            </w:r>
            <w:r w:rsidRPr="00277A48">
              <w:t>]</w:t>
            </w:r>
          </w:p>
        </w:tc>
      </w:tr>
    </w:tbl>
    <w:p w14:paraId="301D6058" w14:textId="22D0BA90" w:rsidR="00C64A62" w:rsidRDefault="0006438B" w:rsidP="0006438B">
      <w:pPr>
        <w:jc w:val="both"/>
        <w:rPr>
          <w:rFonts w:eastAsiaTheme="minorEastAsia"/>
        </w:rPr>
      </w:pPr>
      <w:r w:rsidRPr="0006438B">
        <w:rPr>
          <w:rFonts w:eastAsiaTheme="minorEastAsia"/>
          <w:i/>
          <w:iCs/>
        </w:rPr>
        <w:t>m</w:t>
      </w:r>
      <w:r>
        <w:rPr>
          <w:rFonts w:eastAsiaTheme="minorEastAsia"/>
        </w:rPr>
        <w:t xml:space="preserve"> is the mass of the </w:t>
      </w:r>
      <w:proofErr w:type="gramStart"/>
      <w:r>
        <w:rPr>
          <w:rFonts w:eastAsiaTheme="minorEastAsia"/>
        </w:rPr>
        <w:t>object,</w:t>
      </w:r>
      <w:proofErr w:type="gramEnd"/>
      <w:r>
        <w:rPr>
          <w:rFonts w:eastAsiaTheme="minorEastAsia"/>
        </w:rPr>
        <w:t xml:space="preserve"> </w:t>
      </w:r>
      <w:r w:rsidRPr="0006438B">
        <w:rPr>
          <w:rFonts w:eastAsiaTheme="minorEastAsia"/>
          <w:i/>
          <w:iCs/>
        </w:rPr>
        <w:t>g</w:t>
      </w:r>
      <w:r>
        <w:rPr>
          <w:rFonts w:eastAsiaTheme="minorEastAsia"/>
        </w:rPr>
        <w:t xml:space="preserve"> is earth gravity (9.81 m/s²) and </w:t>
      </w:r>
      <w:r w:rsidRPr="0006438B">
        <w:rPr>
          <w:rFonts w:eastAsiaTheme="minorEastAsia"/>
          <w:i/>
          <w:iCs/>
        </w:rPr>
        <w:t>c</w:t>
      </w:r>
      <w:r>
        <w:rPr>
          <w:rFonts w:eastAsiaTheme="minorEastAsia"/>
        </w:rPr>
        <w:t xml:space="preserve"> is the drag coefficient.</w:t>
      </w:r>
    </w:p>
    <w:p w14:paraId="3C91F271" w14:textId="7747C277" w:rsidR="000F2606" w:rsidRDefault="000F2606" w:rsidP="000F2606">
      <w:pPr>
        <w:pStyle w:val="Heading2"/>
      </w:pPr>
      <w:r>
        <w:t>Predictions for Confirmatory Analyses</w:t>
      </w:r>
    </w:p>
    <w:p w14:paraId="16FC4BC4" w14:textId="40AA4A98" w:rsidR="000F2606" w:rsidRDefault="000F2606" w:rsidP="000F2606">
      <w:r>
        <w:t>In this paper, we test the following confirmatory hypotheses:</w:t>
      </w:r>
    </w:p>
    <w:p w14:paraId="5894D6DA" w14:textId="053ED355" w:rsidR="000F2606" w:rsidRDefault="000F2606" w:rsidP="000F2606">
      <w:r>
        <w:t xml:space="preserve">1a) Humans use their internalized knowledge of air drag in their habitual environment to predict object motion. Therefore, performance should be accurate for those trials where air drag is simulated. Participants are expected to respond too late when no air drag is simulated in the visible part as the trajectory because air drag would slow the target down on its way from peak back to the initial level. To </w:t>
      </w:r>
      <w:r>
        <w:lastRenderedPageBreak/>
        <w:t xml:space="preserve">test this hypothesis, we </w:t>
      </w:r>
      <w:r w:rsidR="003F248C">
        <w:t xml:space="preserve">use </w:t>
      </w:r>
      <w:r w:rsidR="00C01D2C">
        <w:t xml:space="preserve">Bayesian Linear Mixed Modelling, implemented in the packages </w:t>
      </w:r>
      <w:r w:rsidR="00211086">
        <w:t>brms</w:t>
      </w:r>
      <w:r w:rsidR="00C01D2C">
        <w:t xml:space="preserve"> </w:t>
      </w:r>
      <w:r w:rsidR="00C01D2C">
        <w:fldChar w:fldCharType="begin" w:fldLock="1"/>
      </w:r>
      <w:r w:rsidR="00C01D2C">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C01D2C">
        <w:fldChar w:fldCharType="separate"/>
      </w:r>
      <w:r w:rsidR="00C01D2C" w:rsidRPr="00C01D2C">
        <w:rPr>
          <w:noProof/>
        </w:rPr>
        <w:t>(Bürkner, 2018)</w:t>
      </w:r>
      <w:r w:rsidR="00C01D2C">
        <w:fldChar w:fldCharType="end"/>
      </w:r>
      <w:r w:rsidR="00C01D2C">
        <w:t xml:space="preserve"> and </w:t>
      </w:r>
      <w:proofErr w:type="spellStart"/>
      <w:r w:rsidR="00C01D2C">
        <w:t>rstan</w:t>
      </w:r>
      <w:proofErr w:type="spellEnd"/>
      <w:r w:rsidR="00C01D2C">
        <w:t xml:space="preserve"> </w:t>
      </w:r>
      <w:r w:rsidR="00C01D2C">
        <w:fldChar w:fldCharType="begin" w:fldLock="1"/>
      </w:r>
      <w:r w:rsidR="00C01D2C">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2016)"},"properties":{"noteIndex":0},"schema":"https://github.com/citation-style-language/schema/raw/master/csl-citation.json"}</w:instrText>
      </w:r>
      <w:r w:rsidR="00C01D2C">
        <w:fldChar w:fldCharType="separate"/>
      </w:r>
      <w:r w:rsidR="00C01D2C" w:rsidRPr="00C01D2C">
        <w:rPr>
          <w:noProof/>
        </w:rPr>
        <w:t>(Stan Development Team, 2016)</w:t>
      </w:r>
      <w:r w:rsidR="00C01D2C">
        <w:fldChar w:fldCharType="end"/>
      </w:r>
      <w:r w:rsidR="00C01D2C">
        <w:t xml:space="preserve"> </w:t>
      </w:r>
      <w:r w:rsidR="003F248C">
        <w:t xml:space="preserve">for R </w:t>
      </w:r>
      <w:r w:rsidR="003F248C">
        <w:fldChar w:fldCharType="begin" w:fldLock="1"/>
      </w:r>
      <w:r w:rsidR="00C01D2C">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3F248C">
        <w:fldChar w:fldCharType="separate"/>
      </w:r>
      <w:r w:rsidR="003F248C" w:rsidRPr="003F248C">
        <w:rPr>
          <w:noProof/>
        </w:rPr>
        <w:t>(R Core Team, 2017)</w:t>
      </w:r>
      <w:r w:rsidR="003F248C">
        <w:fldChar w:fldCharType="end"/>
      </w:r>
      <w:r w:rsidR="00E24B79">
        <w:t xml:space="preserve">. We fit a </w:t>
      </w:r>
      <w:r>
        <w:t xml:space="preserve">Mixed Model with </w:t>
      </w:r>
      <w:r w:rsidR="003F248C">
        <w:t>air drag as fixed effect (a binary categorical variable with the values “Present” and “Absent”) and random intercepts per participant to explain timing error ratio (</w:t>
      </w:r>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r>
          <w:rPr>
            <w:rFonts w:ascii="Cambria Math" w:hAnsi="Cambria Math"/>
          </w:rPr>
          <m:t>)</m:t>
        </m:r>
      </m:oMath>
      <w:r w:rsidR="003F248C">
        <w:rPr>
          <w:rFonts w:eastAsiaTheme="minorEastAsia"/>
        </w:rPr>
        <w:t xml:space="preserve">. In </w:t>
      </w:r>
      <w:r w:rsidR="00211086">
        <w:rPr>
          <w:rFonts w:eastAsiaTheme="minorEastAsia"/>
        </w:rPr>
        <w:t xml:space="preserve">brms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0E24BD">
        <w:trPr>
          <w:trHeight w:val="376"/>
        </w:trPr>
        <w:tc>
          <w:tcPr>
            <w:tcW w:w="8314" w:type="dxa"/>
            <w:shd w:val="clear" w:color="auto" w:fill="FFFFFF" w:themeFill="background1"/>
            <w:vAlign w:val="center"/>
          </w:tcPr>
          <w:p w14:paraId="56F5DADB" w14:textId="06B8F25D" w:rsidR="009D32B4" w:rsidRPr="009D32B4" w:rsidRDefault="009D32B4"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73B6A985" w:rsidR="009D32B4" w:rsidRPr="00277A48" w:rsidRDefault="009D32B4" w:rsidP="000E24BD">
            <w:pPr>
              <w:pStyle w:val="MaterialsandMethodsText"/>
            </w:pPr>
            <w:r w:rsidRPr="00277A48">
              <w:t>[</w:t>
            </w:r>
            <w:r w:rsidR="0092614D">
              <w:t>5</w:t>
            </w:r>
            <w:r w:rsidRPr="00277A48">
              <w:t>]</w:t>
            </w:r>
          </w:p>
        </w:tc>
      </w:tr>
    </w:tbl>
    <w:p w14:paraId="2FAECEB5" w14:textId="1343B61D" w:rsidR="008663AB" w:rsidRDefault="00044507" w:rsidP="000F2606">
      <w:r>
        <w:t xml:space="preserve">After the fitting is complete, we can use the </w:t>
      </w:r>
      <w:proofErr w:type="gramStart"/>
      <w:r>
        <w:t>hypothesis(</w:t>
      </w:r>
      <w:proofErr w:type="gramEnd"/>
      <w:r>
        <w:t xml:space="preserve">) function from R to test to what extent the data supports certain hypothesis. In our case, the first hypothesis is that the </w:t>
      </w:r>
      <w:r w:rsidR="00BB37A1">
        <w:t>regression coefficient for “A</w:t>
      </w:r>
      <w:r>
        <w:t xml:space="preserve">ir </w:t>
      </w:r>
      <w:r w:rsidR="00BB37A1">
        <w:t>D</w:t>
      </w:r>
      <w:r>
        <w:t>rag</w:t>
      </w:r>
      <w:r w:rsidR="00BB37A1">
        <w:t>: Absent”</w:t>
      </w:r>
      <w:r>
        <w:t xml:space="preserve"> is larger than zero. Support for this hypothesis means that humans use the same internalized knowledge to extrapolate motion independently of </w:t>
      </w:r>
      <w:r w:rsidR="001328CE">
        <w:t xml:space="preserve">whether </w:t>
      </w:r>
      <w:r>
        <w:t xml:space="preserve">air drag was presented during the visible part of the trajectory or not. The second hypothesis is that the intercept for the </w:t>
      </w:r>
      <w:r w:rsidR="001328CE">
        <w:t>“</w:t>
      </w:r>
      <w:r>
        <w:t>Air Drag: Present</w:t>
      </w:r>
      <w:r w:rsidR="001328CE">
        <w:t>”</w:t>
      </w:r>
      <w:r>
        <w:t xml:space="preserve"> condition is 1, indicating accura</w:t>
      </w:r>
      <w:r w:rsidR="00AC21D7">
        <w:t>te responses</w:t>
      </w:r>
      <w:r w:rsidR="00BF6A66">
        <w:t xml:space="preserve"> when air drag is simulated. The third hypothesis we test is that the intercept for the “Air Drag: Absent” condition is 1, indicating accurate responses when no air drag is simulated. </w:t>
      </w:r>
      <w:r w:rsidR="00BF6A66">
        <w:t>If the data support that the intercept for “Air Drag: Present” is 1, this presents evidence that humans do represent air drag. Support for the hypothesis that the intercept for “Air Drag: Absent” is 1 means, in turn, that humans do not represent air drag and extrapolate motion merely based on the observed</w:t>
      </w:r>
      <w:bookmarkStart w:id="4" w:name="_GoBack"/>
      <w:bookmarkEnd w:id="4"/>
      <w:r w:rsidR="00BF6A66">
        <w:t xml:space="preserve"> velocities and gravity.</w:t>
      </w:r>
    </w:p>
    <w:p w14:paraId="6FEC26ED" w14:textId="6E4616BF" w:rsidR="00EE4AFB" w:rsidRDefault="00EE4AFB" w:rsidP="000F2606">
      <w:r>
        <w:t>For the spatial task, w</w:t>
      </w:r>
      <w:r>
        <w:t xml:space="preserve">e expect </w:t>
      </w:r>
      <w:r w:rsidR="009C404C">
        <w:t xml:space="preserve">high accuracy </w:t>
      </w:r>
      <w:r>
        <w:t>for “Air Drag: Present” and an undershoot for “Air Drag: Absent”.</w:t>
      </w:r>
      <w:r>
        <w:t xml:space="preserve"> We follow the same procedure as for the timing response and fit the following Mixed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0E24BD">
        <w:trPr>
          <w:trHeight w:val="376"/>
        </w:trPr>
        <w:tc>
          <w:tcPr>
            <w:tcW w:w="8314" w:type="dxa"/>
            <w:shd w:val="clear" w:color="auto" w:fill="FFFFFF" w:themeFill="background1"/>
            <w:vAlign w:val="center"/>
          </w:tcPr>
          <w:p w14:paraId="20D32705" w14:textId="77777777" w:rsidR="00EE4AFB" w:rsidRPr="009D32B4" w:rsidRDefault="00EE4AFB" w:rsidP="000E24BD">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77777777" w:rsidR="00EE4AFB" w:rsidRPr="00277A48" w:rsidRDefault="00EE4AFB" w:rsidP="000E24BD">
            <w:pPr>
              <w:pStyle w:val="MaterialsandMethodsText"/>
            </w:pPr>
            <w:r w:rsidRPr="00277A48">
              <w:t>[</w:t>
            </w:r>
            <w:r>
              <w:t>5</w:t>
            </w:r>
            <w:r w:rsidRPr="00277A48">
              <w:t>]</w:t>
            </w:r>
          </w:p>
        </w:tc>
      </w:tr>
    </w:tbl>
    <w:p w14:paraId="2D86D503" w14:textId="739A24D5" w:rsidR="00EE4AFB" w:rsidRDefault="00EE4AFB" w:rsidP="000F2606">
      <w:r>
        <w:t>Here, we test the hypothes</w:t>
      </w:r>
      <w:r w:rsidR="001B3C08">
        <w:t>e</w:t>
      </w:r>
      <w:r>
        <w:t>s that the regression coefficient for “Air Drag: Absent” is smaller than 0</w:t>
      </w:r>
      <w:r w:rsidR="009C404C">
        <w:t xml:space="preserve">, </w:t>
      </w:r>
      <w:r>
        <w:t>that the intercept for “Air Drag: Present” is 1</w:t>
      </w:r>
      <w:r w:rsidR="009C404C">
        <w:t xml:space="preserve"> and that the intercept for “Air Drag: Absent” is 1. If the data support that the intercept for “Air Drag: Present” is 1, this presents evidence that humans do represent air drag. Support for the hypothesis that the intercept for “Air Drag: Absent” is 1 means, in turn, that humans do not represent air drag and extrapolate motion merely based on the observed velocities and gravity.</w:t>
      </w:r>
    </w:p>
    <w:p w14:paraId="4CD085CC" w14:textId="77777777" w:rsidR="00EE4AFB" w:rsidRDefault="00EE4AFB" w:rsidP="000F2606"/>
    <w:p w14:paraId="2065AA69" w14:textId="77777777" w:rsidR="003F248C" w:rsidRPr="000F2606" w:rsidRDefault="003F248C" w:rsidP="000F2606"/>
    <w:p w14:paraId="36E67C91" w14:textId="0D7271A4" w:rsidR="002B09EC" w:rsidRDefault="002B09EC" w:rsidP="002B09EC">
      <w:pPr>
        <w:pStyle w:val="Heading2"/>
      </w:pPr>
      <w:r>
        <w:t>Analysis Plan</w:t>
      </w:r>
    </w:p>
    <w:p w14:paraId="43C31C14" w14:textId="5AEF20F8" w:rsidR="002B09EC" w:rsidRPr="002B09EC" w:rsidRDefault="000F2606" w:rsidP="002B09EC">
      <w:r>
        <w:t>We removed those trials as outliers where the temporal or the spatial error were 2.5 standard deviations below or above the mean per condition and participant. To test hypothesis 1a</w:t>
      </w:r>
    </w:p>
    <w:p w14:paraId="641BFE96" w14:textId="58270455" w:rsidR="00C64A62" w:rsidRDefault="002B09EC" w:rsidP="002B09EC">
      <w:pPr>
        <w:pStyle w:val="Heading2"/>
      </w:pPr>
      <w:r>
        <w:t>Results</w:t>
      </w:r>
    </w:p>
    <w:p w14:paraId="5F4AABAE" w14:textId="4A0FD4CE" w:rsidR="002B09EC" w:rsidRDefault="002B09EC" w:rsidP="003F4A3B">
      <w:pPr>
        <w:jc w:val="both"/>
      </w:pPr>
    </w:p>
    <w:p w14:paraId="5F0F68F1" w14:textId="6D39BD5D" w:rsidR="002B09EC" w:rsidRDefault="002B09EC" w:rsidP="003F4A3B">
      <w:pPr>
        <w:jc w:val="both"/>
      </w:pPr>
    </w:p>
    <w:p w14:paraId="5B22947E" w14:textId="77777777" w:rsidR="002B09EC" w:rsidRDefault="002B09EC" w:rsidP="003F4A3B">
      <w:pPr>
        <w:jc w:val="both"/>
      </w:pPr>
    </w:p>
    <w:p w14:paraId="381D4B79" w14:textId="77777777" w:rsidR="003F4A3B" w:rsidRDefault="003F4A3B" w:rsidP="003F4A3B">
      <w:pPr>
        <w:jc w:val="both"/>
      </w:pPr>
      <w:r>
        <w:t xml:space="preserve">Both timing and spatial responses will be centered around the expected values of motion occurring under the assumption of air drag, independently of whether motion under air drag is presented or not.  That is, </w:t>
      </w:r>
      <w:r>
        <w:lastRenderedPageBreak/>
        <w:t>the accuracy will be higher for trials where air drag is simulated, and lower for trials where no air drag is simulated. More concretely:</w:t>
      </w:r>
    </w:p>
    <w:p w14:paraId="56E53D58" w14:textId="77777777" w:rsidR="003F4A3B" w:rsidRDefault="003F4A3B" w:rsidP="003F4A3B">
      <w:pPr>
        <w:jc w:val="both"/>
      </w:pPr>
      <w:r>
        <w:t>Hypothesis 1a) – the temporal errors for trials where air drag is simulated should be centered around zero, while responses should occur slightly too late with respect to the simulated time-of-impact for no-air-</w:t>
      </w:r>
      <w:proofErr w:type="gramStart"/>
      <w:r>
        <w:t>drag;</w:t>
      </w:r>
      <w:proofErr w:type="gramEnd"/>
    </w:p>
    <w:p w14:paraId="336F3163" w14:textId="77777777" w:rsidR="003F4A3B" w:rsidRDefault="003F4A3B" w:rsidP="003F4A3B">
      <w:pPr>
        <w:jc w:val="both"/>
      </w:pPr>
      <w:r>
        <w:t>Hypothesis 1b) – the spatial errors for air drag trials should be centered around zero, while there should be an undershoot (response too far to the left in our setup) for no air drag trials</w:t>
      </w:r>
    </w:p>
    <w:p w14:paraId="4BC66354" w14:textId="77777777" w:rsidR="003F4A3B" w:rsidRDefault="003F4A3B" w:rsidP="003F4A3B">
      <w:pPr>
        <w:jc w:val="both"/>
      </w:pPr>
      <w:r>
        <w:t xml:space="preserve">In the case that only one of the two hypotheses </w:t>
      </w:r>
      <w:proofErr w:type="gramStart"/>
      <w:r>
        <w:t>is</w:t>
      </w:r>
      <w:proofErr w:type="gramEnd"/>
      <w:r>
        <w:t xml:space="preserve"> supported by the evidence, we give more weight to hypothesis 1b) as differences are more pronounced, giving it a higher power (see power analysis). We furthermore adjust the alpha for both hypotheses through a </w:t>
      </w:r>
      <w:proofErr w:type="spellStart"/>
      <w:r>
        <w:t>bonferroni</w:t>
      </w:r>
      <w:proofErr w:type="spellEnd"/>
      <w:r>
        <w:t xml:space="preserve"> correction, as we use two </w:t>
      </w:r>
      <w:proofErr w:type="gramStart"/>
      <w:r>
        <w:t>hypothesis</w:t>
      </w:r>
      <w:proofErr w:type="gramEnd"/>
      <w:r>
        <w:t xml:space="preserve"> to test for the same result.</w:t>
      </w:r>
    </w:p>
    <w:p w14:paraId="14DD687B" w14:textId="77777777" w:rsidR="003F4A3B" w:rsidRDefault="003F4A3B" w:rsidP="003F4A3B">
      <w:pPr>
        <w:jc w:val="both"/>
      </w:pPr>
    </w:p>
    <w:p w14:paraId="0CFDFDCB" w14:textId="77777777" w:rsidR="003F4A3B" w:rsidRDefault="003F4A3B" w:rsidP="003F4A3B">
      <w:pPr>
        <w:jc w:val="both"/>
      </w:pPr>
      <w:r>
        <w:t xml:space="preserve">If we find an effect of air drag, we further compare trials where the texture of the target is congruent with its air drag relevant properties (e.g. a target of tennis ball texture, size and mass) with trials where they are incongruent (e.g. a target of tennis ball texture, but </w:t>
      </w:r>
      <w:proofErr w:type="spellStart"/>
      <w:r>
        <w:t>basket ball</w:t>
      </w:r>
      <w:proofErr w:type="spellEnd"/>
      <w:r>
        <w:t xml:space="preserve"> size and mass).</w:t>
      </w:r>
    </w:p>
    <w:p w14:paraId="06FE16B0" w14:textId="77777777" w:rsidR="003F4A3B" w:rsidRDefault="003F4A3B" w:rsidP="003F4A3B">
      <w:pPr>
        <w:jc w:val="both"/>
      </w:pPr>
      <w:r>
        <w:t>We expect increased accuracy for congruent trials. Our power analysis reveals that the effect is too small to be reasonably detectable in the temporal domain. For this reason, we rely only on the spatial domain for this hypothesis:</w:t>
      </w:r>
    </w:p>
    <w:p w14:paraId="5CB90B6B" w14:textId="77777777" w:rsidR="003F4A3B" w:rsidRDefault="003F4A3B" w:rsidP="003F4A3B">
      <w:pPr>
        <w:jc w:val="both"/>
      </w:pPr>
      <w:r>
        <w:t xml:space="preserve">Hypothesis 2) – For congruent trials with </w:t>
      </w:r>
      <w:proofErr w:type="spellStart"/>
      <w:r>
        <w:t>airdrag</w:t>
      </w:r>
      <w:proofErr w:type="spellEnd"/>
      <w:r>
        <w:t>, the absolute mean spatial error will be lower than for incongruent trials.</w:t>
      </w:r>
    </w:p>
    <w:p w14:paraId="41F7EB87" w14:textId="77777777" w:rsidR="003F4A3B" w:rsidRDefault="003F4A3B" w:rsidP="003F4A3B">
      <w:pPr>
        <w:jc w:val="both"/>
      </w:pPr>
    </w:p>
    <w:p w14:paraId="26AFE39E" w14:textId="5F1363D9" w:rsidR="003F4A3B" w:rsidRPr="003F4A3B" w:rsidRDefault="003F4A3B" w:rsidP="003F4A3B">
      <w:pPr>
        <w:jc w:val="both"/>
      </w:pPr>
      <w:r>
        <w:t>Any further analysis will be marked as exploratory.</w:t>
      </w:r>
    </w:p>
    <w:sectPr w:rsidR="003F4A3B" w:rsidRPr="003F4A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DA5A0C" w:rsidRDefault="00DA5A0C">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FE00F2" w:rsidRDefault="00FE00F2">
      <w:pPr>
        <w:pStyle w:val="CommentText"/>
      </w:pPr>
      <w:r>
        <w:rPr>
          <w:rStyle w:val="CommentReference"/>
        </w:rPr>
        <w:annotationRef/>
      </w:r>
      <w:r>
        <w:t>?</w:t>
      </w:r>
    </w:p>
  </w:comment>
  <w:comment w:id="2" w:author="Björn Jörges" w:date="2020-03-21T02:25:00Z" w:initials="BJ">
    <w:p w14:paraId="7913EE9E" w14:textId="714DF70C" w:rsidR="00FE00F2" w:rsidRDefault="00FE00F2">
      <w:pPr>
        <w:pStyle w:val="CommentText"/>
      </w:pPr>
      <w:r>
        <w:rPr>
          <w:rStyle w:val="CommentReference"/>
        </w:rPr>
        <w:annotationRef/>
      </w:r>
      <w:r>
        <w:t>?</w:t>
      </w:r>
    </w:p>
  </w:comment>
  <w:comment w:id="3" w:author="Björn Jörges" w:date="2020-03-21T03:03:00Z" w:initials="BJ">
    <w:p w14:paraId="28E59F2E" w14:textId="09351E3C" w:rsidR="00737D5F" w:rsidRPr="00737D5F" w:rsidRDefault="00737D5F">
      <w:pPr>
        <w:pStyle w:val="CommentText"/>
        <w:rPr>
          <w:lang w:val="es-ES"/>
        </w:rPr>
      </w:pPr>
      <w:r>
        <w:rPr>
          <w:rStyle w:val="CommentReference"/>
        </w:rPr>
        <w:annotationRef/>
      </w:r>
      <w:proofErr w:type="gramStart"/>
      <w:r w:rsidRPr="00737D5F">
        <w:rPr>
          <w:lang w:val="es-ES"/>
        </w:rPr>
        <w:t>Referencia de la manera sintética</w:t>
      </w:r>
      <w:r>
        <w:rPr>
          <w:lang w:val="es-ES"/>
        </w:rPr>
        <w:t>?</w:t>
      </w:r>
      <w:proofErr w:type="gramEnd"/>
      <w:r>
        <w:rPr>
          <w:lang w:val="es-ES"/>
        </w:rPr>
        <w:t xml:space="preserve"> Creo que habría que preguntar a Joan de donde lo ha sacado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E59F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E59F2E" w16cid:durableId="222002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44507"/>
    <w:rsid w:val="0006438B"/>
    <w:rsid w:val="000E1AC4"/>
    <w:rsid w:val="000F2606"/>
    <w:rsid w:val="001328CE"/>
    <w:rsid w:val="001B3C08"/>
    <w:rsid w:val="00211086"/>
    <w:rsid w:val="002B09EC"/>
    <w:rsid w:val="00336BA5"/>
    <w:rsid w:val="003F248C"/>
    <w:rsid w:val="003F4A3B"/>
    <w:rsid w:val="00683CFE"/>
    <w:rsid w:val="00737D5F"/>
    <w:rsid w:val="008419DC"/>
    <w:rsid w:val="008663AB"/>
    <w:rsid w:val="008C6CFC"/>
    <w:rsid w:val="0092614D"/>
    <w:rsid w:val="009C404C"/>
    <w:rsid w:val="009D32B4"/>
    <w:rsid w:val="009E3B5C"/>
    <w:rsid w:val="00A63E27"/>
    <w:rsid w:val="00A6529B"/>
    <w:rsid w:val="00AC21D7"/>
    <w:rsid w:val="00B002D0"/>
    <w:rsid w:val="00B00CD6"/>
    <w:rsid w:val="00BB37A1"/>
    <w:rsid w:val="00BF6A66"/>
    <w:rsid w:val="00C01D2C"/>
    <w:rsid w:val="00C64A62"/>
    <w:rsid w:val="00CA45CA"/>
    <w:rsid w:val="00DA5A0C"/>
    <w:rsid w:val="00E01F1C"/>
    <w:rsid w:val="00E24B79"/>
    <w:rsid w:val="00E522B4"/>
    <w:rsid w:val="00E7534E"/>
    <w:rsid w:val="00EE4AFB"/>
    <w:rsid w:val="00F705C1"/>
    <w:rsid w:val="00F82622"/>
    <w:rsid w:val="00FE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monstrations.wolfram.com/ProjectileWithAirDra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8093</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27</cp:revision>
  <dcterms:created xsi:type="dcterms:W3CDTF">2020-03-09T22:29:00Z</dcterms:created>
  <dcterms:modified xsi:type="dcterms:W3CDTF">2020-03-21T09:51:00Z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