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6906" w14:textId="31358403" w:rsidR="00DD572D" w:rsidRDefault="00DD572D" w:rsidP="0091715E">
      <w:pPr>
        <w:pStyle w:val="Heading1"/>
        <w:jc w:val="both"/>
      </w:pPr>
      <w:r>
        <w:t>Introduction</w:t>
      </w:r>
    </w:p>
    <w:p w14:paraId="50999F16" w14:textId="71D81DE9"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 Hypothesizing After Results are Known ("HARKing"), publication bias, lacking power and lacking theory.</w:t>
      </w:r>
    </w:p>
    <w:p w14:paraId="3078E516" w14:textId="23500625" w:rsidR="00DD572D" w:rsidRDefault="00DD572D" w:rsidP="0091715E">
      <w:pPr>
        <w:jc w:val="both"/>
      </w:pPr>
      <w:r>
        <w:t>Interestingly, Cognitive Psychology, and more specifically Cognitive Psychology that relies on psychophysical methods, 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3A1A9CB1" w14:textId="77777777" w:rsidR="00DD572D" w:rsidRDefault="00DD572D" w:rsidP="0091715E">
      <w:pPr>
        <w:jc w:val="both"/>
      </w:pPr>
      <w:r>
        <w:t>Prima facie, the study of perception is a methodological outlier in several aspects: the number of subjects tested in a typical experiment is quite low, starting from two or three in older papers. And even the typical sample size in modern studies is rarely much higher than 10. On the other hand, each subject typically performs large numbers of trials, starting from around 50 per condition up to several hundred. Furthermore, psychophysical studies are much more likely to be between-subject designs, which lowers the random variability in responses, thus raising power.</w:t>
      </w:r>
    </w:p>
    <w:p w14:paraId="5605A5BC" w14:textId="77777777" w:rsidR="00665BD9" w:rsidRDefault="00665BD9" w:rsidP="0091715E">
      <w:pPr>
        <w:pStyle w:val="Heading1"/>
        <w:jc w:val="both"/>
      </w:pPr>
    </w:p>
    <w:p w14:paraId="47CCEA17" w14:textId="4CBEFD3B" w:rsidR="00DD572D" w:rsidRDefault="00DD572D" w:rsidP="0091715E">
      <w:pPr>
        <w:pStyle w:val="Heading2"/>
        <w:jc w:val="both"/>
      </w:pPr>
      <w:r>
        <w:t>Different Approaches to Null Hypothesis Testing in Psychophysics</w:t>
      </w:r>
    </w:p>
    <w:p w14:paraId="4E398867" w14:textId="3E42A6D0"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 @Moscatelli2012 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how much power is lost with the two-level approach.</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lastRenderedPageBreak/>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2E262D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470A7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(educatedly).</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r w:rsidR="00665BD9" w:rsidRPr="00665BD9">
        <w:rPr>
          <w:b/>
          <w:bCs/>
        </w:rPr>
        <w:t>ConditionOfInterest</w:t>
      </w:r>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r w:rsidR="00665BD9" w:rsidRPr="00665BD9">
        <w:rPr>
          <w:b/>
          <w:bCs/>
        </w:rPr>
        <w:t>StandardValues</w:t>
      </w:r>
      <w:r>
        <w:rPr>
          <w:b/>
          <w:bCs/>
        </w:rPr>
        <w:t>”</w:t>
      </w:r>
      <w:r w:rsidR="00665BD9">
        <w:t xml:space="preserve"> is a vector containing values for a categorial variable that serves as comparison stimuli. It can contain one value if you want to determine PSEs/JNDs for only one stimulus intensity, but typically </w:t>
      </w:r>
      <w:r w:rsidR="00665BD9">
        <w:lastRenderedPageBreak/>
        <w:t>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r w:rsidR="00665BD9" w:rsidRPr="00665BD9">
        <w:rPr>
          <w:b/>
          <w:bCs/>
        </w:rPr>
        <w:t>PSE_Difference</w:t>
      </w:r>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r w:rsidR="00665BD9" w:rsidRPr="00665BD9">
        <w:rPr>
          <w:b/>
          <w:bCs/>
        </w:rPr>
        <w:t>JND_Difference</w:t>
      </w:r>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r w:rsidR="00665BD9" w:rsidRPr="00665BD9">
        <w:rPr>
          <w:b/>
          <w:bCs/>
        </w:rPr>
        <w:t>Mean_Standard</w:t>
      </w:r>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r w:rsidR="00665BD9" w:rsidRPr="00665BD9">
        <w:rPr>
          <w:b/>
          <w:bCs/>
        </w:rPr>
        <w:t>Multiplicator_SD_Standard</w:t>
      </w:r>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“SD_Standard”</w:t>
      </w:r>
      <w:r>
        <w:t xml:space="preserve"> is then the standard deviation</w:t>
      </w:r>
      <w:r w:rsidR="00C50B02">
        <w:t xml:space="preserve"> of the psychometric function</w:t>
      </w:r>
      <w:r>
        <w:t xml:space="preserve"> for each stimulus intensity</w:t>
      </w:r>
      <w:r w:rsidR="007E4B36">
        <w:t xml:space="preserve"> (</w:t>
      </w:r>
      <w:r w:rsidR="007E4B36" w:rsidRPr="007E4B36">
        <w:rPr>
          <w:b/>
          <w:bCs/>
        </w:rPr>
        <w:t>Multiplicator_SD_Standard</w:t>
      </w:r>
      <w:r w:rsidR="007E4B36">
        <w:t xml:space="preserve"> * </w:t>
      </w:r>
      <w:r w:rsidR="007E4B36" w:rsidRPr="007E4B36">
        <w:rPr>
          <w:b/>
          <w:bCs/>
        </w:rPr>
        <w:t>Mean_Standard</w:t>
      </w:r>
      <w:r w:rsidR="007E4B36">
        <w:t>)</w:t>
      </w:r>
      <w:r>
        <w:t>.</w:t>
      </w:r>
    </w:p>
    <w:p w14:paraId="2D152D43" w14:textId="7760D02D" w:rsidR="00665BD9" w:rsidRDefault="00CD6C80" w:rsidP="0091715E">
      <w:pPr>
        <w:jc w:val="both"/>
      </w:pPr>
      <w:r>
        <w:rPr>
          <w:b/>
          <w:bCs/>
        </w:rPr>
        <w:t>“</w:t>
      </w:r>
      <w:r w:rsidR="00665BD9" w:rsidRPr="00665BD9">
        <w:rPr>
          <w:b/>
          <w:bCs/>
        </w:rPr>
        <w:t>Type_ResponseFunction</w:t>
      </w:r>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lastRenderedPageBreak/>
        <w:t xml:space="preserve"> </w:t>
      </w:r>
      <w:r w:rsidR="005405D2">
        <w:rPr>
          <w:noProof/>
        </w:rPr>
        <w:drawing>
          <wp:inline distT="0" distB="0" distL="0" distR="0" wp14:anchorId="2EEB950F" wp14:editId="73313CC5">
            <wp:extent cx="3144329" cy="2096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510" cy="2103007"/>
                    </a:xfrm>
                    <a:prstGeom prst="rect">
                      <a:avLst/>
                    </a:prstGeom>
                    <a:noFill/>
                    <a:ln>
                      <a:noFill/>
                    </a:ln>
                  </pic:spPr>
                </pic:pic>
              </a:graphicData>
            </a:graphic>
          </wp:inline>
        </w:drawing>
      </w:r>
    </w:p>
    <w:p w14:paraId="0DDA234E" w14:textId="49686254" w:rsidR="00665BD9" w:rsidRDefault="005405D2" w:rsidP="005405D2">
      <w:pPr>
        <w:pStyle w:val="Caption"/>
        <w:jc w:val="both"/>
        <w:rPr>
          <w:noProof/>
        </w:rPr>
      </w:pPr>
      <w:bookmarkStart w:id="2" w:name="_Ref37200780"/>
      <w:r>
        <w:t xml:space="preserve">Figure </w:t>
      </w:r>
      <w:fldSimple w:instr=" SEQ Figure \* ARABIC ">
        <w:r>
          <w:rPr>
            <w:noProof/>
          </w:rPr>
          <w:t>1</w:t>
        </w:r>
      </w:fldSimple>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7BB94C15" w:rsidR="00B97FA6" w:rsidRDefault="00B97FA6" w:rsidP="00B97FA6">
      <w:pPr>
        <w:pStyle w:val="Heading3"/>
        <w:rPr>
          <w:noProof/>
        </w:rPr>
      </w:pPr>
      <w:r>
        <w:rPr>
          <w:noProof/>
        </w:rPr>
        <w:t>Establishing the Psychometric Functions</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bookmarkStart w:id="3" w:name="_GoBack"/>
      <w:bookmarkEnd w:id="3"/>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EA8BB51" w:rsidR="00856393" w:rsidRDefault="00856393" w:rsidP="00937381">
      <w:pPr>
        <w:jc w:val="both"/>
        <w:rPr>
          <w:noProof/>
        </w:rPr>
      </w:pPr>
      <w:r w:rsidRPr="00856393">
        <w:rPr>
          <w:noProof/>
        </w:rPr>
        <w:t>Next,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Pr="00856393">
        <w:rPr>
          <w:noProof/>
        </w:rPr>
        <w:t xml:space="preserve"> with relatively low standard deviations or Cauchy distribution</w:t>
      </w:r>
      <w:r w:rsidR="00C50134">
        <w:rPr>
          <w:noProof/>
        </w:rPr>
        <w:t xml:space="preserve">s </w:t>
      </w:r>
      <w:r w:rsidRPr="00856393">
        <w:rPr>
          <w:noProof/>
        </w:rPr>
        <w:t>with low scale</w:t>
      </w:r>
      <w:r w:rsidR="00C50134">
        <w:rPr>
          <w:noProof/>
        </w:rPr>
        <w:t>s</w:t>
      </w:r>
      <w:r w:rsidRPr="00856393">
        <w:rPr>
          <w:noProof/>
        </w:rPr>
        <w:t xml:space="preserve">. A good way to determine the most appropriate function would be to plot the </w:t>
      </w:r>
      <w:r w:rsidR="00C50134">
        <w:rPr>
          <w:noProof/>
        </w:rPr>
        <w:t xml:space="preserve">distribution of </w:t>
      </w:r>
      <w:r w:rsidRPr="00856393">
        <w:rPr>
          <w:noProof/>
        </w:rPr>
        <w:t xml:space="preserve">presented stimulus strengths for pilot data and compare them to different distributions. For the method of constant stimuli, the responses are typically uniformly distributed across 5 to 9 values around the </w:t>
      </w:r>
      <w:r w:rsidRPr="00856393">
        <w:rPr>
          <w:noProof/>
        </w:rPr>
        <w:lastRenderedPageBreak/>
        <w:t>standard stimulus strength. 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Lastly, we compute the difference between test stimulus and standard stimulus for each trial ("</w:t>
      </w:r>
      <w:r w:rsidRPr="00F85CB7">
        <w:rPr>
          <w:b/>
          <w:bCs/>
          <w:noProof/>
        </w:rPr>
        <w:t>Difference</w:t>
      </w:r>
      <w:r w:rsidRPr="00856393">
        <w:rPr>
          <w:noProof/>
        </w:rPr>
        <w:t>").</w:t>
      </w:r>
    </w:p>
    <w:p w14:paraId="700218CE" w14:textId="5241C271" w:rsidR="00856393"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C33157">
        <w:rPr>
          <w:noProof/>
        </w:rPr>
      </w:r>
      <w:r w:rsidR="000F0EBA">
        <w:rPr>
          <w:noProof/>
        </w:rPr>
        <w:instrText xml:space="preserve"> \* MERGEFORMAT </w:instrText>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503F6175">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3C9BEB5D" w:rsidR="00856393" w:rsidRDefault="00C073E4" w:rsidP="00C073E4">
      <w:pPr>
        <w:pStyle w:val="Caption"/>
        <w:jc w:val="both"/>
        <w:rPr>
          <w:noProof/>
        </w:rPr>
      </w:pPr>
      <w:bookmarkStart w:id="4" w:name="_Ref37198802"/>
      <w:r>
        <w:t xml:space="preserve">Figure </w:t>
      </w:r>
      <w:fldSimple w:instr=" SEQ Figure \* ARABIC ">
        <w:r w:rsidR="005405D2">
          <w:rPr>
            <w:noProof/>
          </w:rPr>
          <w:t>2</w:t>
        </w:r>
      </w:fldSimple>
      <w:bookmarkEnd w:id="4"/>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490E599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B658E6">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F64C22">
        <w:rPr>
          <w:noProof/>
        </w:rPr>
        <w:fldChar w:fldCharType="separate"/>
      </w:r>
      <w:r w:rsidR="00F64C22" w:rsidRPr="00F64C22">
        <w:rPr>
          <w:noProof/>
        </w:rPr>
        <w:t>(Moscatelli, Mezzetti, &amp; Lacquaniti,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w:t>
      </w:r>
      <w:r w:rsidR="00BA3C0B">
        <w:rPr>
          <w:noProof/>
        </w:rPr>
        <w:t>n</w:t>
      </w:r>
      <w:r w:rsidR="00FC5577">
        <w:rPr>
          <w:noProof/>
        </w:rPr>
        <w:t>”)</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5"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5"/>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AD40A36" w14:textId="0BBBA363" w:rsidR="00B4174F"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 Figure XX.</w:t>
      </w:r>
    </w:p>
    <w:p w14:paraId="680AF60B" w14:textId="77777777" w:rsidR="007D0ECC" w:rsidRDefault="007D0ECC" w:rsidP="007D0ECC">
      <w:pPr>
        <w:pStyle w:val="NoSpacing"/>
        <w:keepNext/>
        <w:jc w:val="both"/>
      </w:pPr>
      <w:r>
        <w:rPr>
          <w:noProof/>
        </w:rPr>
        <w:drawing>
          <wp:inline distT="0" distB="0" distL="0" distR="0" wp14:anchorId="46444B26" wp14:editId="4D49240E">
            <wp:extent cx="2803585"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030" cy="2806030"/>
                    </a:xfrm>
                    <a:prstGeom prst="rect">
                      <a:avLst/>
                    </a:prstGeom>
                    <a:noFill/>
                    <a:ln>
                      <a:noFill/>
                    </a:ln>
                  </pic:spPr>
                </pic:pic>
              </a:graphicData>
            </a:graphic>
          </wp:inline>
        </w:drawing>
      </w:r>
    </w:p>
    <w:p w14:paraId="3877B7C0" w14:textId="23A4B0DE" w:rsidR="007D0ECC" w:rsidRDefault="007D0ECC" w:rsidP="007D0ECC">
      <w:pPr>
        <w:pStyle w:val="Caption"/>
        <w:jc w:val="both"/>
        <w:rPr>
          <w:noProof/>
        </w:rPr>
      </w:pPr>
      <w:r>
        <w:t xml:space="preserve">Figure </w:t>
      </w:r>
      <w:r w:rsidR="00542307">
        <w:fldChar w:fldCharType="begin"/>
      </w:r>
      <w:r w:rsidR="00542307">
        <w:instrText xml:space="preserve"> SEQ Figure \* ARABIC </w:instrText>
      </w:r>
      <w:r w:rsidR="00542307">
        <w:fldChar w:fldCharType="separate"/>
      </w:r>
      <w:r w:rsidR="005405D2">
        <w:rPr>
          <w:noProof/>
        </w:rPr>
        <w:t>3</w:t>
      </w:r>
      <w:r w:rsidR="00542307">
        <w:rPr>
          <w:noProof/>
        </w:rPr>
        <w:fldChar w:fldCharType="end"/>
      </w:r>
      <w:r>
        <w:t xml:space="preserve">: </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77777777" w:rsidR="00656C7B" w:rsidRDefault="00656C7B" w:rsidP="0091715E">
      <w:pPr>
        <w:pStyle w:val="NoSpacing"/>
        <w:jc w:val="both"/>
        <w:rPr>
          <w:noProof/>
        </w:rPr>
      </w:pPr>
      <w:r>
        <w:rPr>
          <w:noProof/>
        </w:rPr>
        <w:t>Moscatelli &amp; Lacquaniti (2012) argue that power is lost when using the Two-Level approach. While this is an intuitive notion, it has, to our knowledge, not been confirmed analytically nor synethetically.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4B685711" w:rsidR="00A126B0" w:rsidRDefault="00A126B0" w:rsidP="0091715E">
      <w:pPr>
        <w:pStyle w:val="NoSpacing"/>
        <w:jc w:val="both"/>
        <w:rPr>
          <w:noProof/>
        </w:rPr>
      </w:pPr>
    </w:p>
    <w:p w14:paraId="7CE0F506" w14:textId="77777777" w:rsidR="00A126B0" w:rsidRDefault="00A126B0" w:rsidP="0091715E">
      <w:pPr>
        <w:pStyle w:val="NoSpacing"/>
        <w:jc w:val="both"/>
        <w:rPr>
          <w:noProof/>
        </w:rPr>
      </w:pPr>
    </w:p>
    <w:sectPr w:rsidR="00A12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44D85"/>
    <w:rsid w:val="00055B22"/>
    <w:rsid w:val="0006511D"/>
    <w:rsid w:val="000A0A4C"/>
    <w:rsid w:val="000A2575"/>
    <w:rsid w:val="000A60D3"/>
    <w:rsid w:val="000A74F9"/>
    <w:rsid w:val="000C1191"/>
    <w:rsid w:val="000F0EBA"/>
    <w:rsid w:val="001059AD"/>
    <w:rsid w:val="00167063"/>
    <w:rsid w:val="00173447"/>
    <w:rsid w:val="001A02F7"/>
    <w:rsid w:val="001A0A4D"/>
    <w:rsid w:val="001C1490"/>
    <w:rsid w:val="00232D4A"/>
    <w:rsid w:val="00232DEC"/>
    <w:rsid w:val="002505AC"/>
    <w:rsid w:val="00277FC4"/>
    <w:rsid w:val="00282FEE"/>
    <w:rsid w:val="00287858"/>
    <w:rsid w:val="002A0D12"/>
    <w:rsid w:val="002C4F5B"/>
    <w:rsid w:val="002D2481"/>
    <w:rsid w:val="002E0125"/>
    <w:rsid w:val="00356920"/>
    <w:rsid w:val="00423EC7"/>
    <w:rsid w:val="004260CF"/>
    <w:rsid w:val="004330F3"/>
    <w:rsid w:val="00463638"/>
    <w:rsid w:val="00470A72"/>
    <w:rsid w:val="004E1C1C"/>
    <w:rsid w:val="004F2F02"/>
    <w:rsid w:val="005020AA"/>
    <w:rsid w:val="00532A08"/>
    <w:rsid w:val="0053634C"/>
    <w:rsid w:val="005405D2"/>
    <w:rsid w:val="00542307"/>
    <w:rsid w:val="00566282"/>
    <w:rsid w:val="00566DD9"/>
    <w:rsid w:val="00583554"/>
    <w:rsid w:val="00586BEF"/>
    <w:rsid w:val="006158D2"/>
    <w:rsid w:val="00652EB8"/>
    <w:rsid w:val="00656C7B"/>
    <w:rsid w:val="006632B6"/>
    <w:rsid w:val="00665BD9"/>
    <w:rsid w:val="006B6DB3"/>
    <w:rsid w:val="006F47BD"/>
    <w:rsid w:val="0070207D"/>
    <w:rsid w:val="00730F74"/>
    <w:rsid w:val="007B1C23"/>
    <w:rsid w:val="007D0ECC"/>
    <w:rsid w:val="007E4B36"/>
    <w:rsid w:val="007F5F9D"/>
    <w:rsid w:val="00805342"/>
    <w:rsid w:val="0081026C"/>
    <w:rsid w:val="00810B39"/>
    <w:rsid w:val="00856393"/>
    <w:rsid w:val="008763B0"/>
    <w:rsid w:val="008D255B"/>
    <w:rsid w:val="008F5E3E"/>
    <w:rsid w:val="0090370D"/>
    <w:rsid w:val="00904C9F"/>
    <w:rsid w:val="0091715E"/>
    <w:rsid w:val="00927C15"/>
    <w:rsid w:val="00937381"/>
    <w:rsid w:val="009446EB"/>
    <w:rsid w:val="00982C4B"/>
    <w:rsid w:val="009E6301"/>
    <w:rsid w:val="009F1770"/>
    <w:rsid w:val="00A03271"/>
    <w:rsid w:val="00A126B0"/>
    <w:rsid w:val="00A32396"/>
    <w:rsid w:val="00A57A97"/>
    <w:rsid w:val="00A734B7"/>
    <w:rsid w:val="00A80BC4"/>
    <w:rsid w:val="00B14E59"/>
    <w:rsid w:val="00B36D2B"/>
    <w:rsid w:val="00B4174F"/>
    <w:rsid w:val="00B64CE4"/>
    <w:rsid w:val="00B658E6"/>
    <w:rsid w:val="00B926E9"/>
    <w:rsid w:val="00B97FA6"/>
    <w:rsid w:val="00BA3C0B"/>
    <w:rsid w:val="00BC58E0"/>
    <w:rsid w:val="00BF2016"/>
    <w:rsid w:val="00C073E4"/>
    <w:rsid w:val="00C33157"/>
    <w:rsid w:val="00C36916"/>
    <w:rsid w:val="00C40199"/>
    <w:rsid w:val="00C50134"/>
    <w:rsid w:val="00C50B02"/>
    <w:rsid w:val="00C54862"/>
    <w:rsid w:val="00C74EC2"/>
    <w:rsid w:val="00CB20C6"/>
    <w:rsid w:val="00CC4D9C"/>
    <w:rsid w:val="00CD6C80"/>
    <w:rsid w:val="00CF05FC"/>
    <w:rsid w:val="00D31892"/>
    <w:rsid w:val="00D41092"/>
    <w:rsid w:val="00DD572D"/>
    <w:rsid w:val="00DE5B29"/>
    <w:rsid w:val="00DF0FA4"/>
    <w:rsid w:val="00DF13AC"/>
    <w:rsid w:val="00E031D9"/>
    <w:rsid w:val="00E233D6"/>
    <w:rsid w:val="00EC353E"/>
    <w:rsid w:val="00ED4841"/>
    <w:rsid w:val="00EE2ABF"/>
    <w:rsid w:val="00F20BB5"/>
    <w:rsid w:val="00F63588"/>
    <w:rsid w:val="00F64C22"/>
    <w:rsid w:val="00F85CB7"/>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6C394-66E6-4287-B760-1603B252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8</Pages>
  <Words>12714</Words>
  <Characters>72471</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97</cp:revision>
  <dcterms:created xsi:type="dcterms:W3CDTF">2020-04-06T22:30:00Z</dcterms:created>
  <dcterms:modified xsi:type="dcterms:W3CDTF">2020-04-08T06:06:00Z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