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8942" w14:textId="4834F9FA" w:rsidR="00961CC3" w:rsidRDefault="00961CC3" w:rsidP="00961CC3">
      <w:pPr>
        <w:pStyle w:val="Heading1"/>
        <w:jc w:val="center"/>
      </w:pPr>
      <w:r>
        <w:t>Power Analyses for Psychophysics</w:t>
      </w:r>
    </w:p>
    <w:p w14:paraId="4F9AA0E7" w14:textId="77777777" w:rsidR="00961CC3" w:rsidRDefault="00961CC3" w:rsidP="0091715E">
      <w:pPr>
        <w:pStyle w:val="Heading1"/>
        <w:jc w:val="both"/>
      </w:pPr>
    </w:p>
    <w:p w14:paraId="08406906" w14:textId="6BD46E5C" w:rsidR="00DD572D" w:rsidRDefault="00DD572D" w:rsidP="0091715E">
      <w:pPr>
        <w:pStyle w:val="Heading1"/>
        <w:jc w:val="both"/>
      </w:pPr>
      <w:r>
        <w:t>Introduction</w:t>
      </w:r>
    </w:p>
    <w:p w14:paraId="50999F16" w14:textId="5D62307A" w:rsidR="00DD572D" w:rsidRDefault="00DD572D" w:rsidP="0091715E">
      <w:pPr>
        <w:jc w:val="both"/>
      </w:pPr>
      <w:r>
        <w:t>The so-called reproducibility crisis has shaken Psychology to the core. Many effect</w:t>
      </w:r>
      <w:r w:rsidR="00782908">
        <w:t>s</w:t>
      </w:r>
      <w:r>
        <w:t xml:space="preserve">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w:t>
      </w:r>
      <w:r w:rsidR="00EF7C3D">
        <w:t xml:space="preserve"> </w:t>
      </w:r>
      <w:r w:rsidR="00EF7C3D">
        <w:fldChar w:fldCharType="begin" w:fldLock="1"/>
      </w:r>
      <w:r w:rsidR="00EF7C3D">
        <w:instrText>ADDIN CSL_CITATION {"citationItems":[{"id":"ITEM-1","itemData":{"DOI":"10.1037/xge0000104","author":[{"dropping-particle":"","family":"Simonsohn","given":"Uri","non-dropping-particle":"","parse-names":false,"suffix":""},{"dropping-particle":"","family":"Simmons","given":"Joseph P","non-dropping-particle":"","parse-names":false,"suffix":""},{"dropping-particle":"","family":"Nelson","given":"Leif D","non-dropping-particle":"","parse-names":false,"suffix":""}],"container-title":"Journal of Experimental Psychology: General","id":"ITEM-1","issue":"6","issued":{"date-parts":[["2015"]]},"page":"1146-1152","title":"Better P-curves: Making P-Curve Analysis More Robust to Errors, Fraud, and Ambitious P-Hacking, a Reply to Ulrich and Miller Part of the Finance and Financial Management Commons","type":"article-journal","volume":"144"},"uris":["http://www.mendeley.com/documents/?uuid=091d6fc3-1ac1-458b-b32e-e02b391ebe2a"]},{"id":"ITEM-2","itemData":{"DOI":"10.1371/journal.pone.0172792","ISBN":"1111111111","ISSN":"19326203","abstract":"A survey in the United States revealed that an alarmingly large percentage of university psychologists admitted having used questionable research practices that can contaminate the research literature with false positive and biased findings. We conducted a replication of this study among Italian research psychologists to investigate whether these findings generalize to other countries. All the original materials were translated into Italian, and members of the Italian Association of Psychology were invited to participate via an online survey. The percentages of Italian psychologists who admitted to having used ten questionable research practices were similar to the results obtained in the United States although there were small but significant differences in self-admission rates for some QRPs. Nearly all researchers (88%) admitted using at least one of the practices, and researchers generally considered a practice possibly defensible if they admitted using it, but Italian researchers were much less likely than US researchers to consider a practice defensible. Participants' estimates of the percentage of researchers who have used these practices were greater than the self-admission rates, and participants estimated that researchers would be unlikely to admit it. In written responses, participants argued that some of these practices are not questionable and they have used some practices because reviewers and journals demand it. The similarity of results obtained in the United States, this study, and a related study conducted in Germany suggest that adoption of these practices is an international phenomenon and is likely due to systemic features of the international research and publication processes.","author":[{"dropping-particle":"","family":"Agnoli","given":"Franca","non-dropping-particle":"","parse-names":false,"suffix":""},{"dropping-particle":"","family":"Wicherts","given":"Jelte M.","non-dropping-particle":"","parse-names":false,"suffix":""},{"dropping-particle":"","family":"Veldkamp","given":"Coosje L.S.","non-dropping-particle":"","parse-names":false,"suffix":""},{"dropping-particle":"","family":"Albiero","given":"Paolo","non-dropping-particle":"","parse-names":false,"suffix":""},{"dropping-particle":"","family":"Cubelli","given":"Roberto","non-dropping-particle":"","parse-names":false,"suffix":""}],"container-title":"PLoS ONE","id":"ITEM-2","issue":"3","issued":{"date-parts":[["2017"]]},"page":"1-17","title":"Questionable research practices among Italian research psychologists","type":"article-journal","volume":"12"},"uris":["http://www.mendeley.com/documents/?uuid=2a47815e-5074-407e-82d2-b6690fdcc546"]},{"id":"ITEM-3","itemData":{"DOI":"10.3389/fpsyg.2016.01832","ISSN":"16641078","abstract":"The designing, collecting, analyzing, and reporting of psychological studies entail many choices that are often arbitrary. The opportunistic use of these so-called researcher degrees of freedom aimed at obtaining statistically significant results is problematic because it enhances the chances of false positive results and may inflate effect size estimates. In this review article, we present an extensive list of 34 degrees of freedom that researchers have in formulating hypotheses, and in designing, running, analyzing, and reporting of psychological research. The list can be used in research methods education, and as a checklist to assess the quality of preregistrations and to determine the potential for bias due to (arbitrary) choices in unregistered studies.","author":[{"dropping-particle":"","family":"Wicherts","given":"Jelte M.","non-dropping-particle":"","parse-names":false,"suffix":""},{"dropping-particle":"","family":"Veldkamp","given":"Coosje L.S.","non-dropping-particle":"","parse-names":false,"suffix":""},{"dropping-particle":"","family":"Augusteijn","given":"Hilde E.M.","non-dropping-particle":"","parse-names":false,"suffix":""},{"dropping-particle":"","family":"Bakker","given":"Marjan","non-dropping-particle":"","parse-names":false,"suffix":""},{"dropping-particle":"","family":"Aert","given":"Robbie C.M.","non-dropping-particle":"van","parse-names":false,"suffix":""},{"dropping-particle":"","family":"Assen","given":"Marcel A.L.M.","non-dropping-particle":"van","parse-names":false,"suffix":""}],"container-title":"Frontiers in Psychology","id":"ITEM-3","issue":"NOV","issued":{"date-parts":[["2016"]]},"page":"1-12","title":"Degrees of freedom in planning, running, analyzing, and reporting psychological studies: A checklist to avoid P-hacking","type":"article-journal","volume":"7"},"uris":["http://www.mendeley.com/documents/?uuid=ce0a5035-c425-46ab-99b9-c0137a8fe8d8"]},{"id":"ITEM-4","itemData":{"DOI":"10.1371/journal.pbio.1002106","ISSN":"15457885","abstract":"A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meta-analyses.","author":[{"dropping-particle":"","family":"Head","given":"Megan L.","non-dropping-particle":"","parse-names":false,"suffix":""},{"dropping-particle":"","family":"Holman","given":"Luke","non-dropping-particle":"","parse-names":false,"suffix":""},{"dropping-particle":"","family":"Lanfear","given":"Rob","non-dropping-particle":"","parse-names":false,"suffix":""},{"dropping-particle":"","family":"Kahn","given":"Andrew T.","non-dropping-particle":"","parse-names":false,"suffix":""},{"dropping-particle":"","family":"Jennions","given":"Michael D.","non-dropping-particle":"","parse-names":false,"suffix":""}],"container-title":"PLoS Biology","id":"ITEM-4","issue":"3","issued":{"date-parts":[["2015"]]},"page":"1-15","title":"The Extent and Consequences of P-Hacking in Science","type":"article-journal","volume":"13"},"uris":["http://www.mendeley.com/documents/?uuid=e68e3f46-7a9d-4f00-8c57-b676c07cb330"]},{"id":"ITEM-5","itemData":{"DOI":"10.7135/upo9781843313649.011","ISSN":"10867058","author":[{"dropping-particle":"","family":"Quandt","given":"James","non-dropping-particle":"","parse-names":false,"suffix":""}],"container-title":"Artforum International","id":"ITEM-5","issue":"1","issued":{"date-parts":[["2011"]]},"page":"77-78","title":"A garden of forking paths","type":"article-journal","volume":"50"},"uris":["http://www.mendeley.com/documents/?uuid=de93c08f-f961-4aa2-947f-7e753298f67b"]}],"mendeley":{"formattedCitation":"(Agnoli, Wicherts, Veldkamp, Albiero, &amp; Cubelli, 2017; Head, Holman, Lanfear, Kahn, &amp; Jennions, 2015; Quandt, 2011; Simonsohn, Simmons, &amp; Nelson, 2015; Wicherts et al., 2016)","plainTextFormattedCitation":"(Agnoli, Wicherts, Veldkamp, Albiero, &amp; Cubelli, 2017; Head, Holman, Lanfear, Kahn, &amp; Jennions, 2015; Quandt, 2011; Simonsohn, Simmons, &amp; Nelson, 2015; Wicherts et al., 2016)","previouslyFormattedCitation":"(Agnoli, Wicherts, Veldkamp, Albiero, &amp; Cubelli, 2017; Head, Holman, Lanfear, Kahn, &amp; Jennions, 2015; Quandt, 2011; Simonsohn, Simmons, &amp; Nelson, 2015; Wicherts et al., 2016)"},"properties":{"noteIndex":0},"schema":"https://github.com/citation-style-language/schema/raw/master/csl-citation.json"}</w:instrText>
      </w:r>
      <w:r w:rsidR="00EF7C3D">
        <w:fldChar w:fldCharType="separate"/>
      </w:r>
      <w:r w:rsidR="00EF7C3D" w:rsidRPr="00EF7C3D">
        <w:rPr>
          <w:noProof/>
        </w:rPr>
        <w:t>(Agnoli, Wicherts, Veldkamp, Albiero, &amp; Cubelli, 2017; Head, Holman, Lanfear, Kahn, &amp; Jennions, 2015; Quandt, 2011; Simonsohn, Simmons, &amp; Nelson, 2015; Wicherts et al., 2016)</w:t>
      </w:r>
      <w:r w:rsidR="00EF7C3D">
        <w:fldChar w:fldCharType="end"/>
      </w:r>
      <w:r>
        <w:t>, Hypothesizing After Results are Know</w:t>
      </w:r>
      <w:r w:rsidR="00EF7C3D">
        <w:t xml:space="preserve">n </w:t>
      </w:r>
      <w:r w:rsidR="00EF7C3D">
        <w:fldChar w:fldCharType="begin" w:fldLock="1"/>
      </w:r>
      <w:r w:rsidR="00EF7C3D">
        <w:instrText>ADDIN CSL_CITATION {"citationItems":[{"id":"ITEM-1","itemData":{"DOI":"10.1111/iops.12049","ISSN":"1754-9426","abstract":"The article presents information on a study conducted on the trustworthiness and accuracy of the accumulated scientific knowledge in industrial-organizational (I-O) psychology research. The study was based on two hypotheses on published journal articles, and conducted on several I-O psychology journals. All articles and dissertations in the journals were coded for how many hypotheses were fully supported, partially supported, and unsupported.","author":[{"dropping-particle":"","family":"Mazzola","given":"Joseph J.","non-dropping-particle":"","parse-names":false,"suffix":""},{"dropping-particle":"","family":"Deuling","given":"Jacqueline K.","non-dropping-particle":"","parse-names":false,"suffix":""}],"container-title":"Industrial and Organizational Psychology","id":"ITEM-1","issue":"3","issued":{"date-parts":[["2013"]]},"page":"279-284","title":"Forgetting What We Learned as Graduate Students: HARKing and Selective Outcome Reporting in I–O Journal Articles","type":"article-journal","volume":"6"},"uris":["http://www.mendeley.com/documents/?uuid=c0ce9b0b-83d5-4acd-98d5-872d5a4a9a04"]},{"id":"ITEM-2","itemData":{"DOI":"10.1207/s15327957pspr0203_4","ISSN":"10888683","abstract":"This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 Copyright © 1998 by Lawrence Erlbaum Associates, Inc.","author":[{"dropping-particle":"","family":"Kerr","given":"Norbert L.","non-dropping-particle":"","parse-names":false,"suffix":""}],"container-title":"Personality and Social Psychology Review","id":"ITEM-2","issue":"3","issued":{"date-parts":[["1998"]]},"page":"196-217","title":"HARKing: Hypothesizing after the results are known","type":"article-journal","volume":"2"},"uris":["http://www.mendeley.com/documents/?uuid=e48304e1-5e13-4f46-8712-bce2e852a8cc"]},{"id":"ITEM-3","itemData":{"DOI":"10.1007/s10869-017-9524-7","ISSN":"08893268","abstract":"The practice of hypothesizing after results are known (HARKing) has been identified as a potential threat to the credibility of research results. We conducted simulations using input values based on comprehensive meta-analyses and reviews in applied psychology and management (e.g., strategic management studies) to determine the extent to which two forms of HARKing behaviors might plausibly bias study outcomes and to examine the determinants of the size of this effect. When HARKing involves cherry-picking, which consists of searching through data involving alternative measures or samples to find the results that offer the strongest possible support for a particular hypothesis or research question, HARKing has only a small effect on estimates of the population effect size. When HARKing involves question trolling, which consists of searching through data involving several different constructs, measures of those constructs, interventions, or relationships to find seemingly notable results worth writing about, HARKing produces substantial upward bias particularly when it is prevalent and there are many effects from which to choose. Results identify the precise circumstances under which different forms of HARKing behaviors are more or less likely to have a substantial impact on a study’s substantive conclusions and the field’s cumulative knowledge. We offer suggestions for authors, consumers of research, and reviewers and editors on how to understand, minimize, detect, and deter detrimental forms of HARKing in future research.","author":[{"dropping-particle":"","family":"Murphy","given":"Kevin R.","non-dropping-particle":"","parse-names":false,"suffix":""},{"dropping-particle":"","family":"Aguinis","given":"Herman","non-dropping-particle":"","parse-names":false,"suffix":""}],"container-title":"Journal of Business and Psychology","id":"ITEM-3","issue":"1","issued":{"date-parts":[["2019"]]},"page":"1-17","publisher":"Journal of Business and Psychology","title":"HARKing: How Badly Can Cherry-Picking and Question Trolling Produce Bias in Published Results?","type":"article-journal","volume":"34"},"uris":["http://www.mendeley.com/documents/?uuid=f767f068-8d05-482d-9270-213251cb51aa"]}],"mendeley":{"formattedCitation":"(Kerr, 1998; Mazzola &amp; Deuling, 2013; Murphy &amp; Aguinis, 2019)","plainTextFormattedCitation":"(Kerr, 1998; Mazzola &amp; Deuling, 2013; Murphy &amp; Aguinis, 2019)","previouslyFormattedCitation":"(Kerr, 1998; Mazzola &amp; Deuling, 2013; Murphy &amp; Aguinis, 2019)"},"properties":{"noteIndex":0},"schema":"https://github.com/citation-style-language/schema/raw/master/csl-citation.json"}</w:instrText>
      </w:r>
      <w:r w:rsidR="00EF7C3D">
        <w:fldChar w:fldCharType="separate"/>
      </w:r>
      <w:r w:rsidR="00EF7C3D" w:rsidRPr="00EF7C3D">
        <w:rPr>
          <w:noProof/>
        </w:rPr>
        <w:t>(Kerr, 1998; Mazzola &amp; Deuling, 2013; Murphy &amp; Aguinis, 2019)</w:t>
      </w:r>
      <w:r w:rsidR="00EF7C3D">
        <w:fldChar w:fldCharType="end"/>
      </w:r>
      <w:r>
        <w:t>, publication bias</w:t>
      </w:r>
      <w:r w:rsidR="00EF7C3D">
        <w:t xml:space="preserve"> </w:t>
      </w:r>
      <w:r w:rsidR="00EF7C3D">
        <w:fldChar w:fldCharType="begin" w:fldLock="1"/>
      </w:r>
      <w:r w:rsidR="00395CE5">
        <w:instrText>ADDIN CSL_CITATION {"citationItems":[{"id":"ITEM-1","itemData":{"DOI":"10.1001/jama.1990.03440100097014","ISSN":"15383598","PMID":"2406472","abstract":"Publication bias is the tendency on the parts of investigators, reviewers, and editors to submit or accept manuscripts for publication based on the direction or strength of the study findings. Much of what has been learned about publication bias comes from the social sciences, less from the field of medicine. In medicine, three studies have provided direct evidence for this bias. Prevention of publication bias is important both from the scientific perspective (complete dissemination of knowledge) and from the perspective of those who combine results from a number of similar studies (meta-analysis). If treatment decisions are based on the published literature, then the literature must include all available data that is of acceptable quality. Currently, obtaining information regarding all studies undertaken in a given field is difficult, even impossible. Registration of clinical trials, and perhaps other types of studies, is the direction in which the scientific community should move. © 1990, American Medical Association. All rights reserved.","author":[{"dropping-particle":"","family":"Dickersin","given":"Kay","non-dropping-particle":"","parse-names":false,"suffix":""}],"container-title":"JAMA: The Journal of the American Medical Association","id":"ITEM-1","issue":"10","issued":{"date-parts":[["1990"]]},"page":"1385-1389","title":"The Existence of Publication Bias and Risk Factors for Its Occurrence","type":"article-journal","volume":"263"},"uris":["http://www.mendeley.com/documents/?uuid=fdd7f0d4-4bd7-4dc5-b3f5-40a57df4c082"]},{"id":"ITEM-2","itemData":{"DOI":"10.1371/journal.pone.0003081","ISSN":"19326203","abstract":"Background: The increased use of meta-analysis in systematic reviews of healthcare interventions has highlighted several types of bias that can arise during the completion of a randomised controlled trial. Study publication bias has been recognised as a potential threat to the validity of meta-analysis and can make the readily available evidence unreliable for decision making. Until recently, outcome reporting bias has received less attention. Methodology/Principal Findings: We review and summarise the evidence from a series of cohort studies that have assessed study publication bias and outcome reporting bias in randomised controlled trials. Sixteen studies were eligible of which only two followed the cohort all the way through from protocol approval to information regarding publication of outcomes. Eleven of the studies investigated study publication bias and five investigated outcome reporting bias. Three studies have found that statistically significant outcomes had a higher odds of being fully reported compared to non-significant outcomes (range of odds ratios: 2.2 to 4.7). In comparing trial publications to protocols, we found that 40-62% of studies had at least one primary outcome that was changed, introduced, or omitted. We decided not to undertake metaanalysis due to the differences between studies. Conclusions: Recent work provides direct empirical evidence for the existence of study publication bias and outcome reporting bias. There is strong evidence of an association between significant results and publication; studies that report positive or significant results are more likely to be published and outcomes that are statistically significant have higher odds of being fully reported. Publications have been found to be inconsistent with their protocols. Researchers need to be aware of the problems of both types of bias and efforts should be concentrated on improving the reporting of trials. © 2008 Dwan et al.","author":[{"dropping-particle":"","family":"Dwan","given":"Kerry","non-dropping-particle":"","parse-names":false,"suffix":""},{"dropping-particle":"","family":"Altman","given":"Douglas G.","non-dropping-particle":"","parse-names":false,"suffix":""},{"dropping-particle":"","family":"Arnaiz","given":"Juan A.","non-dropping-particle":"","parse-names":false,"suffix":""},{"dropping-particle":"","family":"Bloom","given":"Jill","non-dropping-particle":"","parse-names":false,"suffix":""},{"dropping-particle":"","family":"Chan","given":"An Wen","non-dropping-particle":"","parse-names":false,"suffix":""},{"dropping-particle":"","family":"Cronin","given":"Eugenia","non-dropping-particle":"","parse-names":false,"suffix":""},{"dropping-particle":"","family":"Decullier","given":"Evelyne","non-dropping-particle":"","parse-names":false,"suffix":""},{"dropping-particle":"","family":"Easterbrook","given":"Philippa J.","non-dropping-particle":"","parse-names":false,"suffix":""},{"dropping-particle":"","family":"Elm","given":"Erik","non-dropping-particle":"Von","parse-names":false,"suffix":""},{"dropping-particle":"","family":"Gamble","given":"Carrol","non-dropping-particle":"","parse-names":false,"suffix":""},{"dropping-particle":"","family":"Ghersi","given":"Davina","non-dropping-particle":"","parse-names":false,"suffix":""},{"dropping-particle":"","family":"Ioannidis","given":"John P.A.","non-dropping-particle":"","parse-names":false,"suffix":""},{"dropping-particle":"","family":"Simes","given":"John","non-dropping-particle":"","parse-names":false,"suffix":""},{"dropping-particle":"","family":"Williamson","given":"Paula R.","non-dropping-particle":"","parse-names":false,"suffix":""}],"container-title":"PLoS ONE","id":"ITEM-2","issue":"8","issued":{"date-parts":[["2008"]]},"title":"Systematic review of the empirical evidence of study publication bias and outcome reporting bias","type":"article-journal","volume":"3"},"uris":["http://www.mendeley.com/documents/?uuid=74e03bd5-b96c-457a-8ee7-032959dc1556"]},{"id":"ITEM-3","itemData":{"DOI":"10.1002/0470870168.ch1","ISBN":"0470870141","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Adjustments","id":"ITEM-3","issued":{"date-parts":[["2006"]]},"page":"1-7","title":"Publication Bias in Meta-Analysis","type":"article-journal"},"uris":["http://www.mendeley.com/documents/?uuid=6678bcc9-2792-4aa8-86d1-0a78130d48f8"]},{"id":"ITEM-4","itemData":{"DOI":"10.1016/S0895-4356(99)00161-4","ISSN":"08954356","abstract":"Publication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Epidemiology","id":"ITEM-4","issue":"2","issued":{"date-parts":[["2000"]]},"page":"207-216","title":"Publication bias in meta-analysis: Its causes and consequences","type":"article-journal","volume":"53"},"uris":["http://www.mendeley.com/documents/?uuid=66a0460f-db21-4809-9200-493dfb789c69"]}],"mendeley":{"formattedCitation":"(Dickersin, 1990; Dwan et al., 2008; Rothstein, Sutton, &amp; Borenstein, 2006; Thornton &amp; Lee, 2000)","plainTextFormattedCitation":"(Dickersin, 1990; Dwan et al., 2008; Rothstein, Sutton, &amp; Borenstein, 2006; Thornton &amp; Lee, 2000)","previouslyFormattedCitation":"(Dickersin, 1990; Dwan et al., 2008; Rothstein, Sutton, &amp; Borenstein, 2006; Thornton &amp; Lee, 2000)"},"properties":{"noteIndex":0},"schema":"https://github.com/citation-style-language/schema/raw/master/csl-citation.json"}</w:instrText>
      </w:r>
      <w:r w:rsidR="00EF7C3D">
        <w:fldChar w:fldCharType="separate"/>
      </w:r>
      <w:r w:rsidR="00EF7C3D" w:rsidRPr="00EF7C3D">
        <w:rPr>
          <w:noProof/>
        </w:rPr>
        <w:t>(Dickersin, 1990; Dwan et al., 2008; Rothstein, Sutton, &amp; Borenstein, 2006; Thornton &amp; Lee, 2000)</w:t>
      </w:r>
      <w:r w:rsidR="00EF7C3D">
        <w:fldChar w:fldCharType="end"/>
      </w:r>
      <w:r>
        <w:t>,</w:t>
      </w:r>
      <w:r w:rsidR="00EF7C3D">
        <w:t xml:space="preserve"> </w:t>
      </w:r>
      <w:r w:rsidR="00395CE5">
        <w:t>underpowered studies</w:t>
      </w:r>
      <w:r w:rsidR="000D0776">
        <w:t xml:space="preserve"> </w:t>
      </w:r>
      <w:r w:rsidR="000D0776">
        <w:fldChar w:fldCharType="begin" w:fldLock="1"/>
      </w:r>
      <w:r w:rsidR="000D0776">
        <w:instrText>ADDIN CSL_CITATION {"citationItems":[{"id":"ITEM-1","itemData":{"DOI":"10.1037//1082-989x.3.1.23","ISSN":"1082-989X","abstract":"The authors propose that meta-analysts explicitly specify their research question and their standards for adequate studies to be included, using whatever standards they would have applied had they been asked to peer-review the individual studies for funding. Such a proposal corresponds to previous ones with regard to considerations of sampling, measurement, design, and analysis adequacy, but the authors of this study extend the proposal to the inclusion of the definition of adequate power. They show that if adequate power is defined and then used in reviewing studies for inclusion in a meta-analysis, excluding those that are by the meta-analysts' own criterion \"underpowered,\" this strategy would go far toward removing bias due to the \"file-drawer problem\" and resulting misleading research conclusions.","author":[{"dropping-particle":"","family":"Kraemer","given":"Helena Chmura","non-dropping-particle":"","parse-names":false,"suffix":""},{"dropping-particle":"","family":"Gardner","given":"Christopher","non-dropping-particle":"","parse-names":false,"suffix":""},{"dropping-particle":"","family":"Brooks","given":"John O., III","non-dropping-particle":"","parse-names":false,"suffix":""},{"dropping-particle":"","family":"Yesavage","given":"Jerome A.","non-dropping-particle":"","parse-names":false,"suffix":""}],"container-title":"Psychological Methods","id":"ITEM-1","issue":"1","issued":{"date-parts":[["1998"]]},"page":"23-31","title":"Advantages of excluding underpowered studies in meta-analysis: Inclusionist versus exclusionist viewpoints.","type":"article-journal","volume":"3"},"uris":["http://www.mendeley.com/documents/?uuid=55bb7e7a-1606-42db-985b-13fa282ba26d"]},{"id":"ITEM-2","itemData":{"DOI":"10.1037/1082-989X.9.2.147","ISSN":"1082989X","abstract":"Underpowered studies persist in the psychological literature. This article examines reasons for their persistence and the effects on efforts to create a cumulative science. The \"curse of multiplicities\" plays a central role in the presentation. Most psychologists realize that testing multiple hypotheses in a single study affects the Type I error rate, but corresponding implications for power have largely been ignored. The presence of multiple hypothesis tests leads to 3 different conceptualizations of power. Implications of these 3 conceptualizations are discussed from the perspective of the individual researcher and from the perspective of developing a coherent literature. Supplementing significance tests with effect size measures and confidence intervals is shown to address some but not necessarily all problems associated with multiple testing.","author":[{"dropping-particle":"","family":"Maxwell","given":"Scott E.","non-dropping-particle":"","parse-names":false,"suffix":""}],"container-title":"Psychological Methods","id":"ITEM-2","issue":"2","issued":{"date-parts":[["2004"]]},"page":"147-163","title":"The persistence of underpowered studies in psychological research: Causes, consequences, and remedies","type":"article-journal","volume":"9"},"uris":["http://www.mendeley.com/documents/?uuid=af3482ba-f3f4-4e28-819f-41f14a6f93f1"]},{"id":"ITEM-3","itemData":{"DOI":"10.1371/journal.pone.0059202","ISSN":"19326203","abstract":"Background: Most meta-analyses include data from one or more small studies that, individually, do not have power to detect an intervention effect. The relative influence of adequately powered and underpowered studies in published meta-analyses has not previously been explored. We examine the distribution of power available in studies within meta-analyses published in Cochrane reviews, and investigate the impact of underpowered studies on meta-analysis results. Methods and Findings: For 14,886 meta-analyses of binary outcomes from 1,991 Cochrane reviews, we calculated power per study within each meta-analysis. We defined adequate power as ≥50% power to detect a 30% relative risk reduction. In a subset of 1,107 meta-analyses including 5 or more studies with at least two adequately powered and at least one underpowered, results were compared with and without underpowered studies. In 10,492 (70%) of 14,886 meta-analyses, all included studies were underpowered; only 2,588 (17%) included at least two adequately powered studies. 34% of the meta-analyses themselves were adequately powered. The median of summary relative risks was 0.75 across all meta-analyses (inter-quartile range 0.55 to 0.89). In the subset examined, odds ratios in underpowered studies were 15% lower (95% CI 11% to 18%, P&lt;0.0001) than in adequately powered studies, in meta-analyses of controlled pharmacological trials; and 12% lower (95% CI 7% to 17%, P&lt;0.0001) in meta-analyses of controlled non-pharmacological trials. The standard error of the intervention effect increased by a median of 11% (inter-quartile range -1% to 35%) when underpowered studies were omitted; and between-study heterogeneity tended to decrease. Conclusions: When at least two adequately powered studies are available in meta-analyses reported by Cochrane reviews, underpowered studies often contribute little information, and could be left out if a rapid review of the evidence is required. However, underpowered studies made up the entirety of the evidence in most Cochrane reviews. © 2013 Turner et al.","author":[{"dropping-particle":"","family":"Turner","given":"Rebecca M.","non-dropping-particle":"","parse-names":false,"suffix":""},{"dropping-particle":"","family":"Bird","given":"Sheila M.","non-dropping-particle":"","parse-names":false,"suffix":""},{"dropping-particle":"","family":"Higgins","given":"Julian P.T.","non-dropping-particle":"","parse-names":false,"suffix":""}],"container-title":"PLoS ONE","id":"ITEM-3","issue":"3","issued":{"date-parts":[["2013"]]},"page":"1-8","title":"The Impact of Study Size on Meta-analyses: Examination of Underpowered Studies in Cochrane Reviews","type":"article-journal","volume":"8"},"uris":["http://www.mendeley.com/documents/?uuid=14b3c9e2-0a30-439d-ad4d-98073bf6a0be"]},{"id":"ITEM-4","itemData":{"DOI":"10.2174/1874297101003010016","ISSN":"18742971","abstract":"It is well recognised that low statistical power increases the probability of type II error, that is it reduces the probability of detecting a difference between groups, where a difference exists. Paradoxically, low statistical power also increases the likelihood that a statistically significant finding is actually falsely positive (for a given p-value). Hence, ethical concerns regarding studies with low statistical power should include the increased risk of type I error in such studies reporting statistically significant effects. This paper illustrates the effect of low statistical power by comparing hypothesis testing with diagnostic test evaluation using concepts familiar to clinicians, such as positive and negative predicative values. We also note that, where there is a high probability that the null hypothesis is true, statistically significant findings are even more likely to be falsely positive. © R.M. Christley; Licensee Bentham Open.","author":[{"dropping-particle":"","family":"Christley","given":"R. M.","non-dropping-particle":"","parse-names":false,"suffix":""}],"container-title":"Open Epidemiology Journal","id":"ITEM-4","issued":{"date-parts":[["2010"]]},"page":"16-19","title":"Power and error: Increased risk of false positive results in underpowered studies","type":"article-journal","volume":"3"},"uris":["http://www.mendeley.com/documents/?uuid=c017da7e-3f98-4d8e-a6f7-bd7d006dc3fd"]}],"mendeley":{"formattedCitation":"(Christley, 2010; Kraemer, Gardner, Brooks, &amp; Yesavage, 1998; Maxwell, 2004; Turner, Bird, &amp; Higgins, 2013)","plainTextFormattedCitation":"(Christley, 2010; Kraemer, Gardner, Brooks, &amp; Yesavage, 1998; Maxwell, 2004; Turner, Bird, &amp; Higgins, 2013)","previouslyFormattedCitation":"(Christley, 2010; Kraemer, Gardner, Brooks, &amp; Yesavage, 1998; Maxwell, 2004; Turner, Bird, &amp; Higgins, 2013)"},"properties":{"noteIndex":0},"schema":"https://github.com/citation-style-language/schema/raw/master/csl-citation.json"}</w:instrText>
      </w:r>
      <w:r w:rsidR="000D0776">
        <w:fldChar w:fldCharType="separate"/>
      </w:r>
      <w:r w:rsidR="000D0776" w:rsidRPr="000D0776">
        <w:rPr>
          <w:noProof/>
        </w:rPr>
        <w:t>(Christley, 2010; Kraemer, Gardner, Brooks, &amp; Yesavage, 1998; Maxwell, 2004; Turner, Bird, &amp; Higgins, 2013)</w:t>
      </w:r>
      <w:r w:rsidR="000D0776">
        <w:fldChar w:fldCharType="end"/>
      </w:r>
      <w:r w:rsidR="00C2020E">
        <w:t xml:space="preserve">, unrepresentative samples </w:t>
      </w:r>
      <w:r w:rsidR="00C2020E">
        <w:fldChar w:fldCharType="begin" w:fldLock="1"/>
      </w:r>
      <w:r w:rsidR="00D87BE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Sciences","id":"ITEM-1","issued":{"date-parts":[["2010"]]},"page":"61-135","title":"The weirdest people in the world?","type":"article-journal","volume":"33"},"uris":["http://www.mendeley.com/documents/?uuid=2cd68a74-537f-4285-9022-3c988be7a5d4"]}],"mendeley":{"formattedCitation":"(Henrich,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C2020E">
        <w:fldChar w:fldCharType="separate"/>
      </w:r>
      <w:r w:rsidR="00C2020E" w:rsidRPr="00C2020E">
        <w:rPr>
          <w:noProof/>
        </w:rPr>
        <w:t>(Henrich, Heine, &amp; Norenzayan, 2010)</w:t>
      </w:r>
      <w:r w:rsidR="00C2020E">
        <w:fldChar w:fldCharType="end"/>
      </w:r>
      <w:r>
        <w:t xml:space="preserve"> and lacking theory</w:t>
      </w:r>
      <w:r w:rsidR="000D0776">
        <w:t xml:space="preserve"> </w:t>
      </w:r>
      <w:r w:rsidR="000D0776">
        <w:fldChar w:fldCharType="begin" w:fldLock="1"/>
      </w:r>
      <w:r w:rsidR="000D0776">
        <w:instrText>ADDIN CSL_CITATION {"citationItems":[{"id":"ITEM-1","itemData":{"DOI":"10.3758/s13423-019-01645-2","ISSN":"15315320","abstract":"A worrying number of psychological findings are not replicable. Diagnoses of the causes of this “replication crisis,” and recommendations to address it, have nearly exclusively focused on methods of data collection, analysis, and reporting. We argue that a further cause of poor replicability is the often weak logical link between theories and their empirical tests. We propose a distinction between discovery-oriented and theory-testing research. In discovery-oriented research, theories do not strongly imply hypotheses by which they can be tested, but rather define a search space for the discovery of effects that would support them. Failures to find these effects do not question the theory. This endeavor necessarily engenders a high risk of Type I errors—that is, publication of findings that will not replicate. Theory-testing research, by contrast, relies on theories that strongly imply hypotheses, such that disconfirmation of the hypothesis provides evidence against the theory. Theory-testing research engenders a smaller risk of Type I errors. A strong link between theories and hypotheses is best achieved by formalizing theories as computational models. We critically revisit recommendations for addressing the “replication crisis,” including the proposal to distinguish exploratory from confirmatory research, and the preregistration of hypotheses and analysis plans.","author":[{"dropping-particle":"","family":"Oberauer","given":"Klaus","non-dropping-particle":"","parse-names":false,"suffix":""},{"dropping-particle":"","family":"Lewandowsky","given":"Stephan","non-dropping-particle":"","parse-names":false,"suffix":""}],"container-title":"Psychonomic Bulletin and Review","id":"ITEM-1","issue":"5","issued":{"date-parts":[["2019"]]},"page":"1596-1618","publisher":"Psychonomic Bulletin &amp; Review","title":"Addressing the theory crisis in psychology","type":"article-journal","volume":"26"},"uris":["http://www.mendeley.com/documents/?uuid=a442fe1c-6de3-43f2-a88f-674952e227aa"]}],"mendeley":{"formattedCitation":"(Oberauer &amp; Lewandowsky, 2019)","plainTextFormattedCitation":"(Oberauer &amp; Lewandowsky, 2019)","previouslyFormattedCitation":"(Oberauer &amp; Lewandowsky, 2019)"},"properties":{"noteIndex":0},"schema":"https://github.com/citation-style-language/schema/raw/master/csl-citation.json"}</w:instrText>
      </w:r>
      <w:r w:rsidR="000D0776">
        <w:fldChar w:fldCharType="separate"/>
      </w:r>
      <w:r w:rsidR="000D0776" w:rsidRPr="000D0776">
        <w:rPr>
          <w:noProof/>
        </w:rPr>
        <w:t>(Oberauer &amp; Lewandowsky, 2019)</w:t>
      </w:r>
      <w:r w:rsidR="000D0776">
        <w:fldChar w:fldCharType="end"/>
      </w:r>
      <w:r>
        <w:t>.</w:t>
      </w:r>
      <w:r w:rsidR="00395CE5">
        <w:t xml:space="preserve"> While it has been suggested that replicability is neither sufficient nor necessary for scientific progress </w:t>
      </w:r>
      <w:r w:rsidR="00395CE5">
        <w:fldChar w:fldCharType="begin" w:fldLock="1"/>
      </w:r>
      <w:r w:rsidR="000D0776">
        <w:instrText>ADDIN CSL_CITATION {"citationItems":[{"id":"ITEM-1","itemData":{"DOI":"10.1371/journal.pone.0216125","ISBN":"1111111111","ISSN":"19326203","abstract":"Consistent confirmations obtained independently of each other lend credibility to a scientific result. We refer to results satisfying this consistency as reproducible and assume that reproducibility is a desirable property of scientific discovery. Yet seemingly science also progresses despite irreproducible results, indicating that the relationship between reproducibility and other desirable properties of scientific discovery is not well understood. These properties include early discovery of truth, persistence on truth once it is discovered, and time spent on truth in a long-term scientific inquiry. We build a mathematical model of scientific discovery that presents a viable framework to study its desirable properties including reproducibility. In this framework, we assume that scientists adopt a model-centric approach to discover the true model generating data in a stochastic process of scientific discovery. We analyze the properties of this process using Markov chain theory, Monte Carlo methods, and agent-based modeling. We show that the scientific process may not converge to truth even if scientific results are reproducible and that irreproducible results do not necessarily imply untrue results. The proportion of different research strategies represented in the scientific population, scientists’ choice of methodology, the complexity of truth, and the strength of signal contribute to this counter-intuitive finding. Important insights include that innovative research speeds up the discovery of scientific truth by facilitating the exploration of model space and epistemic diversity optimizes across desirable properties of scientific discovery.","author":[{"dropping-particle":"","family":"Devezer","given":"Berna","non-dropping-particle":"","parse-names":false,"suffix":""},{"dropping-particle":"","family":"Nardin","given":"Luis G.","non-dropping-particle":"","parse-names":false,"suffix":""},{"dropping-particle":"","family":"Baumgaertner","given":"Bert","non-dropping-particle":"","parse-names":false,"suffix":""},{"dropping-particle":"","family":"Buzbas","given":"Erkan Ozge","non-dropping-particle":"","parse-names":false,"suffix":""}],"container-title":"PLoS ONE","id":"ITEM-1","issue":"5","issued":{"date-parts":[["2019"]]},"page":"1-23","title":"Scientific discovery in a model-centric framework: Reproducibility, innovation, and epistemic diversity","type":"article-journal","volume":"14"},"uris":["http://www.mendeley.com/documents/?uuid=2a581347-951d-4465-a971-2996ac547eb4"]}],"mendeley":{"formattedCitation":"(Devezer, Nardin, Baumgaertner, &amp; Buzbas, 2019)","plainTextFormattedCitation":"(Devezer, Nardin, Baumgaertner, &amp; Buzbas, 2019)","previouslyFormattedCitation":"(Devezer, Nardin, Baumgaertner, &amp; Buzbas, 2019)"},"properties":{"noteIndex":0},"schema":"https://github.com/citation-style-language/schema/raw/master/csl-citation.json"}</w:instrText>
      </w:r>
      <w:r w:rsidR="00395CE5">
        <w:fldChar w:fldCharType="separate"/>
      </w:r>
      <w:r w:rsidR="00395CE5" w:rsidRPr="00395CE5">
        <w:rPr>
          <w:noProof/>
        </w:rPr>
        <w:t>(Devezer, Nardin, Baumgaertner, &amp; Buzbas, 2019)</w:t>
      </w:r>
      <w:r w:rsidR="00395CE5">
        <w:fldChar w:fldCharType="end"/>
      </w:r>
      <w:r w:rsidR="00395CE5">
        <w:t xml:space="preserve">, it is certainly a desirable property of scientific </w:t>
      </w:r>
      <w:r w:rsidR="00DA70CE">
        <w:t>work</w:t>
      </w:r>
      <w:r w:rsidR="00395CE5">
        <w:t>.</w:t>
      </w:r>
      <w:r w:rsidR="007C3868">
        <w:t xml:space="preserve"> Different solutions have been brought forward to mitigate these practices: </w:t>
      </w:r>
      <w:r w:rsidR="000D0776">
        <w:t>better s</w:t>
      </w:r>
      <w:r w:rsidR="007C3868">
        <w:t>tatistical education</w:t>
      </w:r>
      <w:r w:rsidR="000D0776">
        <w:t xml:space="preserve"> and guidelines </w:t>
      </w:r>
      <w:r w:rsidR="000D0776">
        <w:fldChar w:fldCharType="begin" w:fldLock="1"/>
      </w:r>
      <w:r w:rsidR="000D0776">
        <w:instrText>ADDIN CSL_CITATION {"citationItems":[{"id":"ITEM-1","itemData":{"author":[{"dropping-particle":"","family":"Lakens","given":"Daniel","non-dropping-particle":"","parse-names":false,"suffix":""},{"dropping-particle":"","family":"Adolfi","given":"Federico G","non-dropping-particle":"","parse-names":false,"suffix":""},{"dropping-particle":"","family":"Albers","given":"Casper","non-dropping-particle":"","parse-names":false,"suffix":""},{"dropping-particle":"","family":"Anvari","given":"Farid","non-dropping-particle":"","parse-names":false,"suffix":""},{"dropping-particle":"","family":"Apps","given":"Matthew A J","non-dropping-particle":"","parse-names":false,"suffix":""},{"dropping-particle":"","family":"Argamon","given":"Shlomo Engelson","non-dropping-particle":"","parse-names":false,"suffix":""},{"dropping-particle":"","family":"Assen","given":"Marcel A L M","non-dropping-particle":"van","parse-names":false,"suffix":""},{"dropping-particle":"","family":"Baguley","given":"Thom","non-dropping-particle":"","parse-names":false,"suffix":""},{"dropping-particle":"","family":"Becker","given":"Raymond","non-dropping-particle":"","parse-names":false,"suffix":""},{"dropping-particle":"","family":"Benning","given":"Stephen D","non-dropping-particle":"","parse-names":false,"suffix":""},{"dropping-particle":"","family":"others","given":"","non-dropping-particle":"","parse-names":false,"suffix":""}],"container-title":"Nature Human Behaviour","id":"ITEM-1","issued":{"date-parts":[["2018"]]},"page":"1-20","title":"Justify Your Alpha","type":"article-journal"},"uris":["http://www.mendeley.com/documents/?uuid=6a10a553-981f-496f-bce9-1df52b06436d"]},{"id":"ITEM-2","itemData":{"DOI":"10.17605/OSF.IO/MKY9J","ISSN":"2397-3374","abstract":"We propose to change the default P-value threshold for statistical significance for claims of new discoveries from 0.05 to 0.005.","author":[{"dropping-particle":"","family":"Benjamin","given":"D J","non-dropping-particle":"","parse-names":false,"suffix":""},{"dropping-particle":"","family":"Berger","given":"J O","non-dropping-particle":"","parse-names":false,"suffix":""},{"dropping-particle":"","family":"Johannesson","given":"M","non-dropping-particle":"","parse-names":false,"suffix":""},{"dropping-particle":"","family":"Nosek","given":"B A","non-dropping-particle":"","parse-names":false,"suffix":""},{"dropping-particle":"","family":"Wagenmakers","given":"E","non-dropping-particle":"","parse-names":false,"suffix":""},{"dropping-particle":"","family":"LotsofOtherPeople","given":"","non-dropping-particle":"","parse-names":false,"suffix":""},{"dropping-particle":"","family":"Tingley","given":"Dustin","non-dropping-particle":"","parse-names":false,"suffix":""}],"container-title":"Human Nature Behavior","id":"ITEM-2","issued":{"date-parts":[["2017"]]},"page":"1-18","title":"Redefine Statistical Significance","type":"article-journal"},"uris":["http://www.mendeley.com/documents/?uuid=6ff12b00-5943-44e0-8a46-e0fc4a6b2771"]}],"mendeley":{"formattedCitation":"(Benjamin et al., 2017; Lakens et al., 2018)","plainTextFormattedCitation":"(Benjamin et al., 2017; Lakens et al., 2018)","previouslyFormattedCitation":"(Benjamin et al., 2017; Lakens et al., 2018)"},"properties":{"noteIndex":0},"schema":"https://github.com/citation-style-language/schema/raw/master/csl-citation.json"}</w:instrText>
      </w:r>
      <w:r w:rsidR="000D0776">
        <w:fldChar w:fldCharType="separate"/>
      </w:r>
      <w:r w:rsidR="000D0776" w:rsidRPr="000D0776">
        <w:rPr>
          <w:noProof/>
        </w:rPr>
        <w:t>(Benjamin et al., 2017; Lakens et al., 2018)</w:t>
      </w:r>
      <w:r w:rsidR="000D0776">
        <w:fldChar w:fldCharType="end"/>
      </w:r>
      <w:r w:rsidR="007C3868">
        <w:t xml:space="preserve">, </w:t>
      </w:r>
      <w:r w:rsidR="000D0776">
        <w:t>i</w:t>
      </w:r>
      <w:r w:rsidR="007C3868">
        <w:t>ncentives</w:t>
      </w:r>
      <w:r w:rsidR="000D0776">
        <w:t xml:space="preserve"> </w:t>
      </w:r>
      <w:r w:rsidR="000D0776">
        <w:fldChar w:fldCharType="begin" w:fldLock="1"/>
      </w:r>
      <w:r w:rsidR="000E221D">
        <w:instrText>ADDIN CSL_CITATION {"citationItems":[{"id":"ITEM-1","itemData":{"DOI":"10.7554/eLife.29319","ISSN":"2050084X","abstract":"Support for open science is growing, but motivating researchers to participate in open science can be challenging. This in-depth qualitative study draws on interviews with researchers and staffat the Montreal Neurological Institute and Hospital during the development of its open science policy. Using thematic content analysis, we explore attitudes toward open science, the motivations and disincentives to participate, the role of patients, and attitudes to the eschewal of intellectual property rights. To be successful, an open science policy must clearly lay out expectations, boundaries and mechanisms by which researchers can engage, and must be shaped to explicitly support their values and those of key partners, including patients, research participants and industry collaborators.","author":[{"dropping-particle":"","family":"Ali-Khan","given":"Sarah E.","non-dropping-particle":"","parse-names":false,"suffix":""},{"dropping-particle":"","family":"Harris","given":"Liam W.","non-dropping-particle":"","parse-names":false,"suffix":""},{"dropping-particle":"","family":"Gold","given":"E. Richard","non-dropping-particle":"","parse-names":false,"suffix":""}],"container-title":"eLife","id":"ITEM-1","issued":{"date-parts":[["2017"]]},"page":"1-12","title":"Motivating participation in open science by examining researcher incentives","type":"article-journal","volume":"6"},"uris":["http://www.mendeley.com/documents/?uuid=e079a59d-0a56-4db9-ba18-ce660a7cdbca"]},{"id":"ITEM-2","itemData":{"DOI":"10.2777/75255","ISBN":"9789279705151","abstract":"Open Science represents an approach to research that is collaborative, transparent and accessible. There are a wide range of activities that come under the umbrella of Open Science that include open access publishing, open data, open peer review and open research. It also includes citizen science, or more broadly, stakeholder engagement, where non specialists engage directly in research. Open Science goes hand in hand with research integrity and requires legal and ethical awareness on the part of researchers. A driver for Open Science is improving the transparency and validity of research as well as in regards to public ownership of science, particularly that which is publicly funded. Researchers across Europe already practise Open Science to some extent through, for example, open access to their publications. Some already provide open data, engage in open peer review, and stakeholder engagement or citizen science. Researchers advance in their career through assessment and this is the key factor to ensure that Open Science becomes mainstream. The exclusive use of bibliometric parameters as proxies for excellence in assessment by most funding agencies and universities/research organisations does not facilitate Open Science. Researchers’ engagement in Open Science will increase through encouragement and incentives from employers and funders through assessment. Open Science offers researchers the means for greater transparency, reproducibility, dissemination and transfer of new knowledge. OS provides greater access to data and publications which can improve the effectiveness and increased productivity of researchers (allowing more research from the same data). In an open environment there can be a more accurate verification of research results. These are examples of good reasons for researchers to practise OS. In order to increase the practice of Open Science, it is critical that researchers, who are the key agents of change towards OS, are encouraged and incentivised. If OS practices (particularly open access, open data and stakeholder/citizen engagement) are to become mainstream then, - Research Performing Organisations (RPOs) should be strongly encouraged to include OS practices in the evaluation of performance and of career development, - Research Funding Organisations (RFOs), at regional, national, EU and international level, should be strongly encouraged to include OS practices in the evaluation criteria for funding proposals and as part of the asses…","author":[{"dropping-particle":"","family":"O'Carroll","given":"Conor","non-dropping-particle":"","parse-names":false,"suffix":""},{"dropping-particle":"","family":"Rentier","given":"Bernard","non-dropping-particle":"","parse-names":false,"suffix":""},{"dropping-particle":"","family":"Valdes","given":"Cecilia Cabello","non-dropping-particle":"","parse-names":false,"suffix":""},{"dropping-particle":"","family":"Esposito","given":"Fulvio","non-dropping-particle":"","parse-names":false,"suffix":""},{"dropping-particle":"","family":"Kaunismaa","given":"Eeva","non-dropping-particle":"","parse-names":false,"suffix":""},{"dropping-particle":"","family":"Maas","given":"Katrien","non-dropping-particle":"","parse-names":false,"suffix":""},{"dropping-particle":"","family":"Metcalfe","given":"Janet","non-dropping-particle":"","parse-names":false,"suffix":""},{"dropping-particle":"","family":"McAllister","given":"David","non-dropping-particle":"","parse-names":false,"suffix":""},{"dropping-particle":"","family":"Vandevelde","given":"Karen","non-dropping-particle":"","parse-names":false,"suffix":""},{"dropping-particle":"","family":"Working Group on Rewards under Open Science","given":"","non-dropping-particle":"","parse-names":false,"suffix":""}],"container-title":"Euopean Commission Report","id":"ITEM-2","issue":"July","issued":{"date-parts":[["2017"]]},"number-of-pages":"32","title":"Evaluation of Research Careers fully acknowledging Open Science Practices: Rewards, incentives and/or recognition for researchers practicing Open Science","type":"book"},"uris":["http://www.mendeley.com/documents/?uuid=e4a6b6fe-7372-4c78-ae8a-bfb6ed41136c"]},{"id":"ITEM-3","itemData":{"DOI":"10.1007/978-3-319-09785-5","ISBN":"9783319097855","abstract":"This book contributes to the current discussion in society, politics and higher education on innovation capacity and the financial and non-financial incentives for researchers. The expert contributions in the book deal with implementation of incentive systems at higher education institutions in order to foster innovation. On the other hand, the book also discusses the extent to which governance structures from economy can be transferred to universities and how scientific performance can be measured and evaluated. This book is essential for decision-makers in knowledge-intensive organizations and higher-educational institutions dealing with the topic of performance management.","author":[{"dropping-particle":"","family":"Welpe","given":"S.","non-dropping-particle":"","parse-names":false,"suffix":""},{"dropping-particle":"","family":"Wollersheim","given":"I","non-dropping-particle":"","parse-names":false,"suffix":""},{"dropping-particle":"","family":"Ringelhan","given":"J","non-dropping-particle":"","parse-names":false,"suffix":""}],"container-title":"Incentives and Performance: Governance of Research Organizations","id":"ITEM-3","issued":{"date-parts":[["2015"]]},"page":"1-488","title":"Incentives and Performance: Governance of Research Organizations","type":"article-journal"},"uris":["http://www.mendeley.com/documents/?uuid=a079df20-cb84-42c6-bb82-4c2a5c0b7df5"]}],"mendeley":{"formattedCitation":"(Ali-Khan, Harris, &amp; Gold, 2017; O’Carroll et al., 2017; Welpe, Wollersheim, &amp; Ringelhan, 2015)","plainTextFormattedCitation":"(Ali-Khan, Harris, &amp; Gold, 2017; O’Carroll et al., 2017; Welpe, Wollersheim, &amp; Ringelhan, 2015)","previouslyFormattedCitation":"(Ali-Khan, Harris, &amp; Gold, 2017; O’Carroll et al., 2017; Welpe, Wollersheim, &amp; Ringelhan, 2015)"},"properties":{"noteIndex":0},"schema":"https://github.com/citation-style-language/schema/raw/master/csl-citation.json"}</w:instrText>
      </w:r>
      <w:r w:rsidR="000D0776">
        <w:fldChar w:fldCharType="separate"/>
      </w:r>
      <w:r w:rsidR="000D0776" w:rsidRPr="000D0776">
        <w:rPr>
          <w:noProof/>
        </w:rPr>
        <w:t>(Ali-Khan, Harris, &amp; Gold, 2017; O’Carroll et al., 2017; Welpe, Wollersheim, &amp; Ringelhan, 2015)</w:t>
      </w:r>
      <w:r w:rsidR="000D0776">
        <w:fldChar w:fldCharType="end"/>
      </w:r>
      <w:r w:rsidR="007C3868">
        <w:t xml:space="preserve">, </w:t>
      </w:r>
      <w:r w:rsidR="00D87BE9">
        <w:t xml:space="preserve">better theory </w:t>
      </w:r>
      <w:r w:rsidR="00D87BE9">
        <w:fldChar w:fldCharType="begin" w:fldLock="1"/>
      </w:r>
      <w:r w:rsidR="00102607">
        <w:instrText>ADDIN CSL_CITATION {"citationItems":[{"id":"ITEM-1","itemData":{"abstract":"Drawing on the philosophy of psychological explanation (Cummins, 1983; 2000), we suggest that psychological science, by focusing on effects, may lose sight of its primary explananda: psychological capacities. We revisit Marr’s (1982) levels-of-analysis framework, which has been remarkably productive and useful for cognitive psychological explanation. We discuss ways in which Marr’s framework may be extended to other areas of psychology, such as social, developmental, and evolutionary psychology, bringing new benefits to these fields. Next, we show how theoretical analyses can endow a theory with minimal plausibility even prior to contact with empirical data: we call this the theoretical cycle. Finally, we explain how our proposal may contribute to addressing critical issues in psychological science, including how to leverage effects to understand capacities better.","author":[{"dropping-particle":"","family":"Rooij","given":"Iris","non-dropping-particle":"van","parse-names":false,"suffix":""},{"dropping-particle":"","family":"Baggio","given":"Giosue","non-dropping-particle":"","parse-names":false,"suffix":""}],"container-title":"PsyArXiv","id":"ITEM-1","issued":{"date-parts":[["2020"]]},"page":"1-24","title":"Theory before the test: How to build high-verisimilitude explanatory theories in psychological science","type":"article-journal"},"uris":["http://www.mendeley.com/documents/?uuid=b508aefb-16a4-4c9d-bbc6-20a718858487"]},{"id":"ITEM-2","itemData":{"DOI":"10.31234/OSF.IO/JCS6E","abstract":"In the face of unreplicable results, statistical anomalies, and outright fraud, introspection and changes in the psychological sciences have taken root. Vibrant reform and meta-science movements have emerged. These are exciting developments, and may point towards practical improvements in the future. Yet there is nothing so practical as good theory. This paper outlines aspects of reform and meta-science that appear ripe for an injection of theory, including a lot of excellent and overlooked theoretical work from different disciplines. I focus on theories of meta-science and scientific forensics, theories of scientific aspiration, and theories of cultural change in science. There is much room for theoretical growth -- a growth that can only benefit emerging movements -- and highlight some, focusing especially on the potential of cultural evolutionary theories to help direct reform efforts. We have unwittingly evolved a toxic scientific ecosystem; theory may help us intelligently design a better one.","author":[{"dropping-particle":"","family":"Gervais","given":"Will M","non-dropping-particle":"","parse-names":false,"suffix":""}],"container-title":"PsyArXiv","id":"ITEM-2","issue":"March","issued":{"date-parts":[["2020"]]},"page":"1-26","title":"Practical Methodological Reform Needs Good Theory","type":"article-journal"},"uris":["http://www.mendeley.com/documents/?uuid=642dc07a-5f0a-4fae-ad7d-29820a2d06c7"]}],"mendeley":{"formattedCitation":"(Gervais, 2020; van Rooij &amp; Baggio, 2020)","plainTextFormattedCitation":"(Gervais, 2020; van Rooij &amp; Baggio, 2020)","previouslyFormattedCitation":"(Gervais, 2020; van Rooij &amp; Baggio, 2020)"},"properties":{"noteIndex":0},"schema":"https://github.com/citation-style-language/schema/raw/master/csl-citation.json"}</w:instrText>
      </w:r>
      <w:r w:rsidR="00D87BE9">
        <w:fldChar w:fldCharType="separate"/>
      </w:r>
      <w:r w:rsidR="00D87BE9" w:rsidRPr="00D87BE9">
        <w:rPr>
          <w:noProof/>
        </w:rPr>
        <w:t>(Gervais, 2020; van Rooij &amp; Baggio, 2020)</w:t>
      </w:r>
      <w:r w:rsidR="00D87BE9">
        <w:fldChar w:fldCharType="end"/>
      </w:r>
      <w:r w:rsidR="00D87BE9">
        <w:t xml:space="preserve">, </w:t>
      </w:r>
      <w:r w:rsidR="000D0776">
        <w:t xml:space="preserve">computational modelling to enforce </w:t>
      </w:r>
      <w:r w:rsidR="007C3868">
        <w:t>better theory</w:t>
      </w:r>
      <w:r w:rsidR="000D0776">
        <w:t xml:space="preserve"> </w:t>
      </w:r>
      <w:r w:rsidR="000D0776">
        <w:fldChar w:fldCharType="begin" w:fldLock="1"/>
      </w:r>
      <w:r w:rsidR="000D0776">
        <w:instrText>ADDIN CSL_CITATION {"citationItems":[{"id":"ITEM-1","itemData":{"abstract":"Psychology is a broad field that endeavors to develop explanatory theories of human capacit- ies and behaviors based on a wide variety of methodologies and dependent measures. Here we argue that whether or not researchers choose to employ modeling (viz., choose to create computational models of their theories over and above their data during the scientific inference process) is one of the most important and divisive factors in our field. Modeling is under- discussed and underemployed, yet, in our view, holds integrative promise for advancing the goals of psychological science. The inherent demands of computational modeling offer invalu- able momentum towards a better, and more open, psychological science. These demands force the scientist to conceptually analyze, specify, and ideally, formalise intuitions and ideas which would otherwise remain implicit or unexamined — something we propose should be called “open theory”. Constraining our inference process through specification and modeling is what will enable us as a field to meaningfully interpret data, and to build theories that explain and predict. In this piece, we present scientific inference in psychology as a path function, where each step shapes the next. Computational modeling can constrain the steps in the path, and has the potential to advance scientific inference over and above the stewardship of the experimental practice (e.g., preregistration, choosing frequentist or Bayesian statistics, power and sample size, and other estimation variables). If as a field we continue to eschew, inadvertently avoid, or remain ignorant of formal and computational modeling, we set ourselves up for a persistent lack of replicability and, moreover, for failure at coherent theory-building that includes ex- planatory force. We explain how the basic steps in the modeling process can be accomplished and we touch on the cultural and practical issues that need to be faced therein, emphasizing that the advantages of modeling can be achieved by anyone with benefit to all. The process of computational modeling promotes transparent theorising; “open science” should include open theory alongside, e.g., open data and open source code.","author":[{"dropping-particle":"","family":"Guest","given":"Olivia","non-dropping-particle":"","parse-names":false,"suffix":""},{"dropping-particle":"","family":"Martin","given":"Andrea E","non-dropping-particle":"","parse-names":false,"suffix":""}],"id":"ITEM-1","issued":{"date-parts":[["2020"]]},"page":"1-13","title":"How computational modeling can force theory building in psychological science","type":"article-journal"},"uris":["http://www.mendeley.com/documents/?uuid=8bebd10d-6b38-4197-8e80-727f869481a4"]}],"mendeley":{"formattedCitation":"(Guest &amp; Martin, 2020)","plainTextFormattedCitation":"(Guest &amp; Martin, 2020)","previouslyFormattedCitation":"(Guest &amp; Martin, 2020)"},"properties":{"noteIndex":0},"schema":"https://github.com/citation-style-language/schema/raw/master/csl-citation.json"}</w:instrText>
      </w:r>
      <w:r w:rsidR="000D0776">
        <w:fldChar w:fldCharType="separate"/>
      </w:r>
      <w:r w:rsidR="000D0776" w:rsidRPr="000D0776">
        <w:rPr>
          <w:noProof/>
        </w:rPr>
        <w:t>(Guest &amp; Martin, 2020)</w:t>
      </w:r>
      <w:r w:rsidR="000D0776">
        <w:fldChar w:fldCharType="end"/>
      </w:r>
      <w:r w:rsidR="007C3868">
        <w:t xml:space="preserve">, </w:t>
      </w:r>
      <w:r w:rsidR="00C84673">
        <w:t>replications</w:t>
      </w:r>
      <w:r w:rsidR="000E221D">
        <w:t xml:space="preserve"> </w:t>
      </w:r>
      <w:r w:rsidR="000E221D">
        <w:fldChar w:fldCharType="begin" w:fldLock="1"/>
      </w:r>
      <w:r w:rsidR="000E221D">
        <w:instrText>ADDIN CSL_CITATION {"citationItems":[{"id":"ITEM-1","itemData":{"DOI":"10.1086/321953","ISSN":"0093-5301","abstract":"An overemphasis on creativity for evaluating research has lead to a serious devaluation of replication studies. However, we need a total sample size of 153,669 to estimate a causal effect to 2 digits, which is quite rare for a single study. The only way to get accurate estimation is to average across replications. If the average sample size were as high as 200, we would need over 700 replication studies. Scientific replications are more problematic than pure statistical replications, and so we need even more replications to achieve reasonable accuracy. (PsycINFO Database Record (c) 2009 APA, all rights reserved)","author":[{"dropping-particle":"","family":"Hunter","given":"John E.","non-dropping-particle":"","parse-names":false,"suffix":""}],"container-title":"Journal of Consumer Research","id":"ITEM-1","issue":"1","issued":{"date-parts":[["2001"]]},"page":"149-158","title":"The Desperate Need for Replications","type":"article-journal","volume":"28"},"uris":["http://www.mendeley.com/documents/?uuid=5240fb81-e505-45c4-be9a-da1f7d55d36c"]},{"id":"ITEM-2","itemData":{"author":[{"dropping-particle":"","family":"Hendrick","given":"Clyde","non-dropping-particle":"","parse-names":false,"suffix":""}],"container-title":"Journal of Social Behavior and Personality","id":"ITEM-2","issued":{"date-parts":[["1990"]]},"title":"Replications, Strict Replications, and Conceptual Replications: Are They Important?","type":"article-journal"},"uris":["http://www.mendeley.com/documents/?uuid=6f9dc116-cfe2-4a13-9154-6da921a68a29"]}],"mendeley":{"formattedCitation":"(Hendrick, 1990; Hunter, 2001)","plainTextFormattedCitation":"(Hendrick, 1990; Hunter, 2001)","previouslyFormattedCitation":"(Hendrick, 1990; Hunter, 2001)"},"properties":{"noteIndex":0},"schema":"https://github.com/citation-style-language/schema/raw/master/csl-citation.json"}</w:instrText>
      </w:r>
      <w:r w:rsidR="000E221D">
        <w:fldChar w:fldCharType="separate"/>
      </w:r>
      <w:r w:rsidR="000E221D" w:rsidRPr="000E221D">
        <w:rPr>
          <w:noProof/>
        </w:rPr>
        <w:t>(Hendrick, 1990; Hunter, 2001)</w:t>
      </w:r>
      <w:r w:rsidR="000E221D">
        <w:fldChar w:fldCharType="end"/>
      </w:r>
      <w:r w:rsidR="00C84673">
        <w:t xml:space="preserve">, </w:t>
      </w:r>
      <w:r w:rsidR="000E221D">
        <w:t xml:space="preserve">and preregistrations </w:t>
      </w:r>
      <w:r w:rsidR="000E221D">
        <w:fldChar w:fldCharType="begin" w:fldLock="1"/>
      </w:r>
      <w:r w:rsidR="000E221D">
        <w:instrText>ADDIN CSL_CITATION {"citationItems":[{"id":"ITEM-1","itemData":{"DOI":"10.1073/pnas.1708274114","ISSN":"10916490","abstract":"Progress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findings.","author":[{"dropping-particle":"","family":"Nosek","given":"Brian A.","non-dropping-particle":"","parse-names":false,"suffix":""},{"dropping-particle":"","family":"Ebersole","given":"Charles R.","non-dropping-particle":"","parse-names":false,"suffix":""},{"dropping-particle":"","family":"DeHaven","given":"Alexander C.","non-dropping-particle":"","parse-names":false,"suffix":""},{"dropping-particle":"","family":"Mellor","given":"David T.","non-dropping-particle":"","parse-names":false,"suffix":""}],"container-title":"Proceedings of the National Academy of Sciences of the United States of America","id":"ITEM-1","issue":"11","issued":{"date-parts":[["2018"]]},"page":"2600-2606","title":"The preregistration revolution","type":"article-journal","volume":"115"},"uris":["http://www.mendeley.com/documents/?uuid=542e2d73-1bcc-4edb-95bc-a8e33d0890d2"]},{"id":"ITEM-2","itemData":{"DOI":"10.1016/j.jesp.2016.03.004","ISSN":"10960465","abstract":"Pre-registration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Psychology","id":"ITEM-2","issued":{"date-parts":[["2016"]]},"page":"2-12","publisher":"Elsevier Inc.","title":"Pre-registration in social psychology—A discussion and suggested template","type":"article-journal","volume":"67"},"uris":["http://www.mendeley.com/documents/?uuid=9a5b66e8-84e0-4807-b730-36d86cfa155c"]}],"mendeley":{"formattedCitation":"(Nosek, Ebersole, DeHaven, &amp; Mellor, 2018; van ’t Veer &amp; Giner-Sorolla, 2016)","plainTextFormattedCitation":"(Nosek, Ebersole, DeHaven, &amp; Mellor, 2018; van ’t Veer &amp; Giner-Sorolla, 2016)","previouslyFormattedCitation":"(Nosek, Ebersole, DeHaven, &amp; Mellor, 2018; van ’t Veer &amp; Giner-Sorolla, 2016)"},"properties":{"noteIndex":0},"schema":"https://github.com/citation-style-language/schema/raw/master/csl-citation.json"}</w:instrText>
      </w:r>
      <w:r w:rsidR="000E221D">
        <w:fldChar w:fldCharType="separate"/>
      </w:r>
      <w:r w:rsidR="000E221D" w:rsidRPr="000E221D">
        <w:rPr>
          <w:noProof/>
        </w:rPr>
        <w:t>(Nosek, Ebersole, DeHaven, &amp; Mellor, 2018; van ’t Veer &amp; Giner-Sorolla, 2016)</w:t>
      </w:r>
      <w:r w:rsidR="000E221D">
        <w:fldChar w:fldCharType="end"/>
      </w:r>
      <w:r w:rsidR="000E221D">
        <w:t xml:space="preserve"> and </w:t>
      </w:r>
      <w:r w:rsidR="00C84673">
        <w:t>registered reports</w:t>
      </w:r>
      <w:r w:rsidR="000E221D">
        <w:t xml:space="preserve"> </w:t>
      </w:r>
      <w:r w:rsidR="000E221D">
        <w:fldChar w:fldCharType="begin" w:fldLock="1"/>
      </w:r>
      <w:r w:rsidR="00C2020E">
        <w:instrText>ADDIN CSL_CITATION {"citationItems":[{"id":"ITEM-1","itemData":{"DOI":"10.1016/j.cortex.2015.03.022","ISSN":"19738102","author":[{"dropping-particle":"","family":"Chambers","given":"Christopher D.","non-dropping-particle":"","parse-names":false,"suffix":""},{"dropping-particle":"","family":"Dienes","given":"Zoltan","non-dropping-particle":"","parse-names":false,"suffix":""},{"dropping-particle":"","family":"McIntosh","given":"Robert D.","non-dropping-particle":"","parse-names":false,"suffix":""},{"dropping-particle":"","family":"Rotshtein","given":"Pia","non-dropping-particle":"","parse-names":false,"suffix":""},{"dropping-particle":"","family":"Willmes","given":"Klaus","non-dropping-particle":"","parse-names":false,"suffix":""}],"container-title":"Cortex","id":"ITEM-1","issued":{"date-parts":[["2015"]]},"page":"1-2","title":"Registered Reports: Realigning incentives in scientific publishing","type":"article-journal","volume":"66"},"uris":["http://www.mendeley.com/documents/?uuid=aa3f69ed-b931-44e8-9060-60fdbd883ed0"]},{"id":"ITEM-2","itemData":{"DOI":"10.1027/1864-9335/a000192","ISSN":"21512590","author":[{"dropping-particle":"","family":"Nosek","given":"Brian A.","non-dropping-particle":"","parse-names":false,"suffix":""},{"dropping-particle":"","family":"Lakens","given":"Daniël","non-dropping-particle":"","parse-names":false,"suffix":""}],"container-title":"Social Psychology","id":"ITEM-2","issue":"3","issued":{"date-parts":[["2014"]]},"page":"137-141","title":"Registered reports: A method to increase the credibility of published results","type":"article-journal","volume":"45"},"uris":["http://www.mendeley.com/documents/?uuid=50588f23-28b6-4f46-be8d-d150f790ce89"]},{"id":"ITEM-3","itemData":{"author":[{"dropping-particle":"","family":"Hardwicke","given":"Tom","non-dropping-particle":"","parse-names":false,"suffix":""},{"dropping-particle":"","family":"Ioannidis","given":"P","non-dropping-particle":"","parse-names":false,"suffix":""}],"container-title":"Nature Human Behaviour","id":"ITEM-3","issued":{"date-parts":[["2018"]]},"page":"1-29","title":"Mapping the universe of Registered Reports","type":"article-journal"},"uris":["http://www.mendeley.com/documents/?uuid=a3c9d0ba-7173-4037-9def-8c30a5f1615a"]},{"id":"ITEM-4","itemData":{"DOI":"10.1093/ntr/ntx081","ISSN":"1469994X","author":[{"dropping-particle":"","family":"Munafò","given":"Marcus R.","non-dropping-particle":"","parse-names":false,"suffix":""}],"container-title":"Nicotine &amp; tobacco research : official journal of the Society for Research on Nicotine and Tobacco","id":"ITEM-4","issue":"7","issued":{"date-parts":[["2017"]]},"page":"773","title":"Improving the Efficiency of Grant and Journal Peer Review: Registered Reports Funding","type":"article-journal","volume":"19"},"uris":["http://www.mendeley.com/documents/?uuid=1862582c-615b-4754-9e84-0f858a878bad"]}],"mendeley":{"formattedCitation":"(Chambers, Dienes, McIntosh, Rotshtein, &amp; Willmes, 2015; Hardwicke &amp; Ioannidis, 2018; Munafò, 2017; Nosek &amp; Lakens, 2014)","plainTextFormattedCitation":"(Chambers, Dienes, McIntosh, Rotshtein, &amp; Willmes, 2015; Hardwicke &amp; Ioannidis, 2018; Munafò, 2017; Nosek &amp; Lakens, 2014)","previouslyFormattedCitation":"(Chambers, Dienes, McIntosh, Rotshtein, &amp; Willmes, 2015; Hardwicke &amp; Ioannidis, 2018; Munafò, 2017; Nosek &amp; Lakens, 2014)"},"properties":{"noteIndex":0},"schema":"https://github.com/citation-style-language/schema/raw/master/csl-citation.json"}</w:instrText>
      </w:r>
      <w:r w:rsidR="000E221D">
        <w:fldChar w:fldCharType="separate"/>
      </w:r>
      <w:r w:rsidR="00DA70CE" w:rsidRPr="00DA70CE">
        <w:rPr>
          <w:noProof/>
        </w:rPr>
        <w:t>(Chambers, Dienes, McIntosh, Rotshtein, &amp; Willmes, 2015; Hardwicke &amp; Ioannidis, 2018; Munafò, 2017; Nosek &amp; Lakens, 2014)</w:t>
      </w:r>
      <w:r w:rsidR="000E221D">
        <w:fldChar w:fldCharType="end"/>
      </w:r>
      <w:r w:rsidR="00573C02">
        <w:t>.</w:t>
      </w:r>
    </w:p>
    <w:p w14:paraId="3078E516" w14:textId="52BE0E7A" w:rsidR="00DD572D" w:rsidRDefault="00DD572D" w:rsidP="0091715E">
      <w:pPr>
        <w:jc w:val="both"/>
      </w:pPr>
      <w:r>
        <w:t>Interestingly, Cognitive Psychology</w:t>
      </w:r>
      <w:r w:rsidR="00C2020E">
        <w:t xml:space="preserve"> </w:t>
      </w:r>
      <w:r>
        <w:t>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59EEB753" w14:textId="6C3BD595" w:rsidR="007C2A70" w:rsidRDefault="00C2020E" w:rsidP="00B038E2">
      <w:pPr>
        <w:jc w:val="both"/>
      </w:pPr>
      <w:r>
        <w:t>Does this mean that Cognitive Psychology is behind the curve and should expect its own replication crisis?</w:t>
      </w:r>
      <w:r w:rsidR="00FB6516">
        <w:t xml:space="preserve"> Not necessarily.</w:t>
      </w:r>
      <w:r w:rsidR="00DA70CE">
        <w:t xml:space="preserve"> </w:t>
      </w:r>
      <w:r w:rsidR="00FB6516">
        <w:t>T</w:t>
      </w:r>
      <w:r w:rsidR="00DD572D">
        <w:t>he study of</w:t>
      </w:r>
      <w:r w:rsidR="00FB6516">
        <w:t xml:space="preserve"> mental processes such as attention, memory or perception</w:t>
      </w:r>
      <w:r w:rsidR="00DD572D">
        <w:t xml:space="preserve"> is a methodological outlier in several aspects: the number of subjects tested in a typical experiment is quite low, starting from two or three in older papers. And even the typical sample size in modern studies is rarely much higher than 10. </w:t>
      </w:r>
      <w:r w:rsidR="00FB6516">
        <w:t>However</w:t>
      </w:r>
      <w:r w:rsidR="00DD572D">
        <w:t>, each subject typically performs large numbers of trials, starting from around 50 per condition up to several hundred.</w:t>
      </w:r>
      <w:r w:rsidR="00FB6516">
        <w:t xml:space="preserve"> Studies in Cognitive Psychology thus often </w:t>
      </w:r>
      <w:r w:rsidR="00D711EA">
        <w:t xml:space="preserve">boast 10000 data points and more. While data points are strongly correlated within participant and condition, this adds nonetheless a good measure of reliability. </w:t>
      </w:r>
      <w:proofErr w:type="gramStart"/>
      <w:r w:rsidR="00D711EA">
        <w:t>Last but not least</w:t>
      </w:r>
      <w:proofErr w:type="gramEnd"/>
      <w:r w:rsidR="00DD572D">
        <w:t xml:space="preserve">, studies are </w:t>
      </w:r>
      <w:r w:rsidR="00D711EA">
        <w:t xml:space="preserve">very </w:t>
      </w:r>
      <w:r w:rsidR="00DD572D">
        <w:t xml:space="preserve">likely to be </w:t>
      </w:r>
      <w:r w:rsidR="00FB6516">
        <w:t>within</w:t>
      </w:r>
      <w:r w:rsidR="00DD572D">
        <w:t>-subject designs, which lowers the random variability in responses, thus raising power.</w:t>
      </w:r>
      <w:r w:rsidR="00B038E2">
        <w:t xml:space="preserve"> On the other hand, </w:t>
      </w:r>
      <w:r w:rsidR="00C60A49">
        <w:t>Cognitive Psychology often studies small effects, which partially offsets the large number of datapoints</w:t>
      </w:r>
      <w:r w:rsidR="007C2A70">
        <w:t xml:space="preserve">. </w:t>
      </w:r>
      <w:r w:rsidR="00014E05">
        <w:lastRenderedPageBreak/>
        <w:t>The relationship between the subfields Social Psychology and Cognitive Psychology</w:t>
      </w:r>
      <w:r w:rsidR="00A66BF7">
        <w:t xml:space="preserve"> in terms of reproducibility is well described by another big replication study. The Open Science Collaboration </w:t>
      </w:r>
      <w:r w:rsidR="00A66BF7">
        <w:fldChar w:fldCharType="begin" w:fldLock="1"/>
      </w:r>
      <w:r w:rsidR="00DD007B">
        <w:instrText>ADDIN CSL_CITATION {"citationItems":[{"id":"ITEM-1","itemData":{"DOI":"10.1126/science.aac4716","ISSN":"10959203","PMID":"26315443","abstract":"Reproducibility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teams.","author":[{"dropping-particle":"","family":"Aarts","given":"Brian","non-dropping-particle":"","parse-names":false,"suffix":""},{"dropping-particle":"","family":"Anderson","given":"Christopher J","non-dropping-particle":"","parse-names":false,"suffix":""},{"dropping-particle":"","family":"Anderson","given":"Joanna E","non-dropping-particle":"","parse-names":false,"suffix":""},{"dropping-particle":"","family":"Kappes","given":"H Barry","non-dropping-particle":"","parse-names":false,"suffix":""},{"dropping-particle":"","family":"Joanna","given":"E","non-dropping-particle":"","parse-names":false,"suffix":""},{"dropping-particle":"","family":"Barry","given":"Heather","non-dropping-particle":"","parse-names":false,"suffix":""}],"container-title":"Science","id":"ITEM-1","issue":"6251","issued":{"date-parts":[["2015"]]},"page":"aac4716","title":"Estimating the reproducibility of psychological science","type":"article-journal","volume":"349"},"uris":["http://www.mendeley.com/documents/?uuid=f6cf76d9-c1af-451d-bb75-c821e80ce289"]}],"mendeley":{"formattedCitation":"(Aarts et al., 2015)","plainTextFormattedCitation":"(Aarts et al., 2015)","previouslyFormattedCitation":"(Aarts et al., 2015)"},"properties":{"noteIndex":0},"schema":"https://github.com/citation-style-language/schema/raw/master/csl-citation.json"}</w:instrText>
      </w:r>
      <w:r w:rsidR="00A66BF7">
        <w:fldChar w:fldCharType="separate"/>
      </w:r>
      <w:r w:rsidR="00A66BF7" w:rsidRPr="00A66BF7">
        <w:rPr>
          <w:noProof/>
        </w:rPr>
        <w:t>(Aarts et al., 2015)</w:t>
      </w:r>
      <w:r w:rsidR="00A66BF7">
        <w:fldChar w:fldCharType="end"/>
      </w:r>
      <w:r w:rsidR="00A66BF7">
        <w:t xml:space="preserve"> attempted the replication of 100 effects across Cognitive and Social Psychology. While only 25% of the results replicated in Social Psychology, the rate for Cognitive Psychology was about 50%. While the difference speaks to the relative robustness of results in Cognitive Psychology, having only half of published results replicate is still astonishingly low. </w:t>
      </w:r>
      <w:r w:rsidR="007C2A70">
        <w:t>Our discipline is thus not safe from results that do not replicate</w:t>
      </w:r>
      <w:r w:rsidR="00A66BF7">
        <w:t xml:space="preserve"> and lacking power</w:t>
      </w:r>
      <w:r w:rsidR="007C2A70">
        <w:t>. And with Registered Reports on the rise in Cognitive Psychology, with pioneer journals like</w:t>
      </w:r>
      <w:r w:rsidR="00655902">
        <w:t xml:space="preserve"> </w:t>
      </w:r>
      <w:r w:rsidR="007C2A70">
        <w:t xml:space="preserve">Attention, Perception and Action, </w:t>
      </w:r>
      <w:proofErr w:type="spellStart"/>
      <w:r w:rsidR="00655902">
        <w:t>i</w:t>
      </w:r>
      <w:proofErr w:type="spellEnd"/>
      <w:r w:rsidR="00655902">
        <w:t xml:space="preserve">-Perception, Perception or Applied Cognitive Psychology, it become increasingly important to plan studies efficiently, </w:t>
      </w:r>
      <w:proofErr w:type="gramStart"/>
      <w:r w:rsidR="00655902">
        <w:t>thoroughly</w:t>
      </w:r>
      <w:proofErr w:type="gramEnd"/>
      <w:r w:rsidR="00655902">
        <w:t xml:space="preserve"> and transparently.</w:t>
      </w:r>
    </w:p>
    <w:p w14:paraId="706DAAA4" w14:textId="00B91C0D" w:rsidR="00655902" w:rsidRDefault="00655902" w:rsidP="00B038E2">
      <w:pPr>
        <w:jc w:val="both"/>
      </w:pPr>
      <w:r>
        <w:t>An integral part of study planning is the planning of</w:t>
      </w:r>
      <w:r w:rsidR="007A3941">
        <w:t xml:space="preserve"> the</w:t>
      </w:r>
      <w:r>
        <w:t xml:space="preserve"> sample size. </w:t>
      </w:r>
      <w:r w:rsidR="00AD3525">
        <w:t>While power analyses are becoming more mainstream in other areas, they are the exception in the typical study</w:t>
      </w:r>
      <w:r w:rsidR="00DD007B">
        <w:t xml:space="preserve"> in our field</w:t>
      </w:r>
      <w:r w:rsidR="00AD3525">
        <w:t>.</w:t>
      </w:r>
      <w:r w:rsidR="00DD007B">
        <w:t xml:space="preserve"> Some tutorials have been brought forward that are quite easily adaptable to many different designs </w:t>
      </w:r>
      <w:r w:rsidR="00DD007B">
        <w:fldChar w:fldCharType="begin" w:fldLock="1"/>
      </w:r>
      <w:r w:rsidR="001460B7">
        <w:instrText>ADDIN CSL_CITATION {"citationItems":[{"id":"ITEM-1","itemData":{"abstract":"5 Experimental designs that sample both subjects and stimuli from a larger population need to account for random effects of both subjects and stimuli using mixed effects models. However, much of this research is analyzed using ANOVA on aggregated responses because researchers are not confident specifying and interpreting mixed effects models. The tutorial will explain how to simulate data with random effects structure and analyse the data using linear mixed effects regression (with the lme4 R package), with a focus on interpreting the output in light of the simulated parameters. Data simulation can not only enhance understanding of how these models work, but also enables researchers to perform power calculations for complex designs. All materials associated with this article can be accessed at https://osf.io/3cz2e/.","author":[{"dropping-particle":"","family":"Debruine","given":"Lisa M","non-dropping-particle":"","parse-names":false,"suffix":""},{"dropping-particle":"","family":"Barr","given":"Dale J","non-dropping-particle":"","parse-names":false,"suffix":""}],"container-title":"PsyArXiv","id":"ITEM-1","issued":{"date-parts":[["2019"]]},"title":"Understanding mixed effects models through data simulation","type":"article-journal"},"uris":["http://www.mendeley.com/documents/?uuid=09395a24-512f-45a6-a3da-4dbf5640a709"]},{"id":"ITEM-2","itemData":{"author":[{"dropping-particle":"","family":"Kumle","given":"Leah","non-dropping-particle":"","parse-names":false,"suffix":""},{"dropping-particle":"","family":"Võ","given":"Melissa L","non-dropping-particle":"","parse-names":false,"suffix":""},{"dropping-particle":"","family":"Draschkow","given":"Dejan","non-dropping-particle":"","parse-names":false,"suffix":""}],"container-title":"PsyArXiv","id":"ITEM-2","issued":{"date-parts":[["2020"]]},"page":"1-29","title":"Estimating power in (generalized) linear mixed models: an open introduction and tutorial in R .","type":"article-journal"},"uris":["http://www.mendeley.com/documents/?uuid=1bc893fd-1a4f-4c6c-9e5f-becc50c8b11a"]}],"mendeley":{"formattedCitation":"(Debruine &amp; Barr, 2019; Kumle, Võ, &amp; Draschkow, 2020)","plainTextFormattedCitation":"(Debruine &amp; Barr, 2019; Kumle, Võ, &amp; Draschkow, 2020)","previouslyFormattedCitation":"(Debruine &amp; Barr, 2019; Kumle, Võ, &amp; Draschkow, 2020)"},"properties":{"noteIndex":0},"schema":"https://github.com/citation-style-language/schema/raw/master/csl-citation.json"}</w:instrText>
      </w:r>
      <w:r w:rsidR="00DD007B">
        <w:fldChar w:fldCharType="separate"/>
      </w:r>
      <w:r w:rsidR="00DD007B" w:rsidRPr="00DD007B">
        <w:rPr>
          <w:noProof/>
        </w:rPr>
        <w:t>(Debruine &amp; Barr, 2019; Kumle, Võ, &amp; Draschkow, 2020)</w:t>
      </w:r>
      <w:r w:rsidR="00DD007B">
        <w:fldChar w:fldCharType="end"/>
      </w:r>
      <w:r w:rsidR="00DD007B">
        <w:t xml:space="preserve">. Based on Linear Mixed Modelling, these </w:t>
      </w:r>
      <w:proofErr w:type="gramStart"/>
      <w:r w:rsidR="00DD007B">
        <w:t>take into account</w:t>
      </w:r>
      <w:proofErr w:type="gramEnd"/>
      <w:r w:rsidR="00DD007B">
        <w:t xml:space="preserve"> the prevalent complex data structures where often several participants complete a large number of trials in several conditions. However, very common psychophysical designs such as two-alternative forced-choice tasks, which rely heavily on fitting psychometric curves, require additional considerations. Among these additional considerations are the fact that responses are often</w:t>
      </w:r>
      <w:r w:rsidR="00782908">
        <w:t xml:space="preserve"> of</w:t>
      </w:r>
      <w:r w:rsidR="00DD007B">
        <w:t xml:space="preserve"> binary, and that relationships between dependent and independent variables are usually not linear. These characteristics entail the necessity for Generalized Linear Mixed Modelling instead of Linear Mixed Modelling.</w:t>
      </w:r>
      <w:r w:rsidR="00A11561">
        <w:t xml:space="preserve"> </w:t>
      </w:r>
      <w:r w:rsidR="00AD3525">
        <w:t>The present paper thus aims to give advice on how to conduct power analyses for common psychophysical designs that investigate the effect of a categorical experimental variable on precision and accuracy in two-alternative forced-choice paradigms.</w:t>
      </w:r>
      <w:r w:rsidR="00E502B0">
        <w:t xml:space="preserve"> In the following, we thus first discuss the two main methods for analyzing data from Two-Alternative Forced-Choice Tasks. We then elaborate on how to simulate datasets that resemble the data expected for a </w:t>
      </w:r>
      <w:proofErr w:type="gramStart"/>
      <w:r w:rsidR="00E502B0">
        <w:t>task,</w:t>
      </w:r>
      <w:r w:rsidR="00782908">
        <w:t xml:space="preserve"> </w:t>
      </w:r>
      <w:r w:rsidR="00E502B0">
        <w:t>and</w:t>
      </w:r>
      <w:proofErr w:type="gramEnd"/>
      <w:r w:rsidR="00E502B0">
        <w:t xml:space="preserve"> provide a sample analysis for this fictional dataset. Then, we give recommendations on how to obtain the power of an experimental setup given certain </w:t>
      </w:r>
      <w:proofErr w:type="gramStart"/>
      <w:r w:rsidR="00E502B0">
        <w:t>assumptions, and</w:t>
      </w:r>
      <w:proofErr w:type="gramEnd"/>
      <w:r w:rsidR="00E502B0">
        <w:t xml:space="preserve"> compare the two approaches of analysis in terms of their power. We accompany this with </w:t>
      </w:r>
      <w:r w:rsidR="00102607">
        <w:t xml:space="preserve">example implementations in R and the much faster </w:t>
      </w:r>
      <w:proofErr w:type="gramStart"/>
      <w:r w:rsidR="00102607">
        <w:t>Julia, and</w:t>
      </w:r>
      <w:proofErr w:type="gramEnd"/>
      <w:r w:rsidR="00102607">
        <w:t xml:space="preserve"> show ways to </w:t>
      </w:r>
      <w:r w:rsidR="005042B4">
        <w:t xml:space="preserve">determine the </w:t>
      </w:r>
      <w:r w:rsidR="0020291A">
        <w:t xml:space="preserve">most efficient </w:t>
      </w:r>
      <w:r w:rsidR="005042B4">
        <w:t>trials-per-participant ratio</w:t>
      </w:r>
      <w:r w:rsidR="007A3941">
        <w:t>.</w:t>
      </w:r>
    </w:p>
    <w:p w14:paraId="1D37374E" w14:textId="77777777" w:rsidR="00655902" w:rsidRDefault="00655902" w:rsidP="00B038E2">
      <w:pPr>
        <w:jc w:val="both"/>
      </w:pPr>
    </w:p>
    <w:p w14:paraId="47CCEA17" w14:textId="4CBEFD3B" w:rsidR="00DD572D" w:rsidRDefault="00DD572D" w:rsidP="0091715E">
      <w:pPr>
        <w:pStyle w:val="Heading2"/>
        <w:jc w:val="both"/>
      </w:pPr>
      <w:r>
        <w:t>Different Approaches to Null Hypothesis Testing in Psychophysics</w:t>
      </w:r>
    </w:p>
    <w:p w14:paraId="4E398867" w14:textId="5290C1B2"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 xml:space="preserve">test or an ANOVA is performed to test for statistical significance. This approach neglects that each PSE and JND is based on </w:t>
      </w:r>
      <w:proofErr w:type="gramStart"/>
      <w:r w:rsidR="00DD572D">
        <w:t>a large number of</w:t>
      </w:r>
      <w:proofErr w:type="gramEnd"/>
      <w:r w:rsidR="00DD572D">
        <w:t xml:space="preserve"> trials and thus fails to account for the added reliability of the measures provided. Depending on the experimental design, this approach sacrifices vast amounts of statistical power. As a solution,</w:t>
      </w:r>
      <w:r w:rsidR="009649D2">
        <w:t xml:space="preserve"> Moscatelli at al.</w:t>
      </w:r>
      <w:r w:rsidR="00DD572D">
        <w:t xml:space="preserve"> </w:t>
      </w:r>
      <w:r w:rsidR="009649D2">
        <w:fldChar w:fldCharType="begin" w:fldLock="1"/>
      </w:r>
      <w:r w:rsidR="001460B7">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et al., 2012)"},"properties":{"noteIndex":0},"schema":"https://github.com/citation-style-language/schema/raw/master/csl-citation.json"}</w:instrText>
      </w:r>
      <w:r w:rsidR="009649D2">
        <w:fldChar w:fldCharType="separate"/>
      </w:r>
      <w:r w:rsidR="001460B7" w:rsidRPr="001460B7">
        <w:rPr>
          <w:noProof/>
        </w:rPr>
        <w:t>(Moscatelli, Mezzetti, &amp; Lacquaniti, 2012)</w:t>
      </w:r>
      <w:r w:rsidR="009649D2">
        <w:fldChar w:fldCharType="end"/>
      </w:r>
      <w:r w:rsidR="009649D2">
        <w:t xml:space="preserve"> </w:t>
      </w:r>
      <w:r w:rsidR="00DD572D">
        <w:t xml:space="preserve">have suggested the use of General Linear Mixed Modelling (GLMM). GLMM allows to fit population parameters across all data, while still </w:t>
      </w:r>
      <w:proofErr w:type="gramStart"/>
      <w:r w:rsidR="00DD572D">
        <w:t>taking into account</w:t>
      </w:r>
      <w:proofErr w:type="gramEnd"/>
      <w:r w:rsidR="00DD572D">
        <w:t xml:space="preserve"> that responses within each condition and participant are correlated more strongly than across conditions and participants. In the following, we will estimate power for both types of analyses, to quantify </w:t>
      </w:r>
      <w:r w:rsidR="009F74D6">
        <w:t>how both approaches compare in terms of sensitivity to detect effects.</w:t>
      </w:r>
    </w:p>
    <w:p w14:paraId="6E80FF27" w14:textId="69562F6F" w:rsidR="00DD572D" w:rsidRDefault="00DD572D" w:rsidP="0091715E">
      <w:pPr>
        <w:jc w:val="both"/>
      </w:pPr>
      <w:r>
        <w:lastRenderedPageBreak/>
        <w:t>Classically, psychometric functions (</w:t>
      </w:r>
      <w:r w:rsidR="00583554">
        <w:t>Cumulative</w:t>
      </w:r>
      <w:r>
        <w:t xml:space="preserve"> Gaussian</w:t>
      </w:r>
      <w:r w:rsidR="00775ACF">
        <w:t xml:space="preserve"> functions, Logistic </w:t>
      </w:r>
      <w:proofErr w:type="gramStart"/>
      <w:r w:rsidR="00775ACF">
        <w:t>functions</w:t>
      </w:r>
      <w:proofErr w:type="gramEnd"/>
      <w:r>
        <w:t xml:space="preserve">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w:t>
      </w:r>
    </w:p>
    <w:p w14:paraId="35E6B013" w14:textId="77777777" w:rsidR="001A56FB" w:rsidRDefault="001A56FB" w:rsidP="001A56FB">
      <w:pPr>
        <w:keepNext/>
        <w:jc w:val="both"/>
      </w:pPr>
      <w:r>
        <w:rPr>
          <w:noProof/>
        </w:rPr>
        <w:drawing>
          <wp:inline distT="0" distB="0" distL="0" distR="0" wp14:anchorId="7EE54253" wp14:editId="53A6863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86050" cy="2686050"/>
                    </a:xfrm>
                    <a:prstGeom prst="rect">
                      <a:avLst/>
                    </a:prstGeom>
                    <a:noFill/>
                    <a:ln>
                      <a:noFill/>
                    </a:ln>
                  </pic:spPr>
                </pic:pic>
              </a:graphicData>
            </a:graphic>
          </wp:inline>
        </w:drawing>
      </w:r>
    </w:p>
    <w:p w14:paraId="7C6E6598" w14:textId="16F62AB9" w:rsidR="00775ACF" w:rsidRDefault="001A56FB" w:rsidP="001A56FB">
      <w:pPr>
        <w:pStyle w:val="Caption"/>
        <w:jc w:val="both"/>
      </w:pPr>
      <w:r>
        <w:t xml:space="preserve">Figure </w:t>
      </w:r>
      <w:r w:rsidR="00CA3B94">
        <w:fldChar w:fldCharType="begin"/>
      </w:r>
      <w:r w:rsidR="00CA3B94">
        <w:instrText xml:space="preserve"> SEQ Figure \* ARABIC </w:instrText>
      </w:r>
      <w:r w:rsidR="00CA3B94">
        <w:fldChar w:fldCharType="separate"/>
      </w:r>
      <w:r>
        <w:rPr>
          <w:noProof/>
        </w:rPr>
        <w:t>1</w:t>
      </w:r>
      <w:r w:rsidR="00CA3B94">
        <w:rPr>
          <w:noProof/>
        </w:rPr>
        <w:fldChar w:fldCharType="end"/>
      </w:r>
      <w:r>
        <w:t>. Sample psychometric function for a two-alternative forced choice task. We plot the difference in stimulus intensity (x axis) against the probability to judge that the test stimulus had the higher intensity (black curve). The JND (Just Noticeable Difference), a measure of sensitivity/precision, is that difference in stimulus intensity that leads to a 25%/75% response probability (yellow)</w:t>
      </w:r>
      <w:r w:rsidR="00091269">
        <w:t>; 0.7 in this example.</w:t>
      </w:r>
      <w:r>
        <w:t xml:space="preserve"> The PSE (Point of Subjective Equality), a measure of biases/accuracy, is that stimulus intensity that leads to 50 % correct responses</w:t>
      </w:r>
      <w:r w:rsidR="00091269">
        <w:t xml:space="preserve"> (red); 0 in this example.</w:t>
      </w:r>
    </w:p>
    <w:p w14:paraId="7C808969" w14:textId="12D59F68" w:rsidR="00DD572D" w:rsidRDefault="00DD572D" w:rsidP="0091715E">
      <w:pPr>
        <w:jc w:val="both"/>
      </w:pPr>
      <w:r>
        <w:t xml:space="preserve">This approach neglects that each PSE and JND is based on </w:t>
      </w:r>
      <w:proofErr w:type="gramStart"/>
      <w:r>
        <w:t>a large number of</w:t>
      </w:r>
      <w:proofErr w:type="gramEnd"/>
      <w:r>
        <w:t xml:space="preserve">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w:t>
      </w:r>
      <w:proofErr w:type="gramStart"/>
      <w:r>
        <w:t>classes, but</w:t>
      </w:r>
      <w:proofErr w:type="gramEnd"/>
      <w:r>
        <w:t xml:space="preserve">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 xml:space="preserve">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w:t>
      </w:r>
      <w:proofErr w:type="gramStart"/>
      <w:r>
        <w:t>sufficient</w:t>
      </w:r>
      <w:proofErr w:type="gramEnd"/>
      <w:r>
        <w:t xml:space="preserve"> statistical power to detect </w:t>
      </w:r>
      <w:r>
        <w:lastRenderedPageBreak/>
        <w:t>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15BCF8E2"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r w:rsidR="00232D4A">
        <w:t xml:space="preserve"> For some of the </w:t>
      </w:r>
      <w:r w:rsidR="00470A72">
        <w:t>variables</w:t>
      </w:r>
      <w:r w:rsidR="00232D4A">
        <w:t>, we demonstrate how to derive them from existing datasets.</w:t>
      </w:r>
      <w:r w:rsidR="00470A72">
        <w:t xml:space="preserve"> To this end, we will use published data on velocity judgements about horizontal motion and motion in depth </w:t>
      </w:r>
      <w:r w:rsidR="00470A72">
        <w:fldChar w:fldCharType="begin" w:fldLock="1"/>
      </w:r>
      <w:r w:rsidR="009649D2">
        <w:instrText>ADDIN CSL_CITATION {"citationItems":[{"id":"ITEM-1","itemData":{"DOI":"10.1016/j.visres.2019.03.009","ISSN":"18785646","abstract":"Previous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Research","id":"ITEM-1","issued":{"date-parts":[["2019","6","1"]]},"page":"1-9","publisher":"Elsevier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2019)","plainTextFormattedCitation":"(Aguado &amp; López-Moliner, 2019)","previouslyFormattedCitation":"(Aguado &amp; López-Moliner, 2019)"},"properties":{"noteIndex":0},"schema":"https://github.com/citation-style-language/schema/raw/master/csl-citation.json"}</w:instrText>
      </w:r>
      <w:r w:rsidR="00470A72">
        <w:fldChar w:fldCharType="separate"/>
      </w:r>
      <w:r w:rsidR="00470A72" w:rsidRPr="00470A72">
        <w:rPr>
          <w:noProof/>
        </w:rPr>
        <w:t>(Aguado &amp; López-Moliner, 2019)</w:t>
      </w:r>
      <w:r w:rsidR="00470A72">
        <w:fldChar w:fldCharType="end"/>
      </w:r>
      <w:r w:rsidR="00470A72">
        <w: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709B0018"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the Standard Deviation of the psychometric function expected for the standard condition</w:t>
      </w:r>
      <w:r w:rsidR="0081026C">
        <w:t>, normalized to a mean of 1.</w:t>
      </w:r>
      <w:r w:rsidR="00B64CE4">
        <w:t xml:space="preserve"> We later multiply this normalized standard deviation by the </w:t>
      </w:r>
      <w:r w:rsidR="00044D85">
        <w:t>Mean of the psychometric function we aim to simulate</w:t>
      </w:r>
      <w:r w:rsidR="00B64CE4">
        <w:t xml:space="preserve">. That is, we assume that Weber fractions are constant across the tested stimulus range, which </w:t>
      </w:r>
      <w:r w:rsidR="00B658E6">
        <w:t xml:space="preserve">is generally assumed to hold for many cases. While this </w:t>
      </w:r>
      <w:r w:rsidR="00B658E6">
        <w:lastRenderedPageBreak/>
        <w:t xml:space="preserve">has been put into doubt </w:t>
      </w:r>
      <w:r w:rsidR="00B658E6">
        <w:fldChar w:fldCharType="begin" w:fldLock="1"/>
      </w:r>
      <w:r w:rsidR="00470A72">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1989)","previouslyFormattedCitation":"(Krueger,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this </w:t>
      </w:r>
      <w:r w:rsidR="00044D85">
        <w:t xml:space="preserve">to be </w:t>
      </w:r>
      <w:r w:rsidR="00B658E6">
        <w:t>a reasonable simplification.</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3B20FBAC"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r w:rsidR="007E4B36">
        <w:t xml:space="preserve"> (</w:t>
      </w:r>
      <w:proofErr w:type="spellStart"/>
      <w:r w:rsidR="007E4B36" w:rsidRPr="007E4B36">
        <w:rPr>
          <w:b/>
          <w:bCs/>
        </w:rPr>
        <w:t>Multiplicator_SD_Standard</w:t>
      </w:r>
      <w:proofErr w:type="spellEnd"/>
      <w:r w:rsidR="007E4B36">
        <w:t xml:space="preserve"> * </w:t>
      </w:r>
      <w:proofErr w:type="spellStart"/>
      <w:r w:rsidR="007E4B36" w:rsidRPr="007E4B36">
        <w:rPr>
          <w:b/>
          <w:bCs/>
        </w:rPr>
        <w:t>Mean_Standard</w:t>
      </w:r>
      <w:proofErr w:type="spellEnd"/>
      <w:r w:rsidR="007E4B36">
        <w:t>)</w:t>
      </w:r>
      <w:r>
        <w:t>.</w:t>
      </w:r>
    </w:p>
    <w:p w14:paraId="2D152D43" w14:textId="7760D02D"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282FEE">
        <w:fldChar w:fldCharType="begin"/>
      </w:r>
      <w:r w:rsidR="00282FEE">
        <w:instrText xml:space="preserve"> REF _Ref37200780 \h </w:instrText>
      </w:r>
      <w:r w:rsidR="00282FEE">
        <w:fldChar w:fldCharType="separate"/>
      </w:r>
      <w:r w:rsidR="00282FEE">
        <w:t xml:space="preserve">Figure </w:t>
      </w:r>
      <w:r w:rsidR="00282FEE">
        <w:rPr>
          <w:noProof/>
        </w:rPr>
        <w:t>1</w:t>
      </w:r>
      <w:r w:rsidR="00282FEE">
        <w:fldChar w:fldCharType="end"/>
      </w:r>
      <w:r w:rsidR="00282FEE">
        <w:t xml:space="preserve">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w:t>
      </w:r>
      <w:r w:rsidR="004260CF">
        <w:t xml:space="preserve"> The Cauchy distribution has more heavy tails and could be used if the starting values are relatively far away from the expected PSEs, and the initial step sizes are small.</w:t>
      </w:r>
      <w:r w:rsidR="0053634C" w:rsidRPr="0053634C">
        <w:t xml:space="preserve"> For the Method of Constant Stimuli, no randomness is involved in how the presented stimulus strengths are chosen. In this case, </w:t>
      </w:r>
      <w:r w:rsidR="00282FEE">
        <w:t xml:space="preserve">we use </w:t>
      </w:r>
      <w:r w:rsidR="0053634C" w:rsidRPr="0053634C">
        <w:t>the values</w:t>
      </w:r>
      <w:r w:rsidR="00282FEE">
        <w:t xml:space="preserve"> </w:t>
      </w:r>
      <w:r w:rsidR="0053634C" w:rsidRPr="0053634C">
        <w:t>chosen for your stimulus.</w:t>
      </w:r>
    </w:p>
    <w:p w14:paraId="533602EB" w14:textId="77777777" w:rsidR="005405D2" w:rsidRDefault="00665BD9" w:rsidP="005405D2">
      <w:pPr>
        <w:keepNext/>
        <w:jc w:val="both"/>
      </w:pPr>
      <w:r w:rsidRPr="00665BD9">
        <w:rPr>
          <w:noProof/>
        </w:rPr>
        <w:t xml:space="preserve"> </w:t>
      </w:r>
      <w:r w:rsidR="005405D2">
        <w:rPr>
          <w:noProof/>
        </w:rPr>
        <w:drawing>
          <wp:inline distT="0" distB="0" distL="0" distR="0" wp14:anchorId="2EEB950F" wp14:editId="522B5421">
            <wp:extent cx="3158326" cy="2105550"/>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58326" cy="2105550"/>
                    </a:xfrm>
                    <a:prstGeom prst="rect">
                      <a:avLst/>
                    </a:prstGeom>
                    <a:noFill/>
                    <a:ln>
                      <a:noFill/>
                    </a:ln>
                  </pic:spPr>
                </pic:pic>
              </a:graphicData>
            </a:graphic>
          </wp:inline>
        </w:drawing>
      </w:r>
    </w:p>
    <w:p w14:paraId="0DDA234E" w14:textId="42821162" w:rsidR="00665BD9" w:rsidRDefault="005405D2" w:rsidP="005405D2">
      <w:pPr>
        <w:pStyle w:val="Caption"/>
        <w:jc w:val="both"/>
        <w:rPr>
          <w:noProof/>
        </w:rPr>
      </w:pPr>
      <w:bookmarkStart w:id="2" w:name="_Ref37200780"/>
      <w:r>
        <w:t xml:space="preserve">Figure </w:t>
      </w:r>
      <w:r w:rsidR="00CA3B94">
        <w:fldChar w:fldCharType="begin"/>
      </w:r>
      <w:r w:rsidR="00CA3B94">
        <w:instrText xml:space="preserve"> SEQ Figure \* ARABIC </w:instrText>
      </w:r>
      <w:r w:rsidR="00CA3B94">
        <w:fldChar w:fldCharType="separate"/>
      </w:r>
      <w:r w:rsidR="001A56FB">
        <w:rPr>
          <w:noProof/>
        </w:rPr>
        <w:t>2</w:t>
      </w:r>
      <w:r w:rsidR="00CA3B94">
        <w:rPr>
          <w:noProof/>
        </w:rPr>
        <w:fldChar w:fldCharType="end"/>
      </w:r>
      <w:bookmarkEnd w:id="2"/>
      <w:r>
        <w:t>: Two sample distributions of stimulus strengths, representative of stimulus intensities presented when using a staircase procedure. The red distribution corresponds to stimulus strengths drawn from a Cauchy function with a mode of 1 and a scale of 0.05. The blue distribution are responses drawn from a Gaussian distribution with a mean of 1 and a standard deviation of 0.1.</w:t>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lastRenderedPageBreak/>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7B0812CA" w14:textId="77777777" w:rsidR="00CF05FC" w:rsidRDefault="00CF05FC" w:rsidP="0091715E">
      <w:pPr>
        <w:jc w:val="both"/>
        <w:rPr>
          <w:noProof/>
        </w:rPr>
      </w:pPr>
    </w:p>
    <w:p w14:paraId="342E204F" w14:textId="5AAB8F07" w:rsidR="00B97FA6" w:rsidRDefault="006F4DEE" w:rsidP="00B97FA6">
      <w:pPr>
        <w:pStyle w:val="Heading3"/>
        <w:rPr>
          <w:noProof/>
        </w:rPr>
      </w:pPr>
      <w:r>
        <w:rPr>
          <w:noProof/>
        </w:rPr>
        <w:t>Simulating</w:t>
      </w:r>
      <w:r w:rsidR="00B97FA6">
        <w:rPr>
          <w:noProof/>
        </w:rPr>
        <w:t xml:space="preserve"> the</w:t>
      </w:r>
      <w:r>
        <w:rPr>
          <w:noProof/>
        </w:rPr>
        <w:t xml:space="preserve"> Data</w:t>
      </w:r>
    </w:p>
    <w:p w14:paraId="07846FEE" w14:textId="419ABA3A" w:rsidR="00104D08" w:rsidRDefault="00104D08" w:rsidP="00937381">
      <w:pPr>
        <w:jc w:val="both"/>
        <w:rPr>
          <w:noProof/>
        </w:rPr>
      </w:pPr>
      <w:r>
        <w:rPr>
          <w:noProof/>
        </w:rPr>
        <w:t>First, we choose some sensible values for the above parameters.</w:t>
      </w:r>
    </w:p>
    <w:p w14:paraId="59CFD6E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ID = paste0("s",1:15)</w:t>
      </w:r>
    </w:p>
    <w:p w14:paraId="15758058"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ConditionOfInterest = c(0,1)</w:t>
      </w:r>
    </w:p>
    <w:p w14:paraId="57C96A9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StandardValues = c(5,8)</w:t>
      </w:r>
    </w:p>
    <w:p w14:paraId="6509F1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reps = 1:100</w:t>
      </w:r>
    </w:p>
    <w:p w14:paraId="498E16FF"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PSE_Difference = -0.1</w:t>
      </w:r>
    </w:p>
    <w:p w14:paraId="6B150016"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JND_Difference = 0.25</w:t>
      </w:r>
    </w:p>
    <w:p w14:paraId="1FB148D3"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Multiplicator_PSE_Standard = 0</w:t>
      </w:r>
    </w:p>
    <w:p w14:paraId="6F4391CE"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Multiplicator_SD_Standard = 0.15</w:t>
      </w:r>
    </w:p>
    <w:p w14:paraId="0E3D6CCC"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Type_ResponseFunction = "Normal"</w:t>
      </w:r>
    </w:p>
    <w:p w14:paraId="65838362"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SD_ResponseFunction = 0.1</w:t>
      </w:r>
    </w:p>
    <w:p w14:paraId="01542610" w14:textId="77777777" w:rsidR="00104D08" w:rsidRP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Mean_Variability_Between = 0.1</w:t>
      </w:r>
    </w:p>
    <w:p w14:paraId="27E07477" w14:textId="6AFFE15F" w:rsidR="00104D08" w:rsidRDefault="00104D08" w:rsidP="00104D08">
      <w:pPr>
        <w:pStyle w:val="NoSpacing"/>
        <w:jc w:val="both"/>
        <w:rPr>
          <w:rFonts w:ascii="Courier New" w:hAnsi="Courier New" w:cs="Courier New"/>
          <w:noProof/>
          <w:sz w:val="16"/>
          <w:szCs w:val="16"/>
        </w:rPr>
      </w:pPr>
      <w:r w:rsidRPr="00104D08">
        <w:rPr>
          <w:rFonts w:ascii="Courier New" w:hAnsi="Courier New" w:cs="Courier New"/>
          <w:noProof/>
          <w:sz w:val="16"/>
          <w:szCs w:val="16"/>
        </w:rPr>
        <w:t>SD_Variability_Between = 0.1</w:t>
      </w:r>
    </w:p>
    <w:p w14:paraId="7575FC09" w14:textId="77777777" w:rsidR="00104D08" w:rsidRPr="00104D08" w:rsidRDefault="00104D08" w:rsidP="00104D08">
      <w:pPr>
        <w:pStyle w:val="NoSpacing"/>
        <w:jc w:val="both"/>
        <w:rPr>
          <w:rFonts w:ascii="Courier New" w:hAnsi="Courier New" w:cs="Courier New"/>
          <w:noProof/>
          <w:sz w:val="16"/>
          <w:szCs w:val="16"/>
        </w:rPr>
      </w:pPr>
    </w:p>
    <w:p w14:paraId="4A517F5D" w14:textId="77777777" w:rsidR="00FB4E66" w:rsidRDefault="0090370D" w:rsidP="00937381">
      <w:pPr>
        <w:jc w:val="both"/>
        <w:rPr>
          <w:noProof/>
        </w:rPr>
      </w:pPr>
      <w:r w:rsidRPr="0090370D">
        <w:rPr>
          <w:noProof/>
        </w:rPr>
        <w:t>Next, we simulate one whole data set based on the above values. We first create a data frame with one row for each trial.</w:t>
      </w:r>
      <w:r w:rsidR="001059AD">
        <w:rPr>
          <w:noProof/>
        </w:rPr>
        <w:t xml:space="preserve"> </w:t>
      </w:r>
    </w:p>
    <w:p w14:paraId="353E933C" w14:textId="528EF455"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expand.grid(ID=ID, ConditionOfInterest=ConditionOfInterest, StandardValues=StandardValues, reps = reps)</w:t>
      </w:r>
    </w:p>
    <w:p w14:paraId="514038D8" w14:textId="77777777" w:rsidR="00FB4E66" w:rsidRPr="00FB4E66" w:rsidRDefault="00FB4E66" w:rsidP="00FB4E66">
      <w:pPr>
        <w:pStyle w:val="NoSpacing"/>
        <w:jc w:val="both"/>
        <w:rPr>
          <w:rFonts w:ascii="Courier New" w:hAnsi="Courier New" w:cs="Courier New"/>
          <w:noProof/>
          <w:sz w:val="16"/>
          <w:szCs w:val="16"/>
        </w:rPr>
      </w:pPr>
    </w:p>
    <w:p w14:paraId="2F042814" w14:textId="77777777" w:rsidR="00FB4E66" w:rsidRDefault="0090370D" w:rsidP="00937381">
      <w:pPr>
        <w:jc w:val="both"/>
        <w:rPr>
          <w:noProof/>
        </w:rPr>
      </w:pPr>
      <w:r w:rsidRPr="0090370D">
        <w:rPr>
          <w:noProof/>
        </w:rPr>
        <w:t xml:space="preserve">Then, we draw multiplicators for PSEs and JNDs per subject, accounting for between-subject differences in biases and precision. </w:t>
      </w:r>
    </w:p>
    <w:p w14:paraId="38F45727"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Psychometric = Psychometric %&gt;%</w:t>
      </w:r>
    </w:p>
    <w:p w14:paraId="10C04704" w14:textId="77777777"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group_by(ID) %&gt;%#</w:t>
      </w:r>
    </w:p>
    <w:p w14:paraId="3B7121BF" w14:textId="6B4BADCF" w:rsidR="00FB4E66" w:rsidRP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mutate(PSE_Factor_ID = rnorm(1,1,Mean_Variability_Between),</w:t>
      </w:r>
    </w:p>
    <w:p w14:paraId="1AAF3EB2" w14:textId="7AF75593" w:rsidR="00FB4E66" w:rsidRDefault="00FB4E66" w:rsidP="00FB4E66">
      <w:pPr>
        <w:pStyle w:val="NoSpacing"/>
        <w:jc w:val="both"/>
        <w:rPr>
          <w:rFonts w:ascii="Courier New" w:hAnsi="Courier New" w:cs="Courier New"/>
          <w:noProof/>
          <w:sz w:val="16"/>
          <w:szCs w:val="16"/>
        </w:rPr>
      </w:pPr>
      <w:r w:rsidRPr="00FB4E66">
        <w:rPr>
          <w:rFonts w:ascii="Courier New" w:hAnsi="Courier New" w:cs="Courier New"/>
          <w:noProof/>
          <w:sz w:val="16"/>
          <w:szCs w:val="16"/>
        </w:rPr>
        <w:t xml:space="preserve">         SD_Factor_ID = rnorm(1,1,SD_Variability_Between))</w:t>
      </w:r>
    </w:p>
    <w:p w14:paraId="7D9AE335" w14:textId="77777777" w:rsidR="00FB4E66" w:rsidRPr="00FB4E66" w:rsidRDefault="00FB4E66" w:rsidP="00FB4E66">
      <w:pPr>
        <w:pStyle w:val="NoSpacing"/>
        <w:jc w:val="both"/>
        <w:rPr>
          <w:rFonts w:ascii="Courier New" w:hAnsi="Courier New" w:cs="Courier New"/>
          <w:noProof/>
          <w:sz w:val="16"/>
          <w:szCs w:val="16"/>
        </w:rPr>
      </w:pPr>
    </w:p>
    <w:p w14:paraId="12189FAD" w14:textId="4D824C20" w:rsidR="00856393" w:rsidRDefault="0090370D" w:rsidP="00937381">
      <w:pPr>
        <w:jc w:val="both"/>
        <w:rPr>
          <w:noProof/>
        </w:rPr>
      </w:pPr>
      <w:r w:rsidRPr="0090370D">
        <w:rPr>
          <w:noProof/>
        </w:rPr>
        <w:t>Omitting this step amounts to the assumption that the effect of interest is equally strong in each participant.</w:t>
      </w:r>
      <w:r w:rsidR="004E1C1C">
        <w:rPr>
          <w:noProof/>
        </w:rPr>
        <w:t xml:space="preserve"> This can be a valid assumption, but it </w:t>
      </w:r>
      <w:r w:rsidR="002C4F5B">
        <w:rPr>
          <w:noProof/>
        </w:rPr>
        <w:t xml:space="preserve">should not be the default. Rather, the value chosen here </w:t>
      </w:r>
      <w:r w:rsidR="004E1C1C">
        <w:rPr>
          <w:noProof/>
        </w:rPr>
        <w:t>should be justified</w:t>
      </w:r>
      <w:r w:rsidR="002C4F5B">
        <w:rPr>
          <w:noProof/>
        </w:rPr>
        <w:t>, independently of whether it is zero or above zero</w:t>
      </w:r>
      <w:r w:rsidR="004E1C1C">
        <w:rPr>
          <w:noProof/>
        </w:rPr>
        <w: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3643FCBF"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Psychometric = Psychometric %&gt;%</w:t>
      </w:r>
    </w:p>
    <w:p w14:paraId="6943EC6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mutate(</w:t>
      </w:r>
    </w:p>
    <w:p w14:paraId="6DD1DE8C"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Mean_Standard = StandardValues+StandardValues*Multiplicator_PSE_Standard,</w:t>
      </w:r>
    </w:p>
    <w:p w14:paraId="27538F9B"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SD_Standard = StandardValues*Multiplicator_SD_Standard,</w:t>
      </w:r>
    </w:p>
    <w:p w14:paraId="4BB8F2C4" w14:textId="77777777" w:rsidR="00571EA5" w:rsidRPr="00571EA5"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Mean = (Mean_Standard + (ConditionOfInterest==1)*Mean_Standard*PSE_Difference),</w:t>
      </w:r>
    </w:p>
    <w:p w14:paraId="74675C1A" w14:textId="1A9CB54F" w:rsidR="00FB4E66" w:rsidRDefault="00571EA5" w:rsidP="00571EA5">
      <w:pPr>
        <w:pStyle w:val="NoSpacing"/>
        <w:jc w:val="both"/>
        <w:rPr>
          <w:rFonts w:ascii="Courier New" w:hAnsi="Courier New" w:cs="Courier New"/>
          <w:noProof/>
          <w:sz w:val="16"/>
          <w:szCs w:val="16"/>
        </w:rPr>
      </w:pPr>
      <w:r w:rsidRPr="00571EA5">
        <w:rPr>
          <w:rFonts w:ascii="Courier New" w:hAnsi="Courier New" w:cs="Courier New"/>
          <w:noProof/>
          <w:sz w:val="16"/>
          <w:szCs w:val="16"/>
        </w:rPr>
        <w:t xml:space="preserve">    SD = abs(SD_Standard + (ConditionOfInterest==1)*SD_Standard*JND_Difference))</w:t>
      </w:r>
    </w:p>
    <w:p w14:paraId="352EF296" w14:textId="77777777" w:rsidR="00FE404D" w:rsidRDefault="00FE404D" w:rsidP="00FE404D">
      <w:pPr>
        <w:pStyle w:val="NoSpacing"/>
        <w:jc w:val="both"/>
        <w:rPr>
          <w:rFonts w:ascii="Courier New" w:hAnsi="Courier New" w:cs="Courier New"/>
          <w:noProof/>
          <w:sz w:val="16"/>
          <w:szCs w:val="16"/>
        </w:rPr>
      </w:pPr>
    </w:p>
    <w:p w14:paraId="0540EF07" w14:textId="668C7344"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Psychometric = Psychometric %&gt;%</w:t>
      </w:r>
    </w:p>
    <w:p w14:paraId="271E876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mutate(</w:t>
      </w:r>
    </w:p>
    <w:p w14:paraId="593D6C88" w14:textId="77777777" w:rsidR="00FE404D" w:rsidRP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Mean = Mean*PSE_Factor_ID,</w:t>
      </w:r>
    </w:p>
    <w:p w14:paraId="08E44AE1" w14:textId="24798FC0" w:rsidR="00FE404D" w:rsidRDefault="00FE404D" w:rsidP="00FE404D">
      <w:pPr>
        <w:pStyle w:val="NoSpacing"/>
        <w:jc w:val="both"/>
        <w:rPr>
          <w:rFonts w:ascii="Courier New" w:hAnsi="Courier New" w:cs="Courier New"/>
          <w:noProof/>
          <w:sz w:val="16"/>
          <w:szCs w:val="16"/>
        </w:rPr>
      </w:pPr>
      <w:r w:rsidRPr="00FE404D">
        <w:rPr>
          <w:rFonts w:ascii="Courier New" w:hAnsi="Courier New" w:cs="Courier New"/>
          <w:noProof/>
          <w:sz w:val="16"/>
          <w:szCs w:val="16"/>
        </w:rPr>
        <w:t xml:space="preserve">    SD = SD*SD_Factor_ID)</w:t>
      </w:r>
    </w:p>
    <w:p w14:paraId="42116613" w14:textId="77777777" w:rsidR="00571EA5" w:rsidRPr="00571EA5" w:rsidRDefault="00571EA5" w:rsidP="00571EA5">
      <w:pPr>
        <w:pStyle w:val="NoSpacing"/>
        <w:jc w:val="both"/>
        <w:rPr>
          <w:rFonts w:ascii="Courier New" w:hAnsi="Courier New" w:cs="Courier New"/>
          <w:noProof/>
          <w:sz w:val="16"/>
          <w:szCs w:val="16"/>
        </w:rPr>
      </w:pPr>
    </w:p>
    <w:p w14:paraId="29ED95E8" w14:textId="4CB2B070" w:rsidR="00FE404D" w:rsidRDefault="006C78E0" w:rsidP="00937381">
      <w:pPr>
        <w:jc w:val="both"/>
        <w:rPr>
          <w:noProof/>
        </w:rPr>
      </w:pPr>
      <w:r>
        <w:rPr>
          <w:noProof/>
        </w:rPr>
        <w:lastRenderedPageBreak/>
        <w:t>Then</w:t>
      </w:r>
      <w:r w:rsidR="00856393" w:rsidRPr="00856393">
        <w:rPr>
          <w:noProof/>
        </w:rPr>
        <w: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00856393" w:rsidRPr="00856393">
        <w:rPr>
          <w:noProof/>
        </w:rPr>
        <w:t xml:space="preserve"> with relatively low standard deviations or Cauchy distribution</w:t>
      </w:r>
      <w:r w:rsidR="00C50134">
        <w:rPr>
          <w:noProof/>
        </w:rPr>
        <w:t xml:space="preserve">s </w:t>
      </w:r>
      <w:r w:rsidR="00856393" w:rsidRPr="00856393">
        <w:rPr>
          <w:noProof/>
        </w:rPr>
        <w:t>with low scale</w:t>
      </w:r>
      <w:r w:rsidR="00C50134">
        <w:rPr>
          <w:noProof/>
        </w:rPr>
        <w:t>s</w:t>
      </w:r>
      <w:r w:rsidR="00856393" w:rsidRPr="00856393">
        <w:rPr>
          <w:noProof/>
        </w:rPr>
        <w:t xml:space="preserve">. A good way to determine the most appropriate function would be to plot the </w:t>
      </w:r>
      <w:r w:rsidR="00C50134">
        <w:rPr>
          <w:noProof/>
        </w:rPr>
        <w:t xml:space="preserve">distribution of </w:t>
      </w:r>
      <w:r w:rsidR="00856393" w:rsidRPr="00856393">
        <w:rPr>
          <w:noProof/>
        </w:rPr>
        <w:t>presented stimulus strengths for pilot data and compare them to different distributions.</w:t>
      </w:r>
      <w:r w:rsidR="00783C56">
        <w:rPr>
          <w:noProof/>
        </w:rPr>
        <w:t xml:space="preserve"> </w:t>
      </w:r>
      <w:r w:rsidR="00856393" w:rsidRPr="00856393">
        <w:rPr>
          <w:noProof/>
        </w:rPr>
        <w:t xml:space="preserve">For the method of constant stimuli, the responses are typically uniformly distributed across 5 to 9 values around the standard stimulus strength. </w:t>
      </w:r>
    </w:p>
    <w:p w14:paraId="2285306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if (Type_ResponseFunction == "normal"){</w:t>
      </w:r>
    </w:p>
    <w:p w14:paraId="6A9D917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9E1693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78EB35C"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883895E"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pnorm(length(reps),1,SD_ResponseFunction*(1+ConditionOfInterest*JND_Difference)))</w:t>
      </w:r>
    </w:p>
    <w:p w14:paraId="4939B6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46261C7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else if (Type_ResponseFunction == "Cauchy"){</w:t>
      </w:r>
    </w:p>
    <w:p w14:paraId="3F1F5DE5"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w:t>
      </w:r>
    </w:p>
    <w:p w14:paraId="3161F16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Psychometric = Psychometric %&gt;%</w:t>
      </w:r>
    </w:p>
    <w:p w14:paraId="15770D1B"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5984B881" w14:textId="1E955846"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rcauchy(length(reps),1,SD_ResponseFunction*(1+ConditionOfInterest*JND_Difference)))</w:t>
      </w:r>
      <w:r w:rsidRPr="00783C56">
        <w:rPr>
          <w:rFonts w:ascii="Courier New" w:hAnsi="Courier New" w:cs="Courier New"/>
          <w:noProof/>
          <w:sz w:val="16"/>
          <w:szCs w:val="16"/>
        </w:rPr>
        <w:t>}</w:t>
      </w:r>
    </w:p>
    <w:p w14:paraId="62682ADA" w14:textId="77777777" w:rsidR="00783C56" w:rsidRPr="00783C56" w:rsidRDefault="00783C56" w:rsidP="00783C56">
      <w:pPr>
        <w:pStyle w:val="NoSpacing"/>
        <w:jc w:val="both"/>
        <w:rPr>
          <w:rFonts w:ascii="Courier New" w:hAnsi="Courier New" w:cs="Courier New"/>
          <w:noProof/>
          <w:sz w:val="16"/>
          <w:szCs w:val="16"/>
        </w:rPr>
      </w:pPr>
    </w:p>
    <w:p w14:paraId="275809D4" w14:textId="77777777" w:rsidR="0066290C" w:rsidRDefault="00856393" w:rsidP="0066290C">
      <w:pPr>
        <w:jc w:val="both"/>
        <w:rPr>
          <w:noProof/>
        </w:rPr>
      </w:pPr>
      <w:r w:rsidRPr="00856393">
        <w:rPr>
          <w:noProof/>
        </w:rPr>
        <w:t>We then use these multipliers ("</w:t>
      </w:r>
      <w:r w:rsidRPr="00F85CB7">
        <w:rPr>
          <w:b/>
          <w:bCs/>
          <w:noProof/>
        </w:rPr>
        <w:t>staircase_facto</w:t>
      </w:r>
      <w:r w:rsidRPr="00856393">
        <w:rPr>
          <w:noProof/>
        </w:rPr>
        <w:t>r") to compute the test stimulus strengths presented in the experiment ("</w:t>
      </w:r>
      <w:r w:rsidRPr="00F85CB7">
        <w:rPr>
          <w:b/>
          <w:bCs/>
          <w:noProof/>
        </w:rPr>
        <w:t>Presented_TestStimulusStrength</w:t>
      </w:r>
      <w:r w:rsidRPr="00856393">
        <w:rPr>
          <w:noProof/>
        </w:rPr>
        <w:t xml:space="preserve">"). </w:t>
      </w:r>
      <w:r w:rsidR="0066290C" w:rsidRPr="00856393">
        <w:rPr>
          <w:noProof/>
        </w:rPr>
        <w:t>Lastly, we compute the difference between test stimulus and standard stimulus for each trial ("</w:t>
      </w:r>
      <w:r w:rsidR="0066290C" w:rsidRPr="00F85CB7">
        <w:rPr>
          <w:b/>
          <w:bCs/>
          <w:noProof/>
        </w:rPr>
        <w:t>Difference</w:t>
      </w:r>
      <w:r w:rsidR="0066290C" w:rsidRPr="00856393">
        <w:rPr>
          <w:noProof/>
        </w:rPr>
        <w:t>").</w:t>
      </w:r>
    </w:p>
    <w:p w14:paraId="60EE5B6A"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Psychometric = Psychometric %&gt;%</w:t>
      </w:r>
    </w:p>
    <w:p w14:paraId="3335E2A7"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mutate(</w:t>
      </w:r>
    </w:p>
    <w:p w14:paraId="3544DEC9"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staircase_factor = rcauchy(length(reps),1,SD_ResponseFunction), </w:t>
      </w:r>
    </w:p>
    <w:p w14:paraId="2E238EC0" w14:textId="77777777" w:rsidR="00783C56" w:rsidRP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Presented_TestStimulusStrength = Mean*staircase_factor,</w:t>
      </w:r>
    </w:p>
    <w:p w14:paraId="40D43722" w14:textId="73B4C4E5" w:rsidR="00783C56" w:rsidRDefault="00783C56" w:rsidP="00783C56">
      <w:pPr>
        <w:pStyle w:val="NoSpacing"/>
        <w:jc w:val="both"/>
        <w:rPr>
          <w:rFonts w:ascii="Courier New" w:hAnsi="Courier New" w:cs="Courier New"/>
          <w:noProof/>
          <w:sz w:val="16"/>
          <w:szCs w:val="16"/>
        </w:rPr>
      </w:pPr>
      <w:r w:rsidRPr="00783C56">
        <w:rPr>
          <w:rFonts w:ascii="Courier New" w:hAnsi="Courier New" w:cs="Courier New"/>
          <w:noProof/>
          <w:sz w:val="16"/>
          <w:szCs w:val="16"/>
        </w:rPr>
        <w:t xml:space="preserve">    Difference = Presented_TestStimulusStrength - StandardValues)</w:t>
      </w:r>
    </w:p>
    <w:p w14:paraId="78F27F9F" w14:textId="77777777" w:rsidR="0066290C" w:rsidRPr="00783C56" w:rsidRDefault="0066290C" w:rsidP="00783C56">
      <w:pPr>
        <w:pStyle w:val="NoSpacing"/>
        <w:jc w:val="both"/>
        <w:rPr>
          <w:rFonts w:ascii="Courier New" w:hAnsi="Courier New" w:cs="Courier New"/>
          <w:noProof/>
          <w:sz w:val="16"/>
          <w:szCs w:val="16"/>
        </w:rPr>
      </w:pPr>
    </w:p>
    <w:p w14:paraId="18BF71B5" w14:textId="33EE8E0F" w:rsidR="00A817BA" w:rsidRDefault="00856393" w:rsidP="00937381">
      <w:pPr>
        <w:jc w:val="both"/>
        <w:rPr>
          <w:noProof/>
        </w:rPr>
      </w:pPr>
      <w:r w:rsidRPr="00856393">
        <w:rPr>
          <w:noProof/>
        </w:rPr>
        <w:t>Then, we compute the probability on each trial to judge the test stimulus intensity</w:t>
      </w:r>
      <w:r w:rsidR="00F85CB7">
        <w:rPr>
          <w:noProof/>
        </w:rPr>
        <w:t xml:space="preserve"> as</w:t>
      </w:r>
      <w:r w:rsidRPr="00856393">
        <w:rPr>
          <w:noProof/>
        </w:rPr>
        <w:t xml:space="preserve"> higher (e. g. the test stimulus was faster, brighter, longer, ...) by feeding the simulated test stimulus strengths in a cummulative Gaussian with the mean and the standard deviations calculated above. We then use this value ("</w:t>
      </w:r>
      <w:r w:rsidRPr="00B14E59">
        <w:rPr>
          <w:b/>
          <w:bCs/>
          <w:noProof/>
        </w:rPr>
        <w:t>AnswerProbability</w:t>
      </w:r>
      <w:r w:rsidRPr="00856393">
        <w:rPr>
          <w:noProof/>
        </w:rPr>
        <w:t>") to simulate binary answers ("</w:t>
      </w:r>
      <w:r w:rsidRPr="00B14E59">
        <w:rPr>
          <w:b/>
          <w:bCs/>
          <w:noProof/>
        </w:rPr>
        <w:t>Answer</w:t>
      </w:r>
      <w:r w:rsidRPr="00856393">
        <w:rPr>
          <w:noProof/>
        </w:rPr>
        <w:t>") by drawing responses from a Bernoulli distribution.</w:t>
      </w:r>
      <w:r w:rsidR="00A817BA">
        <w:rPr>
          <w:noProof/>
        </w:rPr>
        <w:t xml:space="preserve"> </w:t>
      </w:r>
      <w:r w:rsidR="00A817BA">
        <w:rPr>
          <w:noProof/>
        </w:rPr>
        <w:fldChar w:fldCharType="begin"/>
      </w:r>
      <w:r w:rsidR="00A817BA">
        <w:rPr>
          <w:noProof/>
        </w:rPr>
        <w:instrText xml:space="preserve"> REF _Ref37198802 \h </w:instrText>
      </w:r>
      <w:r w:rsidR="00A817BA">
        <w:rPr>
          <w:noProof/>
        </w:rPr>
      </w:r>
      <w:r w:rsidR="00A817BA">
        <w:rPr>
          <w:noProof/>
        </w:rPr>
        <w:fldChar w:fldCharType="separate"/>
      </w:r>
      <w:r w:rsidR="00A817BA">
        <w:t xml:space="preserve">Figure </w:t>
      </w:r>
      <w:r w:rsidR="00A817BA">
        <w:rPr>
          <w:noProof/>
        </w:rPr>
        <w:t>3</w:t>
      </w:r>
      <w:r w:rsidR="00A817BA">
        <w:rPr>
          <w:noProof/>
        </w:rPr>
        <w:fldChar w:fldCharType="end"/>
      </w:r>
      <w:r w:rsidR="00A817BA">
        <w:rPr>
          <w:noProof/>
        </w:rPr>
        <w:t xml:space="preserve"> illustrates the stimulated data set for five subjects, where both PSE and JND differ between conditions.</w:t>
      </w:r>
    </w:p>
    <w:p w14:paraId="7775C2AF"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Psychometric = Psychometric %&gt;%</w:t>
      </w:r>
    </w:p>
    <w:p w14:paraId="7BBA9CEC"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mutate(</w:t>
      </w:r>
    </w:p>
    <w:p w14:paraId="0CEF5C4C" w14:textId="7112E9F2"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AnswerProbability = pnorm(Presented_TestStimulusStrength,Mean,SD),</w:t>
      </w:r>
    </w:p>
    <w:p w14:paraId="55B49810" w14:textId="77777777" w:rsidR="0066290C" w:rsidRP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Answer = as.numeric(rbernoulli(length(AnswerProbability),AnswerProbability))</w:t>
      </w:r>
    </w:p>
    <w:p w14:paraId="61CCB1FC" w14:textId="597FD717" w:rsidR="0066290C" w:rsidRDefault="0066290C" w:rsidP="0066290C">
      <w:pPr>
        <w:pStyle w:val="NoSpacing"/>
        <w:jc w:val="both"/>
        <w:rPr>
          <w:rFonts w:ascii="Courier New" w:hAnsi="Courier New" w:cs="Courier New"/>
          <w:noProof/>
          <w:sz w:val="16"/>
          <w:szCs w:val="16"/>
        </w:rPr>
      </w:pPr>
      <w:r w:rsidRPr="0066290C">
        <w:rPr>
          <w:rFonts w:ascii="Courier New" w:hAnsi="Courier New" w:cs="Courier New"/>
          <w:noProof/>
          <w:sz w:val="16"/>
          <w:szCs w:val="16"/>
        </w:rPr>
        <w:t xml:space="preserve">  )</w:t>
      </w:r>
    </w:p>
    <w:p w14:paraId="186B834C" w14:textId="77777777" w:rsidR="00C55937" w:rsidRPr="0066290C" w:rsidRDefault="00C55937" w:rsidP="0066290C">
      <w:pPr>
        <w:pStyle w:val="NoSpacing"/>
        <w:jc w:val="both"/>
        <w:rPr>
          <w:rFonts w:ascii="Courier New" w:hAnsi="Courier New" w:cs="Courier New"/>
          <w:noProof/>
          <w:sz w:val="16"/>
          <w:szCs w:val="16"/>
        </w:rPr>
      </w:pPr>
    </w:p>
    <w:p w14:paraId="5DABCAAB" w14:textId="7572E13F" w:rsidR="00937381" w:rsidRDefault="00856393" w:rsidP="000F0EBA">
      <w:pPr>
        <w:jc w:val="both"/>
        <w:rPr>
          <w:noProof/>
        </w:rPr>
      </w:pPr>
      <w:r w:rsidRPr="00856393">
        <w:rPr>
          <w:noProof/>
        </w:rPr>
        <w:t>As a next step, we bring the data into the format necessary for the glmer() function: We first remove extreme outliers (e.g.</w:t>
      </w:r>
      <w:r w:rsidR="00C55937">
        <w:rPr>
          <w:noProof/>
        </w:rPr>
        <w:t>,</w:t>
      </w:r>
      <w:r w:rsidRPr="00856393">
        <w:rPr>
          <w:noProof/>
        </w:rPr>
        <w:t xml:space="preserve"> by a simple criterion such as excluding trials in which the difference between test and standard stimulus was higher than half the standard stimulus strength)</w:t>
      </w:r>
      <w:r w:rsidR="00C55937">
        <w:rPr>
          <w:noProof/>
        </w:rPr>
        <w:t xml:space="preserve">, which are likely occur to some extent when the cauchy function is used. </w:t>
      </w:r>
      <w:r w:rsidRPr="00856393">
        <w:rPr>
          <w:noProof/>
        </w:rPr>
        <w:t>Then, we compute the number of "Test stimulus intensity was higher" responses for each Condition and difference between test and comparison stimulus strength and the number of total observerations for each condition and difference in intensities.</w:t>
      </w:r>
    </w:p>
    <w:p w14:paraId="207659FD"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Psychometric = Psychometric %&gt;%</w:t>
      </w:r>
    </w:p>
    <w:p w14:paraId="77670650"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filter(abs(staircase_factor-1) &lt; 0.75) %&gt;%</w:t>
      </w:r>
    </w:p>
    <w:p w14:paraId="466A2F3C"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group_by(ID,ConditionOfInterest,StandardValues,Difference) %&gt;%</w:t>
      </w:r>
    </w:p>
    <w:p w14:paraId="72A2FA85" w14:textId="77777777"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mutate(Yes = sum(Answer==1),</w:t>
      </w:r>
    </w:p>
    <w:p w14:paraId="2B6427E5" w14:textId="7171A578" w:rsidR="00C55937" w:rsidRPr="00C55937" w:rsidRDefault="00C55937" w:rsidP="00C55937">
      <w:pPr>
        <w:pStyle w:val="NoSpacing"/>
        <w:jc w:val="both"/>
        <w:rPr>
          <w:rFonts w:ascii="Courier New" w:hAnsi="Courier New" w:cs="Courier New"/>
          <w:noProof/>
          <w:sz w:val="16"/>
          <w:szCs w:val="16"/>
        </w:rPr>
      </w:pPr>
      <w:r w:rsidRPr="00C55937">
        <w:rPr>
          <w:rFonts w:ascii="Courier New" w:hAnsi="Courier New" w:cs="Courier New"/>
          <w:noProof/>
          <w:sz w:val="16"/>
          <w:szCs w:val="16"/>
        </w:rPr>
        <w:t xml:space="preserve">         Total = length(ConditionOfInterest))</w:t>
      </w:r>
    </w:p>
    <w:p w14:paraId="71CE7E68" w14:textId="1A01F01C" w:rsidR="001460B7" w:rsidRDefault="00856393" w:rsidP="000F0EBA">
      <w:pPr>
        <w:jc w:val="both"/>
        <w:rPr>
          <w:noProof/>
        </w:rPr>
      </w:pPr>
      <w:r>
        <w:rPr>
          <w:noProof/>
        </w:rPr>
        <w:lastRenderedPageBreak/>
        <w:t>Now, we can inspect these psychometric functions visually to verify whether the values chosen above give rise to the expected psychometric functions in terms of PSE and slopes.</w:t>
      </w:r>
      <w:r w:rsidR="001460B7">
        <w:rPr>
          <w:noProof/>
        </w:rPr>
        <w:t xml:space="preserve"> We use the quickpsy() package </w:t>
      </w:r>
      <w:r w:rsidR="001460B7">
        <w:rPr>
          <w:noProof/>
        </w:rPr>
        <w:fldChar w:fldCharType="begin" w:fldLock="1"/>
      </w:r>
      <w:r w:rsidR="001460B7">
        <w:rPr>
          <w:noProof/>
        </w:rPr>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Groups","type":"article-journal","volume":"8"},"uris":["http://www.mendeley.com/documents/?uuid=8a485358-cf3c-4642-ac6d-7cd189612ad9"]}],"mendeley":{"formattedCitation":"(Linares &amp; López-Moliner, 2016)","plainTextFormattedCitation":"(Linares &amp; López-Moliner, 2016)"},"properties":{"noteIndex":0},"schema":"https://github.com/citation-style-language/schema/raw/master/csl-citation.json"}</w:instrText>
      </w:r>
      <w:r w:rsidR="001460B7">
        <w:rPr>
          <w:noProof/>
        </w:rPr>
        <w:fldChar w:fldCharType="separate"/>
      </w:r>
      <w:r w:rsidR="001460B7" w:rsidRPr="001460B7">
        <w:rPr>
          <w:noProof/>
        </w:rPr>
        <w:t>(Linares &amp; López-Moliner, 2016)</w:t>
      </w:r>
      <w:r w:rsidR="001460B7">
        <w:rPr>
          <w:noProof/>
        </w:rPr>
        <w:fldChar w:fldCharType="end"/>
      </w:r>
      <w:r w:rsidR="001460B7">
        <w:rPr>
          <w:noProof/>
        </w:rPr>
        <w:t xml:space="preserve"> to fit the psychometric functions and plot them with the ggplot2() package.</w:t>
      </w:r>
    </w:p>
    <w:p w14:paraId="0D6C8707"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PsychometricFunctions = quickpsy(Psychometric,Difference,Answer,grouping = .(ConditionOfInterest,ID,StandardValues), bootstrap = "none")</w:t>
      </w:r>
    </w:p>
    <w:p w14:paraId="1784C5E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plot(PsychometricFunctions) +</w:t>
      </w:r>
    </w:p>
    <w:p w14:paraId="5BA9D948"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scale_color_manual(name = "",</w:t>
      </w:r>
    </w:p>
    <w:p w14:paraId="1E01843D"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values = c(Red,BlauUB),</w:t>
      </w:r>
    </w:p>
    <w:p w14:paraId="3B3ACCE9"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labels = c("Control","Experimental")) +</w:t>
      </w:r>
    </w:p>
    <w:p w14:paraId="59D3DBB0"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xlab("Difference between Comparison and Test") +</w:t>
      </w:r>
    </w:p>
    <w:p w14:paraId="2F9FCEFF"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ylab("Probability to choose Test") +</w:t>
      </w:r>
    </w:p>
    <w:p w14:paraId="20D4E13C" w14:textId="77777777" w:rsidR="001460B7" w:rsidRP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geom_vline(linetype = 2, xintercept = 0, color = "grey") +</w:t>
      </w:r>
    </w:p>
    <w:p w14:paraId="7FE5A63A" w14:textId="60BB58AE" w:rsidR="001460B7" w:rsidRDefault="001460B7" w:rsidP="001460B7">
      <w:pPr>
        <w:pStyle w:val="NoSpacing"/>
        <w:jc w:val="both"/>
        <w:rPr>
          <w:rFonts w:ascii="Courier New" w:hAnsi="Courier New" w:cs="Courier New"/>
          <w:noProof/>
          <w:sz w:val="16"/>
          <w:szCs w:val="16"/>
        </w:rPr>
      </w:pPr>
      <w:r w:rsidRPr="001460B7">
        <w:rPr>
          <w:rFonts w:ascii="Courier New" w:hAnsi="Courier New" w:cs="Courier New"/>
          <w:noProof/>
          <w:sz w:val="16"/>
          <w:szCs w:val="16"/>
        </w:rPr>
        <w:t xml:space="preserve">  geom_hline(linetype = 2, yintercept = 0.5, color = "grey")</w:t>
      </w:r>
    </w:p>
    <w:p w14:paraId="0E45E32E" w14:textId="77777777" w:rsidR="00470D38" w:rsidRPr="001460B7" w:rsidRDefault="00470D38" w:rsidP="001460B7">
      <w:pPr>
        <w:pStyle w:val="NoSpacing"/>
        <w:jc w:val="both"/>
        <w:rPr>
          <w:rFonts w:ascii="Courier New" w:hAnsi="Courier New" w:cs="Courier New"/>
          <w:noProof/>
          <w:sz w:val="16"/>
          <w:szCs w:val="16"/>
        </w:rPr>
      </w:pPr>
    </w:p>
    <w:p w14:paraId="0B3F5086" w14:textId="2827087E" w:rsidR="00856393" w:rsidRPr="00C33157" w:rsidRDefault="00C33157" w:rsidP="000F0EBA">
      <w:pPr>
        <w:jc w:val="both"/>
        <w:rPr>
          <w:noProof/>
        </w:rPr>
      </w:pPr>
      <w:r>
        <w:rPr>
          <w:noProof/>
        </w:rPr>
        <w:fldChar w:fldCharType="begin"/>
      </w:r>
      <w:r>
        <w:rPr>
          <w:noProof/>
        </w:rPr>
        <w:instrText xml:space="preserve"> REF _Ref37198802 \h </w:instrText>
      </w:r>
      <w:r w:rsidR="000F0EBA">
        <w:rPr>
          <w:noProof/>
        </w:rPr>
        <w:instrText xml:space="preserve"> \* MERGEFORMAT </w:instrText>
      </w:r>
      <w:r>
        <w:rPr>
          <w:noProof/>
        </w:rPr>
      </w:r>
      <w:r>
        <w:rPr>
          <w:noProof/>
        </w:rPr>
        <w:fldChar w:fldCharType="separate"/>
      </w:r>
      <w:r>
        <w:rPr>
          <w:noProof/>
        </w:rPr>
        <w:t>Figure 1</w:t>
      </w:r>
      <w:r>
        <w:rPr>
          <w:noProof/>
        </w:rPr>
        <w:fldChar w:fldCharType="end"/>
      </w:r>
      <w:r>
        <w:rPr>
          <w:noProof/>
        </w:rPr>
        <w:t xml:space="preserve"> </w:t>
      </w:r>
      <w:r w:rsidR="00856393">
        <w:rPr>
          <w:noProof/>
        </w:rPr>
        <w:t>illustrates the simulated psychometric function</w:t>
      </w:r>
      <w:r w:rsidR="00C073E4">
        <w:rPr>
          <w:noProof/>
        </w:rPr>
        <w:t>s</w:t>
      </w:r>
      <w:r w:rsidR="00856393">
        <w:rPr>
          <w:noProof/>
        </w:rPr>
        <w:t xml:space="preserve"> for the above values.</w:t>
      </w:r>
      <w:r>
        <w:rPr>
          <w:noProof/>
        </w:rPr>
        <w:t xml:space="preserve"> The vertical lines indicate the PSE for each participant and stimulus strength. We can see that the PSEs for </w:t>
      </w:r>
      <w:r w:rsidRPr="000F0EBA">
        <w:rPr>
          <w:noProof/>
        </w:rPr>
        <w:t xml:space="preserve">Condition of Interest: 1 </w:t>
      </w:r>
      <w:r>
        <w:rPr>
          <w:noProof/>
        </w:rPr>
        <w:t xml:space="preserve">are shifted towards the right. Furthermore, the curves for </w:t>
      </w:r>
      <w:r w:rsidRPr="000F0EBA">
        <w:rPr>
          <w:noProof/>
        </w:rPr>
        <w:t>Condition of Interest: 1</w:t>
      </w:r>
      <w:r>
        <w:rPr>
          <w:noProof/>
        </w:rPr>
        <w:t xml:space="preserve"> are more shallow, indicating higher JNDs. </w:t>
      </w:r>
    </w:p>
    <w:p w14:paraId="5C0FE228" w14:textId="77777777" w:rsidR="00C073E4" w:rsidRDefault="00810B39" w:rsidP="00C073E4">
      <w:pPr>
        <w:pStyle w:val="NoSpacing"/>
        <w:keepNext/>
        <w:jc w:val="both"/>
      </w:pPr>
      <w:r>
        <w:rPr>
          <w:noProof/>
        </w:rPr>
        <w:drawing>
          <wp:inline distT="0" distB="0" distL="0" distR="0" wp14:anchorId="3FC5364C" wp14:editId="45B0DCF1">
            <wp:extent cx="6043708" cy="302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43708" cy="3021854"/>
                    </a:xfrm>
                    <a:prstGeom prst="rect">
                      <a:avLst/>
                    </a:prstGeom>
                    <a:noFill/>
                    <a:ln>
                      <a:noFill/>
                    </a:ln>
                  </pic:spPr>
                </pic:pic>
              </a:graphicData>
            </a:graphic>
          </wp:inline>
        </w:drawing>
      </w:r>
    </w:p>
    <w:p w14:paraId="0692537B" w14:textId="783757EF" w:rsidR="00856393" w:rsidRDefault="00C073E4" w:rsidP="00C073E4">
      <w:pPr>
        <w:pStyle w:val="Caption"/>
        <w:jc w:val="both"/>
        <w:rPr>
          <w:noProof/>
        </w:rPr>
      </w:pPr>
      <w:bookmarkStart w:id="3" w:name="_Ref37198802"/>
      <w:r>
        <w:t xml:space="preserve">Figure </w:t>
      </w:r>
      <w:r w:rsidR="00CA3B94">
        <w:fldChar w:fldCharType="begin"/>
      </w:r>
      <w:r w:rsidR="00CA3B94">
        <w:instrText xml:space="preserve"> SEQ Figure \* ARABIC </w:instrText>
      </w:r>
      <w:r w:rsidR="00CA3B94">
        <w:fldChar w:fldCharType="separate"/>
      </w:r>
      <w:r w:rsidR="001A56FB">
        <w:rPr>
          <w:noProof/>
        </w:rPr>
        <w:t>3</w:t>
      </w:r>
      <w:r w:rsidR="00CA3B94">
        <w:rPr>
          <w:noProof/>
        </w:rPr>
        <w:fldChar w:fldCharType="end"/>
      </w:r>
      <w:bookmarkEnd w:id="3"/>
      <w:r>
        <w:t xml:space="preserve">: Simulated psychometric functions based on the example values chosen above. We plot the difference in stimulus intensity between test and standard stimulus (x axis) against the participants’ probability to choose the test stimulus as more intense (y axis). Different panels are the psychometric functions per participant (columns) and per standard stimulus intensity (rows). The psychometric functions are color-coded blue for the experimental Condition of Interest, and red for the control condition without manipulation. The red and blue vertical lines indicate the Points of Subjective Equality, while the vertical and horizontal grey dashed lines </w:t>
      </w:r>
      <w:r w:rsidR="00C33157">
        <w:t>denote a difference between test and comparison of 0, and a probability of 0.5 to choose either stimulus. Their intersection thus indicates perfect accuracy, with a PSE of 0. The curves are cumulative Gaussians fitted to the data, while the dots indicate the answer (0 or 1) for each trial.</w:t>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3E0FD44E" w14:textId="5A933DAE" w:rsidR="009446EB" w:rsidRDefault="009446EB" w:rsidP="0091715E">
      <w:pPr>
        <w:pStyle w:val="Heading3"/>
        <w:jc w:val="both"/>
        <w:rPr>
          <w:noProof/>
        </w:rPr>
      </w:pPr>
      <w:r>
        <w:rPr>
          <w:noProof/>
        </w:rPr>
        <w:t>Accuracy</w:t>
      </w:r>
    </w:p>
    <w:p w14:paraId="04A465AF" w14:textId="5827FDC5" w:rsidR="009446EB" w:rsidRDefault="009446EB" w:rsidP="00BA3C0B">
      <w:pPr>
        <w:jc w:val="both"/>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EF7C3D">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64C22">
        <w:rPr>
          <w:noProof/>
        </w:rPr>
        <w:fldChar w:fldCharType="separate"/>
      </w:r>
      <w:r w:rsidR="009649D2" w:rsidRPr="009649D2">
        <w:rPr>
          <w:noProof/>
        </w:rPr>
        <w:t>(Moscatelli et al., 2012)</w:t>
      </w:r>
      <w:r w:rsidR="00F64C22">
        <w:rPr>
          <w:noProof/>
        </w:rPr>
        <w:fldChar w:fldCharType="end"/>
      </w:r>
      <w:r>
        <w:rPr>
          <w:noProof/>
        </w:rPr>
        <w:t xml:space="preserve">, we use Generalized Linear Mixed Models for this purpose. For differences in PSEs in our simulated data </w:t>
      </w:r>
      <w:r>
        <w:rPr>
          <w:noProof/>
        </w:rPr>
        <w:lastRenderedPageBreak/>
        <w:t xml:space="preserve">set, </w:t>
      </w:r>
      <w:r w:rsidR="00173447">
        <w:rPr>
          <w:noProof/>
        </w:rPr>
        <w:t>the GLMM could have “</w:t>
      </w:r>
      <w:r w:rsidR="00173447" w:rsidRPr="00F65B6D">
        <w:rPr>
          <w:b/>
          <w:bCs/>
          <w:noProof/>
        </w:rPr>
        <w:t>Condition</w:t>
      </w:r>
      <w:r w:rsidR="00F65B6D">
        <w:rPr>
          <w:b/>
          <w:bCs/>
          <w:noProof/>
        </w:rPr>
        <w:t xml:space="preserve"> </w:t>
      </w:r>
      <w:r w:rsidR="00173447" w:rsidRPr="00F65B6D">
        <w:rPr>
          <w:b/>
          <w:bCs/>
          <w:noProof/>
        </w:rPr>
        <w:t>Of</w:t>
      </w:r>
      <w:r w:rsidR="00F65B6D">
        <w:rPr>
          <w:b/>
          <w:bCs/>
          <w:noProof/>
        </w:rPr>
        <w:t xml:space="preserve"> </w:t>
      </w:r>
      <w:r w:rsidR="00173447" w:rsidRPr="00F65B6D">
        <w:rPr>
          <w:b/>
          <w:bCs/>
          <w:noProof/>
        </w:rPr>
        <w:t>Interest</w:t>
      </w:r>
      <w:r w:rsidR="00173447">
        <w:rPr>
          <w:noProof/>
        </w:rPr>
        <w:t>”</w:t>
      </w:r>
      <w:r w:rsidR="00FC5577">
        <w:rPr>
          <w:noProof/>
        </w:rPr>
        <w:t xml:space="preserve"> (a binary categorical variable with the values “</w:t>
      </w:r>
      <w:r w:rsidR="00FC5577" w:rsidRPr="00F65B6D">
        <w:rPr>
          <w:b/>
          <w:bCs/>
          <w:noProof/>
        </w:rPr>
        <w:t>1</w:t>
      </w:r>
      <w:r w:rsidR="00FC5577">
        <w:rPr>
          <w:noProof/>
        </w:rPr>
        <w:t>” for “</w:t>
      </w:r>
      <w:r w:rsidR="00FC5577" w:rsidRPr="00F65B6D">
        <w:rPr>
          <w:b/>
          <w:bCs/>
          <w:noProof/>
        </w:rPr>
        <w:t>Test Condition</w:t>
      </w:r>
      <w:r w:rsidR="00FC5577">
        <w:rPr>
          <w:noProof/>
        </w:rPr>
        <w:t>” and “</w:t>
      </w:r>
      <w:r w:rsidR="00FC5577" w:rsidRPr="00F65B6D">
        <w:rPr>
          <w:b/>
          <w:bCs/>
          <w:noProof/>
        </w:rPr>
        <w:t>0</w:t>
      </w:r>
      <w:r w:rsidR="00FC5577">
        <w:rPr>
          <w:noProof/>
        </w:rPr>
        <w:t>” for “</w:t>
      </w:r>
      <w:r w:rsidR="00FC5577" w:rsidRPr="00F65B6D">
        <w:rPr>
          <w:b/>
          <w:bCs/>
          <w:noProof/>
        </w:rPr>
        <w:t>Standard Conditio</w:t>
      </w:r>
      <w:r w:rsidR="00BA3C0B" w:rsidRPr="00F65B6D">
        <w:rPr>
          <w:b/>
          <w:bCs/>
          <w:noProof/>
        </w:rPr>
        <w:t>n</w:t>
      </w:r>
      <w:r w:rsidR="00FC5577">
        <w:rPr>
          <w:noProof/>
        </w:rPr>
        <w:t>”)</w:t>
      </w:r>
      <w:r w:rsidR="00173447">
        <w:rPr>
          <w:noProof/>
        </w:rPr>
        <w:t xml:space="preserve"> as fixed effect, and random intercepts and slopes for the Difference between test stimulus and standard stimulus (“</w:t>
      </w:r>
      <w:r w:rsidR="00173447" w:rsidRPr="00F65B6D">
        <w:rPr>
          <w:b/>
          <w:bCs/>
          <w:noProof/>
        </w:rPr>
        <w:t>Diff</w:t>
      </w:r>
      <w:r w:rsidR="00173447">
        <w:rPr>
          <w:noProof/>
        </w:rPr>
        <w:t>”) per Participant (“</w:t>
      </w:r>
      <w:r w:rsidR="00173447" w:rsidRPr="00F65B6D">
        <w:rPr>
          <w:b/>
          <w:bCs/>
          <w:noProof/>
        </w:rPr>
        <w:t>ID</w:t>
      </w:r>
      <w:r w:rsidR="00173447">
        <w:rPr>
          <w:noProof/>
        </w:rPr>
        <w:t>”) and value of the standard stimulus (“</w:t>
      </w:r>
      <w:r w:rsidR="00173447" w:rsidRPr="00F65B6D">
        <w:rPr>
          <w:b/>
          <w:bCs/>
          <w:noProof/>
        </w:rPr>
        <w:t>Standard</w:t>
      </w:r>
      <w:r w:rsidR="00F65B6D" w:rsidRPr="00F65B6D">
        <w:rPr>
          <w:b/>
          <w:bCs/>
          <w:noProof/>
        </w:rPr>
        <w:t xml:space="preserve"> </w:t>
      </w:r>
      <w:r w:rsidR="00173447" w:rsidRPr="00F65B6D">
        <w:rPr>
          <w:b/>
          <w:bCs/>
          <w:noProof/>
        </w:rPr>
        <w:t>Value</w:t>
      </w:r>
      <w:r w:rsidR="00173447">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E74A63">
        <w:tc>
          <w:tcPr>
            <w:tcW w:w="8365" w:type="dxa"/>
          </w:tcPr>
          <w:p w14:paraId="6E04D3E3" w14:textId="79112D6D"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GLMM = glmer(cbind(Yes, Total - Yes) ~ ConditionOfInterest*Difference + (ConditionOfInterest+Difference| ID) + (ConditionOfInterest+Difference| StandardValues), </w:t>
            </w:r>
          </w:p>
          <w:p w14:paraId="4A419198"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family = </w:t>
            </w:r>
            <w:proofErr w:type="gramStart"/>
            <w:r w:rsidRPr="00C157F0">
              <w:rPr>
                <w:rFonts w:ascii="Courier New" w:hAnsi="Courier New" w:cs="Courier New"/>
                <w:noProof/>
                <w:sz w:val="16"/>
                <w:szCs w:val="16"/>
              </w:rPr>
              <w:t>binomial(</w:t>
            </w:r>
            <w:proofErr w:type="gramEnd"/>
            <w:r w:rsidRPr="00C157F0">
              <w:rPr>
                <w:rFonts w:ascii="Courier New" w:hAnsi="Courier New" w:cs="Courier New"/>
                <w:noProof/>
                <w:sz w:val="16"/>
                <w:szCs w:val="16"/>
              </w:rPr>
              <w:t xml:space="preserve">link = "probit"), </w:t>
            </w:r>
          </w:p>
          <w:p w14:paraId="507B3DD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data = Psychometric,</w:t>
            </w:r>
          </w:p>
          <w:p w14:paraId="2301830F" w14:textId="77777777" w:rsidR="00C157F0" w:rsidRPr="00C157F0"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nAGQ = 0,</w:t>
            </w:r>
          </w:p>
          <w:p w14:paraId="19FB1479" w14:textId="359C052E" w:rsidR="008F3297" w:rsidRPr="008F3297" w:rsidRDefault="00C157F0" w:rsidP="00C157F0">
            <w:pPr>
              <w:pStyle w:val="NoSpacing"/>
              <w:jc w:val="both"/>
              <w:rPr>
                <w:rFonts w:ascii="Courier New" w:hAnsi="Courier New" w:cs="Courier New"/>
                <w:noProof/>
                <w:sz w:val="16"/>
                <w:szCs w:val="16"/>
              </w:rPr>
            </w:pPr>
            <w:r w:rsidRPr="00C157F0">
              <w:rPr>
                <w:rFonts w:ascii="Courier New" w:hAnsi="Courier New" w:cs="Courier New"/>
                <w:noProof/>
                <w:sz w:val="16"/>
                <w:szCs w:val="16"/>
              </w:rPr>
              <w:t xml:space="preserve">                   control = glmerControl(optimizer = "nloptwrap"))</w:t>
            </w:r>
          </w:p>
        </w:tc>
        <w:tc>
          <w:tcPr>
            <w:tcW w:w="985" w:type="dxa"/>
          </w:tcPr>
          <w:p w14:paraId="504D1576" w14:textId="64A81D6A" w:rsidR="006F47BD" w:rsidRDefault="006F47BD" w:rsidP="002D2481"/>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w:t>
      </w:r>
      <w:r w:rsidRPr="00F65B6D">
        <w:rPr>
          <w:b/>
          <w:bCs/>
          <w:noProof/>
        </w:rPr>
        <w:t>Condition of Interest</w:t>
      </w:r>
      <w:r>
        <w:rPr>
          <w:noProof/>
        </w:rPr>
        <w:t>" and "</w:t>
      </w:r>
      <w:r w:rsidRPr="00F65B6D">
        <w:rPr>
          <w:b/>
          <w:bCs/>
          <w:noProof/>
        </w:rPr>
        <w:t>Difference</w:t>
      </w:r>
      <w:r>
        <w:rPr>
          <w:noProof/>
        </w:rPr>
        <w:t>")</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BA3C0B">
      <w:pPr>
        <w:jc w:val="both"/>
        <w:rPr>
          <w:noProof/>
        </w:rPr>
      </w:pPr>
      <w:r>
        <w:rPr>
          <w:noProof/>
        </w:rPr>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0ACE985" w:rsidR="002E0125" w:rsidRDefault="009446EB" w:rsidP="0091715E">
      <w:pPr>
        <w:pStyle w:val="NoSpacing"/>
        <w:jc w:val="both"/>
        <w:rPr>
          <w:noProof/>
        </w:rPr>
      </w:pPr>
      <w:r>
        <w:rPr>
          <w:noProof/>
        </w:rPr>
        <w:t>Keep in mind that, in the above model, the coefficient of "</w:t>
      </w:r>
      <w:r w:rsidRPr="0089698A">
        <w:rPr>
          <w:b/>
          <w:bCs/>
          <w:noProof/>
        </w:rPr>
        <w:t>Difference</w:t>
      </w:r>
      <w:r>
        <w:rPr>
          <w:noProof/>
        </w:rPr>
        <w:t xml:space="preserv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interaction between "</w:t>
      </w:r>
      <w:r w:rsidRPr="0089698A">
        <w:rPr>
          <w:b/>
          <w:bCs/>
          <w:noProof/>
        </w:rPr>
        <w:t>Condition of Interest</w:t>
      </w:r>
      <w:r>
        <w:rPr>
          <w:noProof/>
        </w:rPr>
        <w:t>" and "</w:t>
      </w:r>
      <w:r w:rsidRPr="0089698A">
        <w:rPr>
          <w:b/>
          <w:bCs/>
          <w:noProof/>
        </w:rPr>
        <w:t>Difference</w:t>
      </w:r>
      <w:r>
        <w:rPr>
          <w:noProof/>
        </w:rPr>
        <w:t xml:space="preserve">" in our model. </w:t>
      </w:r>
      <w:r w:rsidR="005020AA">
        <w:rPr>
          <w:noProof/>
        </w:rPr>
        <w:t>We thus add an interaction between “</w:t>
      </w:r>
      <w:r w:rsidR="005020AA" w:rsidRPr="0089698A">
        <w:rPr>
          <w:b/>
          <w:bCs/>
          <w:noProof/>
        </w:rPr>
        <w:t>Condition</w:t>
      </w:r>
      <w:r w:rsidR="0089698A">
        <w:rPr>
          <w:b/>
          <w:bCs/>
          <w:noProof/>
        </w:rPr>
        <w:t xml:space="preserve"> </w:t>
      </w:r>
      <w:r w:rsidR="005020AA" w:rsidRPr="0089698A">
        <w:rPr>
          <w:b/>
          <w:bCs/>
          <w:noProof/>
        </w:rPr>
        <w:t>Of</w:t>
      </w:r>
      <w:r w:rsidR="0089698A">
        <w:rPr>
          <w:b/>
          <w:bCs/>
          <w:noProof/>
        </w:rPr>
        <w:t xml:space="preserve"> </w:t>
      </w:r>
      <w:r w:rsidR="005020AA" w:rsidRPr="0089698A">
        <w:rPr>
          <w:b/>
          <w:bCs/>
          <w:noProof/>
        </w:rPr>
        <w:t>Interest</w:t>
      </w:r>
      <w:r w:rsidR="005020AA">
        <w:rPr>
          <w:noProof/>
        </w:rPr>
        <w:t>” and “</w:t>
      </w:r>
      <w:r w:rsidR="002E0125" w:rsidRPr="0089698A">
        <w:rPr>
          <w:b/>
          <w:bCs/>
          <w:noProof/>
        </w:rPr>
        <w:t>Difference</w:t>
      </w:r>
      <w:r w:rsidR="002E0125">
        <w:rPr>
          <w:noProof/>
        </w:rPr>
        <w:t>”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E74A63">
        <w:tc>
          <w:tcPr>
            <w:tcW w:w="8365" w:type="dxa"/>
          </w:tcPr>
          <w:p w14:paraId="2A8A3F39" w14:textId="30587488" w:rsidR="006B6DB3" w:rsidRPr="00CC4D9C" w:rsidRDefault="006B6DB3" w:rsidP="00E74A63">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E74A63">
            <w:r>
              <w:t>(1)</w:t>
            </w:r>
          </w:p>
        </w:tc>
      </w:tr>
    </w:tbl>
    <w:p w14:paraId="4CC4437A" w14:textId="18C5C9D0" w:rsidR="009446EB" w:rsidRDefault="002E0125" w:rsidP="002E0125">
      <w:pPr>
        <w:pStyle w:val="NoSpacing"/>
        <w:spacing w:before="240"/>
        <w:jc w:val="both"/>
        <w:rPr>
          <w:noProof/>
        </w:rPr>
      </w:pPr>
      <w:r>
        <w:rPr>
          <w:noProof/>
        </w:rPr>
        <w:lastRenderedPageBreak/>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23D2868" w14:textId="4674BE3B" w:rsidR="00DF13AC"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w:t>
      </w:r>
      <w:r w:rsidR="007D3B6E">
        <w:rPr>
          <w:noProof/>
        </w:rPr>
        <w:t xml:space="preserve">in R </w:t>
      </w:r>
      <w:r>
        <w:rPr>
          <w:noProof/>
        </w:rPr>
        <w:t>for studies with a high count of subjects and</w:t>
      </w:r>
      <w:r w:rsidR="00F63588">
        <w:rPr>
          <w:noProof/>
        </w:rPr>
        <w:t>/</w:t>
      </w:r>
      <w:r>
        <w:rPr>
          <w:noProof/>
        </w:rPr>
        <w:t>or trials;</w:t>
      </w:r>
      <w:r w:rsidR="007D3B6E">
        <w:rPr>
          <w:noProof/>
        </w:rPr>
        <w:t xml:space="preserve"> a much faster Julia implementation can be found under  </w:t>
      </w:r>
      <w:hyperlink r:id="rId14" w:history="1">
        <w:r w:rsidR="007D3B6E">
          <w:rPr>
            <w:rStyle w:val="Hyperlink"/>
          </w:rPr>
          <w:t>https://github.com/b-jorges/Power-Analyses-Psychophysics</w:t>
        </w:r>
      </w:hyperlink>
      <w:r>
        <w:rPr>
          <w:noProof/>
        </w:rPr>
        <w:t>),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w:t>
      </w:r>
      <w:r w:rsidR="009E50EB">
        <w:rPr>
          <w:noProof/>
        </w:rPr>
        <w:t xml:space="preserve"> </w:t>
      </w:r>
      <w:r w:rsidR="009E50EB">
        <w:rPr>
          <w:noProof/>
        </w:rPr>
        <w:fldChar w:fldCharType="begin"/>
      </w:r>
      <w:r w:rsidR="009E50EB">
        <w:rPr>
          <w:noProof/>
        </w:rPr>
        <w:instrText xml:space="preserve"> REF _Ref37198802 \h </w:instrText>
      </w:r>
      <w:r w:rsidR="009E50EB">
        <w:rPr>
          <w:noProof/>
        </w:rPr>
      </w:r>
      <w:r w:rsidR="009E50EB">
        <w:rPr>
          <w:noProof/>
        </w:rPr>
        <w:fldChar w:fldCharType="separate"/>
      </w:r>
      <w:r w:rsidR="009E50EB">
        <w:t xml:space="preserve">Figure </w:t>
      </w:r>
      <w:r w:rsidR="009E50EB">
        <w:rPr>
          <w:noProof/>
        </w:rPr>
        <w:t>3</w:t>
      </w:r>
      <w:r w:rsidR="009E50EB">
        <w:rPr>
          <w:noProof/>
        </w:rPr>
        <w:fldChar w:fldCharType="end"/>
      </w:r>
      <w:r w:rsidR="007D0ECC">
        <w:rPr>
          <w:noProof/>
        </w:rPr>
        <w:t>.</w:t>
      </w: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53C52183" w:rsidR="00656C7B" w:rsidRDefault="00656C7B" w:rsidP="0091715E">
      <w:pPr>
        <w:pStyle w:val="NoSpacing"/>
        <w:jc w:val="both"/>
        <w:rPr>
          <w:noProof/>
        </w:rPr>
      </w:pPr>
      <w:r>
        <w:rPr>
          <w:noProof/>
        </w:rPr>
        <w:t xml:space="preserve">Moscatelli &amp; Lacquaniti (2012) argue that power is lost when using the Two-Level approach. While this is an intuitive notion, it has, to our knowledge, </w:t>
      </w:r>
      <w:r w:rsidR="0015249C">
        <w:rPr>
          <w:noProof/>
        </w:rPr>
        <w:t xml:space="preserve">only been </w:t>
      </w:r>
      <w:r>
        <w:rPr>
          <w:noProof/>
        </w:rPr>
        <w:t xml:space="preserve">confirmed </w:t>
      </w:r>
      <w:r w:rsidR="0015249C">
        <w:rPr>
          <w:noProof/>
        </w:rPr>
        <w:t>for PSEs, and only for one combination of dataset parameters</w:t>
      </w:r>
      <w:r>
        <w:rPr>
          <w:noProof/>
        </w:rPr>
        <w:t>.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700D17D3"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4157E9D2" w14:textId="775DE19A" w:rsidR="000826C4" w:rsidRDefault="000826C4" w:rsidP="0091715E">
      <w:pPr>
        <w:pStyle w:val="NoSpacing"/>
        <w:jc w:val="both"/>
        <w:rPr>
          <w:noProof/>
        </w:rPr>
      </w:pPr>
      <w:r>
        <w:rPr>
          <w:noProof/>
        </w:rPr>
        <w:t xml:space="preserve">If the aim is not to </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4C702A02"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w:t>
      </w:r>
      <w:r w:rsidR="00B926E9">
        <w:rPr>
          <w:noProof/>
        </w:rPr>
        <w:t xml:space="preserve">e </w:t>
      </w:r>
      <w:r w:rsidR="00A734B7">
        <w:rPr>
          <w:noProof/>
        </w:rPr>
        <w:t>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3FB6FBBD" w:rsidR="00A126B0" w:rsidRDefault="00A126B0" w:rsidP="0091715E">
      <w:pPr>
        <w:pStyle w:val="NoSpacing"/>
        <w:jc w:val="both"/>
        <w:rPr>
          <w:noProof/>
        </w:rPr>
      </w:pPr>
    </w:p>
    <w:p w14:paraId="69E450DB" w14:textId="76FEE188" w:rsidR="00696830" w:rsidRDefault="00696830" w:rsidP="0091715E">
      <w:pPr>
        <w:pStyle w:val="NoSpacing"/>
        <w:jc w:val="both"/>
        <w:rPr>
          <w:noProof/>
        </w:rPr>
      </w:pPr>
    </w:p>
    <w:p w14:paraId="2B1F27E7" w14:textId="654A8861" w:rsidR="00696830" w:rsidRDefault="00696830" w:rsidP="0091715E">
      <w:pPr>
        <w:pStyle w:val="NoSpacing"/>
        <w:jc w:val="both"/>
        <w:rPr>
          <w:noProof/>
        </w:rPr>
      </w:pPr>
    </w:p>
    <w:p w14:paraId="775EEBAB" w14:textId="552306E5" w:rsidR="00696830" w:rsidRDefault="00696830" w:rsidP="005C7C7B">
      <w:pPr>
        <w:pStyle w:val="Heading2"/>
        <w:jc w:val="both"/>
        <w:rPr>
          <w:noProof/>
        </w:rPr>
      </w:pPr>
      <w:r>
        <w:rPr>
          <w:noProof/>
        </w:rPr>
        <w:t>Power Analyses in Julia</w:t>
      </w:r>
    </w:p>
    <w:p w14:paraId="3BCC525D" w14:textId="28785B5A" w:rsidR="00696830" w:rsidRDefault="00696830" w:rsidP="0091715E">
      <w:pPr>
        <w:pStyle w:val="NoSpacing"/>
        <w:jc w:val="both"/>
        <w:rPr>
          <w:noProof/>
        </w:rPr>
      </w:pPr>
      <w:r>
        <w:rPr>
          <w:noProof/>
        </w:rPr>
        <w:t>The relatively new programming language Julia is advertised as a up-and-coming faster alternative to R.</w:t>
      </w:r>
      <w:r w:rsidR="005C7C7B">
        <w:rPr>
          <w:noProof/>
        </w:rPr>
        <w:t xml:space="preserve"> Developped with a focus on speed, it </w:t>
      </w:r>
      <w:r w:rsidR="00982005">
        <w:rPr>
          <w:noProof/>
        </w:rPr>
        <w:t xml:space="preserve">can achieve a </w:t>
      </w:r>
      <w:r w:rsidR="005C7C7B">
        <w:rPr>
          <w:noProof/>
        </w:rPr>
        <w:t>performance similar to C</w:t>
      </w:r>
      <w:r w:rsidR="00982005">
        <w:rPr>
          <w:noProof/>
        </w:rPr>
        <w:t>, while R is routinely among the worst scoring languages in benchmarks.</w:t>
      </w:r>
      <w:r w:rsidR="005C7C7B">
        <w:rPr>
          <w:noProof/>
        </w:rPr>
        <w:t xml:space="preserve"> </w:t>
      </w:r>
      <w:r w:rsidR="00982005">
        <w:rPr>
          <w:noProof/>
        </w:rPr>
        <w:t xml:space="preserve">Fortunately, packages for the fitting of (Generalized) Mixed Models are already available for Julia. </w:t>
      </w:r>
      <w:r w:rsidR="009D5CD9">
        <w:rPr>
          <w:noProof/>
        </w:rPr>
        <w:t>Thus</w:t>
      </w:r>
      <w:r w:rsidR="005C7C7B">
        <w:rPr>
          <w:noProof/>
        </w:rPr>
        <w:t xml:space="preserve">, it provides </w:t>
      </w:r>
      <w:r w:rsidR="00982005">
        <w:rPr>
          <w:noProof/>
        </w:rPr>
        <w:t xml:space="preserve">a means to speed up the simulation process, which, as mentioned above, can take one to several hours in R. Julia is also </w:t>
      </w:r>
      <w:r w:rsidR="00853477">
        <w:rPr>
          <w:noProof/>
        </w:rPr>
        <w:t xml:space="preserve">relatively </w:t>
      </w:r>
      <w:r w:rsidR="00982005">
        <w:rPr>
          <w:noProof/>
        </w:rPr>
        <w:t xml:space="preserve">intuitive and user-friendly </w:t>
      </w:r>
      <w:r w:rsidR="00853477">
        <w:rPr>
          <w:noProof/>
        </w:rPr>
        <w:t xml:space="preserve">for usar with R experience </w:t>
      </w:r>
      <w:r w:rsidR="00982005">
        <w:rPr>
          <w:noProof/>
        </w:rPr>
        <w:t>and offers to ability to call R. This enables us to generate the datasets in R, export them and conduct the time-consuming fitting of the GLMMs in Julia.</w:t>
      </w:r>
      <w:r w:rsidR="00C8525D">
        <w:rPr>
          <w:noProof/>
        </w:rPr>
        <w:t xml:space="preserve"> For the present paper, we expect readers to have already installed Julia. Short in</w:t>
      </w:r>
      <w:r w:rsidR="00EE0EF9">
        <w:rPr>
          <w:noProof/>
        </w:rPr>
        <w:t>s</w:t>
      </w:r>
      <w:r w:rsidR="00C8525D">
        <w:rPr>
          <w:noProof/>
        </w:rPr>
        <w:t xml:space="preserve">tructions for installing Julia and the necessary packages can be found </w:t>
      </w:r>
      <w:commentRangeStart w:id="4"/>
      <w:r w:rsidR="00C8525D">
        <w:rPr>
          <w:noProof/>
        </w:rPr>
        <w:t>here</w:t>
      </w:r>
      <w:commentRangeEnd w:id="4"/>
      <w:r w:rsidR="00C8525D">
        <w:rPr>
          <w:rStyle w:val="CommentReference"/>
        </w:rPr>
        <w:commentReference w:id="4"/>
      </w:r>
      <w:r w:rsidR="00C8525D">
        <w:rPr>
          <w:noProof/>
        </w:rPr>
        <w:t>.</w:t>
      </w:r>
    </w:p>
    <w:p w14:paraId="75CDB8AD" w14:textId="7032B16B" w:rsidR="00853477" w:rsidRDefault="00853477" w:rsidP="0091715E">
      <w:pPr>
        <w:pStyle w:val="NoSpacing"/>
        <w:jc w:val="both"/>
        <w:rPr>
          <w:noProof/>
        </w:rPr>
      </w:pPr>
    </w:p>
    <w:p w14:paraId="63CD375A" w14:textId="3180CEC2" w:rsidR="00853477" w:rsidRDefault="008F6EEB" w:rsidP="0091715E">
      <w:pPr>
        <w:pStyle w:val="NoSpacing"/>
        <w:jc w:val="both"/>
        <w:rPr>
          <w:noProof/>
        </w:rPr>
      </w:pPr>
      <w:r>
        <w:rPr>
          <w:noProof/>
        </w:rPr>
        <w:t xml:space="preserve">After </w:t>
      </w:r>
      <w:r w:rsidR="00EE0EF9">
        <w:rPr>
          <w:noProof/>
        </w:rPr>
        <w:t>calling the required packages (Pkg, MixedModels, RCall, Dataframes, CSV, RData, CategoricalArrays, Statistics and Dates), we use the packages RCall to call the R function we used above to simulate datasets.</w:t>
      </w:r>
    </w:p>
    <w:p w14:paraId="7CE0F506" w14:textId="284B046A" w:rsidR="00A126B0" w:rsidRDefault="00A126B0" w:rsidP="0091715E">
      <w:pPr>
        <w:pStyle w:val="NoSpacing"/>
        <w:jc w:val="both"/>
        <w:rPr>
          <w:noProof/>
        </w:rPr>
      </w:pPr>
    </w:p>
    <w:p w14:paraId="3AF52A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Pkg</w:t>
      </w:r>
    </w:p>
    <w:p w14:paraId="6A6F8AA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Pkg.activate()</w:t>
      </w:r>
    </w:p>
    <w:p w14:paraId="5426A0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Pkg.instantiate()</w:t>
      </w:r>
    </w:p>
    <w:p w14:paraId="68F0CF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MixedModels</w:t>
      </w:r>
    </w:p>
    <w:p w14:paraId="795BB3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RCall</w:t>
      </w:r>
    </w:p>
    <w:p w14:paraId="4E06FF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DataFrames, Tables</w:t>
      </w:r>
    </w:p>
    <w:p w14:paraId="7D85C8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Random</w:t>
      </w:r>
    </w:p>
    <w:p w14:paraId="10648E5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CSV</w:t>
      </w:r>
    </w:p>
    <w:p w14:paraId="7CB4C7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RData</w:t>
      </w:r>
    </w:p>
    <w:p w14:paraId="3E530F5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CategoricalArrays</w:t>
      </w:r>
    </w:p>
    <w:p w14:paraId="1381455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Statistics</w:t>
      </w:r>
    </w:p>
    <w:p w14:paraId="60F50CFB" w14:textId="20B8259A"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using Dates</w:t>
      </w:r>
    </w:p>
    <w:p w14:paraId="53873F63" w14:textId="0697ACE2" w:rsidR="00EE0EF9" w:rsidRPr="00EE0EF9" w:rsidRDefault="00EE0EF9" w:rsidP="00EE0EF9">
      <w:pPr>
        <w:pStyle w:val="NoSpacing"/>
        <w:jc w:val="both"/>
        <w:rPr>
          <w:rFonts w:ascii="Courier New" w:hAnsi="Courier New" w:cs="Courier New"/>
          <w:noProof/>
          <w:sz w:val="16"/>
          <w:szCs w:val="16"/>
        </w:rPr>
      </w:pPr>
    </w:p>
    <w:p w14:paraId="1E98BF9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w:t>
      </w:r>
    </w:p>
    <w:p w14:paraId="64FA1DB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require(dplyr, quietly = TRUE)   # for data wrangling</w:t>
      </w:r>
    </w:p>
    <w:p w14:paraId="6A5352A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require(tidyverse, quietly = TRUE)   # for data wrangling</w:t>
      </w:r>
    </w:p>
    <w:p w14:paraId="19974B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require(lme4)</w:t>
      </w:r>
    </w:p>
    <w:p w14:paraId="5C41F89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require(lmerTest)</w:t>
      </w:r>
    </w:p>
    <w:p w14:paraId="69EA8BA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require(quickpsy)</w:t>
      </w:r>
    </w:p>
    <w:p w14:paraId="65FC547E" w14:textId="77777777" w:rsidR="00EE0EF9" w:rsidRPr="00EE0EF9" w:rsidRDefault="00EE0EF9" w:rsidP="00EE0EF9">
      <w:pPr>
        <w:pStyle w:val="NoSpacing"/>
        <w:jc w:val="both"/>
        <w:rPr>
          <w:rFonts w:ascii="Courier New" w:hAnsi="Courier New" w:cs="Courier New"/>
          <w:noProof/>
          <w:sz w:val="16"/>
          <w:szCs w:val="16"/>
        </w:rPr>
      </w:pPr>
    </w:p>
    <w:p w14:paraId="1C4242E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SimulatePsychometricFunction_Staircase = function(ID, </w:t>
      </w:r>
    </w:p>
    <w:p w14:paraId="350DB60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 </w:t>
      </w:r>
    </w:p>
    <w:p w14:paraId="6A0C9B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 </w:t>
      </w:r>
    </w:p>
    <w:p w14:paraId="00AFEA9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 </w:t>
      </w:r>
    </w:p>
    <w:p w14:paraId="77C76D1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 </w:t>
      </w:r>
    </w:p>
    <w:p w14:paraId="38B1A5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JND_Difference, </w:t>
      </w:r>
    </w:p>
    <w:p w14:paraId="121CE0E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 </w:t>
      </w:r>
    </w:p>
    <w:p w14:paraId="78ED3CF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 </w:t>
      </w:r>
    </w:p>
    <w:p w14:paraId="4049706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 </w:t>
      </w:r>
    </w:p>
    <w:p w14:paraId="5C6B008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 = 0.1, </w:t>
      </w:r>
    </w:p>
    <w:p w14:paraId="1001243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 = 0.1){</w:t>
      </w:r>
    </w:p>
    <w:p w14:paraId="16D67F7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expand.grid(ID=ID, ConditionOfInterest=ConditionOfInterest, StandardValues=StandardValues, reps = reps)</w:t>
      </w:r>
    </w:p>
    <w:p w14:paraId="3DE5926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B2EA23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3712945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 %&gt;%#</w:t>
      </w:r>
    </w:p>
    <w:p w14:paraId="5ED19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mutate(PSE_Factor_ID = rnorm(1,1,Mean_Variability_Between),</w:t>
      </w:r>
    </w:p>
    <w:p w14:paraId="2AB8A19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SD_Factor_ID = rnorm(1,1,SD_Variability_Between))</w:t>
      </w:r>
    </w:p>
    <w:p w14:paraId="081C8C8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A46F87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1FB7EC7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w:t>
      </w:r>
    </w:p>
    <w:p w14:paraId="6DF854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Mean_Standard = StandardValues+StandardValues*Multiplicator_PSE_Standard,</w:t>
      </w:r>
    </w:p>
    <w:p w14:paraId="6AD8EFD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SD_Standard = StandardValues*Multiplicator_SD_Standard,</w:t>
      </w:r>
    </w:p>
    <w:p w14:paraId="1F7609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 = (Mean_Standard + (ConditionOfInterest==ConditionOfInterest[2])*StandardValues*PSE_Difference)*PSE_Factor_ID,</w:t>
      </w:r>
    </w:p>
    <w:p w14:paraId="0E466B5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 = abs((SD_Standard + (ConditionOfInterest==ConditionOfInterest[2])*SD_Standard*JND_Difference)*SD_Factor_ID),</w:t>
      </w:r>
    </w:p>
    <w:p w14:paraId="3E90380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staircase_factor = rcauchy(length(reps),1,SD_ResponseFunction), </w:t>
      </w:r>
    </w:p>
    <w:p w14:paraId="3DC32FF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Presented_TestStimulusStrength = Mean*staircase_factor,</w:t>
      </w:r>
    </w:p>
    <w:p w14:paraId="0413665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Difference = Presented_TestStimulusStrength - StandardValues,</w:t>
      </w:r>
    </w:p>
    <w:p w14:paraId="7749715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AnswerProbability = pnorm(Presented_TestStimulusStrength,Mean,SD),</w:t>
      </w:r>
    </w:p>
    <w:p w14:paraId="578D113B"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Answer = as.numeric(rbernoulli(length(AnswerProbability),AnswerProbability))</w:t>
      </w:r>
    </w:p>
    <w:p w14:paraId="59DAF85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407648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4B8B1CA"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Psychometric %&gt;%</w:t>
      </w:r>
    </w:p>
    <w:p w14:paraId="0C89498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filter(abs(staircase_factor-1) &lt; 0.75) %&gt;%</w:t>
      </w:r>
    </w:p>
    <w:p w14:paraId="09D6B44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group_by(ID,ConditionOfInterest,StandardValues,Difference) %&gt;%</w:t>
      </w:r>
    </w:p>
    <w:p w14:paraId="0CCE174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mutate(Yes = sum(Answer==1),</w:t>
      </w:r>
    </w:p>
    <w:p w14:paraId="595ED2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Total = length(ConditionOfInterest))</w:t>
      </w:r>
    </w:p>
    <w:p w14:paraId="25CB146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ADA001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w:t>
      </w:r>
    </w:p>
    <w:p w14:paraId="1842624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p>
    <w:p w14:paraId="37E697C5" w14:textId="622B64F0" w:rsidR="000144BE" w:rsidRPr="000144BE"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w:t>
      </w:r>
      <w:r w:rsidR="000144BE" w:rsidRPr="000144BE">
        <w:rPr>
          <w:rFonts w:ascii="Courier New" w:hAnsi="Courier New" w:cs="Courier New"/>
          <w:noProof/>
          <w:sz w:val="16"/>
          <w:szCs w:val="16"/>
        </w:rPr>
        <w:t>"</w:t>
      </w:r>
      <w:r w:rsidR="00ED17F4" w:rsidRPr="000144BE">
        <w:rPr>
          <w:rFonts w:ascii="Courier New" w:hAnsi="Courier New" w:cs="Courier New"/>
          <w:noProof/>
          <w:sz w:val="16"/>
          <w:szCs w:val="16"/>
        </w:rPr>
        <w:t>"</w:t>
      </w:r>
      <w:r w:rsidR="000144BE" w:rsidRPr="000144BE">
        <w:rPr>
          <w:rFonts w:ascii="Courier New" w:hAnsi="Courier New" w:cs="Courier New"/>
          <w:noProof/>
          <w:sz w:val="16"/>
          <w:szCs w:val="16"/>
        </w:rPr>
        <w:t>;</w:t>
      </w:r>
    </w:p>
    <w:p w14:paraId="245942A6" w14:textId="77777777" w:rsidR="000144BE" w:rsidRPr="000144BE" w:rsidRDefault="000144BE" w:rsidP="00EE0EF9">
      <w:pPr>
        <w:pStyle w:val="NoSpacing"/>
        <w:jc w:val="both"/>
        <w:rPr>
          <w:rFonts w:ascii="Courier New" w:hAnsi="Courier New" w:cs="Courier New"/>
          <w:noProof/>
          <w:sz w:val="16"/>
          <w:szCs w:val="16"/>
        </w:rPr>
      </w:pPr>
    </w:p>
    <w:p w14:paraId="53F3313A" w14:textId="226D05BF" w:rsidR="00EE0EF9" w:rsidRDefault="000144BE" w:rsidP="00EE0EF9">
      <w:pPr>
        <w:pStyle w:val="NoSpacing"/>
        <w:jc w:val="both"/>
        <w:rPr>
          <w:rFonts w:cstheme="minorHAnsi"/>
          <w:noProof/>
        </w:rPr>
      </w:pPr>
      <w:r w:rsidRPr="000144BE">
        <w:rPr>
          <w:rFonts w:cstheme="minorHAnsi"/>
          <w:noProof/>
        </w:rPr>
        <w:t>Then, we establish a Julia function that calls the above R function and prepares the data for analysis with the MixedModels.jl package. First, we send the arguments of the Julia fucntion to R with the “@rput</w:t>
      </w:r>
      <w:r>
        <w:rPr>
          <w:rFonts w:ascii="Courier New" w:hAnsi="Courier New" w:cs="Courier New"/>
          <w:noProof/>
          <w:sz w:val="16"/>
          <w:szCs w:val="16"/>
        </w:rPr>
        <w:t>”</w:t>
      </w:r>
      <w:r>
        <w:rPr>
          <w:rFonts w:cstheme="minorHAnsi"/>
          <w:noProof/>
        </w:rPr>
        <w:t xml:space="preserve"> command. Then, we call the R function to simulate the dataframe and send it from R back to Julia with the “@rget” command. Since MixedModels.jl doesn’t recognize floats as factors when used as random effects, we then convert the standard values into categorical variables with help of the CategoricalArray package. The output of this function is thus a Julia dataframe that the MixedModels.jl package can work with.</w:t>
      </w:r>
    </w:p>
    <w:p w14:paraId="120378CD" w14:textId="2A3E0945" w:rsidR="00EE0EF9" w:rsidRDefault="00EE0EF9" w:rsidP="00EE0EF9">
      <w:pPr>
        <w:pStyle w:val="NoSpacing"/>
        <w:jc w:val="both"/>
        <w:rPr>
          <w:rFonts w:cstheme="minorHAnsi"/>
          <w:noProof/>
        </w:rPr>
      </w:pPr>
    </w:p>
    <w:p w14:paraId="075E95C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function SimulateDataframe(n,</w:t>
      </w:r>
    </w:p>
    <w:p w14:paraId="52A3B3B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6D31C8C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StandardValues,</w:t>
      </w:r>
    </w:p>
    <w:p w14:paraId="29F0193D"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reps,</w:t>
      </w:r>
    </w:p>
    <w:p w14:paraId="7B0513B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CD3776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27979AC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7E19BCA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3C663B63"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3901292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7C9444A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5F1AE787"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63101AF"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@rput n ConditionOfInterest StandardValues reps PSE_Difference JND_Difference Multiplicator_PSE_Standard Multiplicator_SD_Standard SD_ResponseFunction Mean_Variability_Between SD_Variability_Between</w:t>
      </w:r>
    </w:p>
    <w:p w14:paraId="411A4FAB" w14:textId="77777777" w:rsidR="00EE0EF9" w:rsidRPr="00EE0EF9" w:rsidRDefault="00EE0EF9" w:rsidP="00EE0EF9">
      <w:pPr>
        <w:pStyle w:val="NoSpacing"/>
        <w:jc w:val="both"/>
        <w:rPr>
          <w:rFonts w:ascii="Courier New" w:hAnsi="Courier New" w:cs="Courier New"/>
          <w:noProof/>
          <w:sz w:val="16"/>
          <w:szCs w:val="16"/>
        </w:rPr>
      </w:pPr>
    </w:p>
    <w:p w14:paraId="296F3CB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w:t>
      </w:r>
    </w:p>
    <w:p w14:paraId="2B784FE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ID = paste0("s",1:n)</w:t>
      </w:r>
    </w:p>
    <w:p w14:paraId="419D5510"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 = SimulatePsychometricFunction_Staircase(ID,</w:t>
      </w:r>
    </w:p>
    <w:p w14:paraId="4BD516F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ConditionOfInterest,</w:t>
      </w:r>
    </w:p>
    <w:p w14:paraId="48DFA906"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lastRenderedPageBreak/>
        <w:t xml:space="preserve">            StandardValues,</w:t>
      </w:r>
    </w:p>
    <w:p w14:paraId="47641F1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1:reps,</w:t>
      </w:r>
    </w:p>
    <w:p w14:paraId="6709ECB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PSE_Difference,</w:t>
      </w:r>
    </w:p>
    <w:p w14:paraId="02CAA17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JND_Difference,</w:t>
      </w:r>
    </w:p>
    <w:p w14:paraId="32A01CAE"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Multiplicator_PSE_Standard,</w:t>
      </w:r>
    </w:p>
    <w:p w14:paraId="437914A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Multiplicator_SD_Standard,</w:t>
      </w:r>
    </w:p>
    <w:p w14:paraId="17195808"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SD_ResponseFunction,</w:t>
      </w:r>
    </w:p>
    <w:p w14:paraId="4252E1D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Mean_Variability_Between,</w:t>
      </w:r>
    </w:p>
    <w:p w14:paraId="02F5BC1C" w14:textId="4B00EFE5"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SD_Variability_Between</w:t>
      </w:r>
    </w:p>
    <w:p w14:paraId="283E2549"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73293451"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0EC8ED42" w14:textId="61E39D84"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@rget Psychometric</w:t>
      </w:r>
    </w:p>
    <w:p w14:paraId="4D42AAC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119DADA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"placeholder"</w:t>
      </w:r>
    </w:p>
    <w:p w14:paraId="691B4C4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57497E74"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for i = 1:length(Psychometric[!,:StandardValues])</w:t>
      </w:r>
    </w:p>
    <w:p w14:paraId="3985195C"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Psychometric[i,:StandardValuesAsFactor] = string(Psychometric[i,:StandardValues])</w:t>
      </w:r>
    </w:p>
    <w:p w14:paraId="422AA382"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end</w:t>
      </w:r>
    </w:p>
    <w:p w14:paraId="78CF77D5" w14:textId="77777777"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w:t>
      </w:r>
    </w:p>
    <w:p w14:paraId="28F669C5" w14:textId="3290A1C3"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 xml:space="preserve">    Psychometric[!,:StandardValuesAsFactor] = CategoricalArray(Psychometric[!,:StandardValuesAsFactor])</w:t>
      </w:r>
    </w:p>
    <w:p w14:paraId="719A7407" w14:textId="4D62279B" w:rsidR="00EE0EF9" w:rsidRPr="00EE0EF9" w:rsidRDefault="00EE0EF9" w:rsidP="00EE0EF9">
      <w:pPr>
        <w:pStyle w:val="NoSpacing"/>
        <w:jc w:val="both"/>
        <w:rPr>
          <w:rFonts w:ascii="Courier New" w:hAnsi="Courier New" w:cs="Courier New"/>
          <w:noProof/>
          <w:sz w:val="16"/>
          <w:szCs w:val="16"/>
        </w:rPr>
      </w:pPr>
    </w:p>
    <w:p w14:paraId="499630E9" w14:textId="0920A0D2" w:rsidR="00EE0EF9" w:rsidRPr="00EE0EF9" w:rsidRDefault="00EE0EF9" w:rsidP="00EE0EF9">
      <w:pPr>
        <w:pStyle w:val="NoSpacing"/>
        <w:jc w:val="both"/>
        <w:rPr>
          <w:rFonts w:ascii="Courier New" w:hAnsi="Courier New" w:cs="Courier New"/>
          <w:noProof/>
          <w:sz w:val="16"/>
          <w:szCs w:val="16"/>
        </w:rPr>
      </w:pPr>
      <w:r w:rsidRPr="00EE0EF9">
        <w:rPr>
          <w:rFonts w:ascii="Courier New" w:hAnsi="Courier New" w:cs="Courier New"/>
          <w:noProof/>
          <w:sz w:val="16"/>
          <w:szCs w:val="16"/>
        </w:rPr>
        <w:t>end</w:t>
      </w:r>
    </w:p>
    <w:p w14:paraId="1B2EA930" w14:textId="681D5A18" w:rsidR="00EE0EF9" w:rsidRDefault="00EE0EF9" w:rsidP="00EE0EF9">
      <w:pPr>
        <w:pStyle w:val="NoSpacing"/>
        <w:jc w:val="both"/>
        <w:rPr>
          <w:rFonts w:cstheme="minorHAnsi"/>
          <w:noProof/>
        </w:rPr>
      </w:pPr>
    </w:p>
    <w:p w14:paraId="49164BBF" w14:textId="7764AFFB" w:rsidR="00EE0EF9" w:rsidRDefault="00EE0EF9" w:rsidP="00EE0EF9">
      <w:pPr>
        <w:pStyle w:val="NoSpacing"/>
        <w:jc w:val="both"/>
        <w:rPr>
          <w:rFonts w:cstheme="minorHAnsi"/>
          <w:noProof/>
        </w:rPr>
      </w:pPr>
    </w:p>
    <w:p w14:paraId="6CC028F7" w14:textId="42E33D47" w:rsidR="00EE0EF9" w:rsidRDefault="000144BE" w:rsidP="00EE0EF9">
      <w:pPr>
        <w:pStyle w:val="NoSpacing"/>
        <w:jc w:val="both"/>
        <w:rPr>
          <w:rFonts w:cstheme="minorHAnsi"/>
          <w:noProof/>
        </w:rPr>
      </w:pPr>
      <w:r>
        <w:rPr>
          <w:rFonts w:cstheme="minorHAnsi"/>
          <w:noProof/>
        </w:rPr>
        <w:t xml:space="preserve">We then establish </w:t>
      </w:r>
      <w:r w:rsidR="00DA0A6B">
        <w:rPr>
          <w:rFonts w:cstheme="minorHAnsi"/>
          <w:noProof/>
        </w:rPr>
        <w:t xml:space="preserve">two </w:t>
      </w:r>
      <w:r>
        <w:rPr>
          <w:rFonts w:cstheme="minorHAnsi"/>
          <w:noProof/>
        </w:rPr>
        <w:t>function</w:t>
      </w:r>
      <w:r w:rsidR="00DA0A6B">
        <w:rPr>
          <w:rFonts w:cstheme="minorHAnsi"/>
          <w:noProof/>
        </w:rPr>
        <w:t>s</w:t>
      </w:r>
      <w:r>
        <w:rPr>
          <w:rFonts w:cstheme="minorHAnsi"/>
          <w:noProof/>
        </w:rPr>
        <w:t xml:space="preserve"> that take the output of the previous one</w:t>
      </w:r>
      <w:r w:rsidR="00F61D21">
        <w:rPr>
          <w:rFonts w:cstheme="minorHAnsi"/>
          <w:noProof/>
        </w:rPr>
        <w:t xml:space="preserve">, </w:t>
      </w:r>
      <w:r w:rsidR="00DA0A6B">
        <w:rPr>
          <w:rFonts w:cstheme="minorHAnsi"/>
          <w:noProof/>
        </w:rPr>
        <w:t>fit the respective GLMM</w:t>
      </w:r>
      <w:r w:rsidR="00F61D21">
        <w:rPr>
          <w:rFonts w:cstheme="minorHAnsi"/>
          <w:noProof/>
        </w:rPr>
        <w:t xml:space="preserve"> and output the respective p values.</w:t>
      </w:r>
    </w:p>
    <w:p w14:paraId="2EF61D87" w14:textId="3D3537A1" w:rsidR="00DA0A6B" w:rsidRDefault="00DA0A6B" w:rsidP="00EE0EF9">
      <w:pPr>
        <w:pStyle w:val="NoSpacing"/>
        <w:jc w:val="both"/>
        <w:rPr>
          <w:rFonts w:cstheme="minorHAnsi"/>
          <w:noProof/>
        </w:rPr>
      </w:pPr>
    </w:p>
    <w:p w14:paraId="3DA3E465" w14:textId="5762C672" w:rsidR="00DA0A6B" w:rsidRPr="00DA0A6B" w:rsidRDefault="00DA0A6B" w:rsidP="00EE0EF9">
      <w:pPr>
        <w:pStyle w:val="NoSpacing"/>
        <w:jc w:val="both"/>
        <w:rPr>
          <w:rFonts w:ascii="Courier New" w:hAnsi="Courier New" w:cs="Courier New"/>
          <w:noProof/>
          <w:sz w:val="16"/>
          <w:szCs w:val="16"/>
        </w:rPr>
      </w:pPr>
      <w:r>
        <w:rPr>
          <w:rFonts w:ascii="Courier New" w:hAnsi="Courier New" w:cs="Courier New"/>
          <w:noProof/>
          <w:sz w:val="16"/>
          <w:szCs w:val="16"/>
        </w:rPr>
        <w:t>f</w:t>
      </w:r>
      <w:r w:rsidRPr="00EE0EF9">
        <w:rPr>
          <w:rFonts w:ascii="Courier New" w:hAnsi="Courier New" w:cs="Courier New"/>
          <w:noProof/>
          <w:sz w:val="16"/>
          <w:szCs w:val="16"/>
        </w:rPr>
        <w:t>unction</w:t>
      </w:r>
      <w:r>
        <w:rPr>
          <w:rFonts w:ascii="Courier New" w:hAnsi="Courier New" w:cs="Courier New"/>
          <w:noProof/>
          <w:sz w:val="16"/>
          <w:szCs w:val="16"/>
        </w:rPr>
        <w:t xml:space="preserve"> GLMM_Accuracy</w:t>
      </w:r>
      <w:r w:rsidR="00F61D21">
        <w:rPr>
          <w:rFonts w:ascii="Courier New" w:hAnsi="Courier New" w:cs="Courier New"/>
          <w:noProof/>
          <w:sz w:val="16"/>
          <w:szCs w:val="16"/>
        </w:rPr>
        <w:t>(Psychometric)</w:t>
      </w:r>
    </w:p>
    <w:p w14:paraId="4A6CBCFA" w14:textId="3A8210C6"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formulaAccuracy = @formula(Answer ~ 1 + ConditionOfInterest + (1 + Difference|ID) + (1 + Difference|StandardValuesAsFactor));</w:t>
      </w:r>
    </w:p>
    <w:p w14:paraId="5CE7D86A" w14:textId="2C04BDE0"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modelAccuracy = GeneralizedLinearMixedModel(formulaAccuracy, Psychometric, Bernoulli())</w:t>
      </w:r>
    </w:p>
    <w:p w14:paraId="2332AD99" w14:textId="2C3ADADC"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(coeftable(GLMM)).cols[4][2]</w:t>
      </w:r>
    </w:p>
    <w:p w14:paraId="6B7EB207" w14:textId="6E7AA401"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48A00608" w14:textId="1AD0A177" w:rsidR="00DA0A6B" w:rsidRPr="00DA0A6B" w:rsidRDefault="00DA0A6B" w:rsidP="00DA0A6B">
      <w:pPr>
        <w:pStyle w:val="NoSpacing"/>
        <w:jc w:val="both"/>
        <w:rPr>
          <w:rFonts w:ascii="Courier New" w:hAnsi="Courier New" w:cs="Courier New"/>
          <w:noProof/>
          <w:sz w:val="16"/>
          <w:szCs w:val="16"/>
        </w:rPr>
      </w:pPr>
    </w:p>
    <w:p w14:paraId="50CF1E6F" w14:textId="54540678"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Function GLMM_Precision</w:t>
      </w:r>
      <w:r w:rsidR="00F61D21">
        <w:rPr>
          <w:rFonts w:ascii="Courier New" w:hAnsi="Courier New" w:cs="Courier New"/>
          <w:noProof/>
          <w:sz w:val="16"/>
          <w:szCs w:val="16"/>
        </w:rPr>
        <w:t>(Psychometric)</w:t>
      </w:r>
    </w:p>
    <w:p w14:paraId="7CFDB0DA" w14:textId="77777777" w:rsidR="00DA0A6B" w:rsidRPr="00DA0A6B"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formula1 = @formula(Answer ~ Difference*ConditionOfInterest + (Difference|ID) + (Difference|StandardValuesAsFactor));</w:t>
      </w:r>
    </w:p>
    <w:p w14:paraId="4B4C424A" w14:textId="77777777" w:rsidR="00D51C1D" w:rsidRDefault="00DA0A6B" w:rsidP="00DA0A6B">
      <w:pPr>
        <w:pStyle w:val="NoSpacing"/>
        <w:jc w:val="both"/>
        <w:rPr>
          <w:rFonts w:ascii="Courier New" w:hAnsi="Courier New" w:cs="Courier New"/>
          <w:noProof/>
          <w:sz w:val="16"/>
          <w:szCs w:val="16"/>
        </w:rPr>
      </w:pPr>
      <w:r w:rsidRPr="00DA0A6B">
        <w:rPr>
          <w:rFonts w:ascii="Courier New" w:hAnsi="Courier New" w:cs="Courier New"/>
          <w:noProof/>
          <w:sz w:val="16"/>
          <w:szCs w:val="16"/>
        </w:rPr>
        <w:t xml:space="preserve">    </w:t>
      </w:r>
      <w:r>
        <w:rPr>
          <w:rFonts w:ascii="Courier New" w:hAnsi="Courier New" w:cs="Courier New"/>
          <w:noProof/>
          <w:sz w:val="16"/>
          <w:szCs w:val="16"/>
        </w:rPr>
        <w:t xml:space="preserve">modelPrecision </w:t>
      </w:r>
      <w:r w:rsidRPr="00DA0A6B">
        <w:rPr>
          <w:rFonts w:ascii="Courier New" w:hAnsi="Courier New" w:cs="Courier New"/>
          <w:noProof/>
          <w:sz w:val="16"/>
          <w:szCs w:val="16"/>
        </w:rPr>
        <w:t>= fit!(GeneralizedLinearMixedModel(formula1, Psychometric, Binomial()), fast=true)</w:t>
      </w:r>
    </w:p>
    <w:p w14:paraId="1A106C1E" w14:textId="2CC38DF9" w:rsidR="00D51C1D" w:rsidRPr="00DA0A6B" w:rsidRDefault="00D51C1D" w:rsidP="00DA0A6B">
      <w:pPr>
        <w:pStyle w:val="NoSpacing"/>
        <w:jc w:val="both"/>
        <w:rPr>
          <w:rFonts w:ascii="Courier New" w:hAnsi="Courier New" w:cs="Courier New"/>
          <w:noProof/>
          <w:sz w:val="16"/>
          <w:szCs w:val="16"/>
        </w:rPr>
      </w:pPr>
      <w:r w:rsidRPr="00D51C1D">
        <w:rPr>
          <w:rFonts w:ascii="Courier New" w:hAnsi="Courier New" w:cs="Courier New"/>
          <w:noProof/>
          <w:sz w:val="16"/>
          <w:szCs w:val="16"/>
        </w:rPr>
        <w:t>(coeftable(GLMM)).cols[4][</w:t>
      </w:r>
      <w:r>
        <w:rPr>
          <w:rFonts w:ascii="Courier New" w:hAnsi="Courier New" w:cs="Courier New"/>
          <w:noProof/>
          <w:sz w:val="16"/>
          <w:szCs w:val="16"/>
        </w:rPr>
        <w:t>4</w:t>
      </w:r>
      <w:r w:rsidRPr="00D51C1D">
        <w:rPr>
          <w:rFonts w:ascii="Courier New" w:hAnsi="Courier New" w:cs="Courier New"/>
          <w:noProof/>
          <w:sz w:val="16"/>
          <w:szCs w:val="16"/>
        </w:rPr>
        <w:t>]</w:t>
      </w:r>
    </w:p>
    <w:p w14:paraId="0C7DB2C5" w14:textId="78F2F64C" w:rsidR="00DA0A6B" w:rsidRPr="00DA0A6B" w:rsidRDefault="00DA0A6B" w:rsidP="00EE0EF9">
      <w:pPr>
        <w:pStyle w:val="NoSpacing"/>
        <w:jc w:val="both"/>
        <w:rPr>
          <w:rFonts w:ascii="Courier New" w:hAnsi="Courier New" w:cs="Courier New"/>
          <w:noProof/>
          <w:sz w:val="16"/>
          <w:szCs w:val="16"/>
        </w:rPr>
      </w:pPr>
      <w:r w:rsidRPr="00DA0A6B">
        <w:rPr>
          <w:rFonts w:ascii="Courier New" w:hAnsi="Courier New" w:cs="Courier New"/>
          <w:noProof/>
          <w:sz w:val="16"/>
          <w:szCs w:val="16"/>
        </w:rPr>
        <w:t>end</w:t>
      </w:r>
    </w:p>
    <w:p w14:paraId="2E8C7F8E" w14:textId="5BF2C8D7" w:rsidR="00DA0A6B" w:rsidRDefault="00DA0A6B" w:rsidP="00EE0EF9">
      <w:pPr>
        <w:pStyle w:val="NoSpacing"/>
        <w:jc w:val="both"/>
        <w:rPr>
          <w:rFonts w:cstheme="minorHAnsi"/>
          <w:noProof/>
        </w:rPr>
      </w:pPr>
    </w:p>
    <w:p w14:paraId="0C0FC8A2" w14:textId="39EEDE5E" w:rsidR="004F568A" w:rsidRDefault="004F568A" w:rsidP="00EE0EF9">
      <w:pPr>
        <w:pStyle w:val="NoSpacing"/>
        <w:jc w:val="both"/>
        <w:rPr>
          <w:rFonts w:cstheme="minorHAnsi"/>
          <w:noProof/>
        </w:rPr>
      </w:pPr>
      <w:r>
        <w:rPr>
          <w:rFonts w:cstheme="minorHAnsi"/>
          <w:noProof/>
        </w:rPr>
        <w:t>Finally, we</w:t>
      </w:r>
      <w:r w:rsidR="00F1184E">
        <w:rPr>
          <w:rFonts w:cstheme="minorHAnsi"/>
          <w:noProof/>
        </w:rPr>
        <w:t xml:space="preserve"> choose the values of interest. We then</w:t>
      </w:r>
      <w:r>
        <w:rPr>
          <w:rFonts w:cstheme="minorHAnsi"/>
          <w:noProof/>
        </w:rPr>
        <w:t xml:space="preserve"> use the above functions to simulate simulate 1000 datasets and perform the GLMM analysis over each dataset. We also save </w:t>
      </w:r>
      <w:r w:rsidR="00F1184E">
        <w:rPr>
          <w:rFonts w:cstheme="minorHAnsi"/>
          <w:noProof/>
        </w:rPr>
        <w:t xml:space="preserve">the power for each combination of repetition and subject number in </w:t>
      </w:r>
      <w:r w:rsidR="00CF1FE9">
        <w:rPr>
          <w:rFonts w:cstheme="minorHAnsi"/>
          <w:noProof/>
        </w:rPr>
        <w:t xml:space="preserve">the </w:t>
      </w:r>
      <w:r w:rsidR="00F1184E">
        <w:rPr>
          <w:rFonts w:cstheme="minorHAnsi"/>
          <w:noProof/>
        </w:rPr>
        <w:t>dataframe</w:t>
      </w:r>
      <w:r w:rsidR="00CF1FE9">
        <w:rPr>
          <w:rFonts w:cstheme="minorHAnsi"/>
          <w:noProof/>
        </w:rPr>
        <w:t xml:space="preserve"> </w:t>
      </w:r>
      <w:r w:rsidR="00CF1FE9" w:rsidRPr="004A14E4">
        <w:rPr>
          <w:rFonts w:cstheme="minorHAnsi"/>
          <w:b/>
          <w:bCs/>
          <w:noProof/>
          <w:highlight w:val="lightGray"/>
        </w:rPr>
        <w:t>PowerfulDataframe</w:t>
      </w:r>
      <w:r w:rsidR="00F1184E">
        <w:rPr>
          <w:rFonts w:cstheme="minorHAnsi"/>
          <w:noProof/>
        </w:rPr>
        <w:t>.</w:t>
      </w:r>
    </w:p>
    <w:p w14:paraId="40CDBB96" w14:textId="2FA24954" w:rsidR="00F1184E" w:rsidRDefault="00F1184E" w:rsidP="00EE0EF9">
      <w:pPr>
        <w:pStyle w:val="NoSpacing"/>
        <w:jc w:val="both"/>
        <w:rPr>
          <w:rFonts w:cstheme="minorHAnsi"/>
          <w:noProof/>
        </w:rPr>
      </w:pPr>
    </w:p>
    <w:p w14:paraId="4D780BB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ConditionOfInterest = [0;1]</w:t>
      </w:r>
    </w:p>
    <w:p w14:paraId="1165607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StandardValues = [5;8]</w:t>
      </w:r>
    </w:p>
    <w:p w14:paraId="7933776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Range_reps = [60]</w:t>
      </w:r>
    </w:p>
    <w:p w14:paraId="467946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PSE_Difference = 0.1</w:t>
      </w:r>
    </w:p>
    <w:p w14:paraId="3585DB0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JND_Difference = 0.3</w:t>
      </w:r>
    </w:p>
    <w:p w14:paraId="6B307B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Multiplicator_PSE_Standard = 0</w:t>
      </w:r>
    </w:p>
    <w:p w14:paraId="3E0297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Multiplicator_SD_Standard = 0.108</w:t>
      </w:r>
    </w:p>
    <w:p w14:paraId="047C65D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SD_ResponseFunction = 0.1</w:t>
      </w:r>
    </w:p>
    <w:p w14:paraId="335AF73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Mean_Variability_Between = 0.1</w:t>
      </w:r>
    </w:p>
    <w:p w14:paraId="43CACF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SD_Variability_Between = 0.1</w:t>
      </w:r>
    </w:p>
    <w:p w14:paraId="567C9A2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w:t>
      </w:r>
    </w:p>
    <w:p w14:paraId="0533430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Range_Participants = [10,12,14,16,18,20]</w:t>
      </w:r>
    </w:p>
    <w:p w14:paraId="1A9E5FF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nIterations = 1000</w:t>
      </w:r>
    </w:p>
    <w:p w14:paraId="48D4886E" w14:textId="77777777" w:rsidR="00F1184E" w:rsidRPr="00F1184E" w:rsidRDefault="00F1184E" w:rsidP="00F1184E">
      <w:pPr>
        <w:pStyle w:val="NoSpacing"/>
        <w:jc w:val="both"/>
        <w:rPr>
          <w:rFonts w:ascii="Courier New" w:hAnsi="Courier New" w:cs="Courier New"/>
          <w:noProof/>
          <w:sz w:val="16"/>
          <w:szCs w:val="16"/>
        </w:rPr>
      </w:pPr>
    </w:p>
    <w:p w14:paraId="1C82CD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TotalNumber = length(Range_reps)*length(Range_Participants)</w:t>
      </w:r>
    </w:p>
    <w:p w14:paraId="612237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CurrentRunthrough = 0</w:t>
      </w:r>
    </w:p>
    <w:p w14:paraId="78B1DA5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rightnow = Dates.now()</w:t>
      </w:r>
    </w:p>
    <w:p w14:paraId="5A117433" w14:textId="77777777" w:rsidR="00F1184E" w:rsidRPr="00F1184E" w:rsidRDefault="00F1184E" w:rsidP="00F1184E">
      <w:pPr>
        <w:pStyle w:val="NoSpacing"/>
        <w:jc w:val="both"/>
        <w:rPr>
          <w:rFonts w:ascii="Courier New" w:hAnsi="Courier New" w:cs="Courier New"/>
          <w:noProof/>
          <w:sz w:val="16"/>
          <w:szCs w:val="16"/>
        </w:rPr>
      </w:pPr>
    </w:p>
    <w:p w14:paraId="6AA39E7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for reps in Range_reps</w:t>
      </w:r>
    </w:p>
    <w:p w14:paraId="220348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for n in Range_Participants</w:t>
      </w:r>
    </w:p>
    <w:p w14:paraId="7302EC5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2328CE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TimeStartTrial = Dates.now()</w:t>
      </w:r>
    </w:p>
    <w:p w14:paraId="7853F0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4734B6E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w:t>
      </w:r>
    </w:p>
    <w:p w14:paraId="4C593B8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w:t>
      </w:r>
    </w:p>
    <w:p w14:paraId="164E20D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w:t>
      </w:r>
    </w:p>
    <w:p w14:paraId="4E4F57D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w:t>
      </w:r>
    </w:p>
    <w:p w14:paraId="54E98442"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D83B7D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for j in 1:nIterations</w:t>
      </w:r>
    </w:p>
    <w:p w14:paraId="612F664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 = SimulateDataframe(n, </w:t>
      </w:r>
    </w:p>
    <w:p w14:paraId="72728E3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ConditionOfInterest, </w:t>
      </w:r>
    </w:p>
    <w:p w14:paraId="2FC70CE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StandardValues, </w:t>
      </w:r>
    </w:p>
    <w:p w14:paraId="0246DED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 </w:t>
      </w:r>
    </w:p>
    <w:p w14:paraId="73DFF80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w:t>
      </w:r>
    </w:p>
    <w:p w14:paraId="723A420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 </w:t>
      </w:r>
    </w:p>
    <w:p w14:paraId="4003636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 </w:t>
      </w:r>
    </w:p>
    <w:p w14:paraId="5D0939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 </w:t>
      </w:r>
    </w:p>
    <w:p w14:paraId="45DF021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 </w:t>
      </w:r>
    </w:p>
    <w:p w14:paraId="175F053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 </w:t>
      </w:r>
    </w:p>
    <w:p w14:paraId="3356F96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w:t>
      </w:r>
    </w:p>
    <w:p w14:paraId="2AAB8F2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 = [Pvalues_Accuracy;Pvalues[1]]</w:t>
      </w:r>
    </w:p>
    <w:p w14:paraId="129FD31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 = [Pvalues_Precision;Pvalues[2]]</w:t>
      </w:r>
    </w:p>
    <w:p w14:paraId="1871DFD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Pvalues_Accuracy_TwoLevel = [Pvalues_Accuracy_TwoLevel;Pvalues[3]]</w:t>
      </w:r>
    </w:p>
    <w:p w14:paraId="63A5F83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Pvalues_Precision_TwoLevel = [Pvalues_Precision_TwoLevel;Pvalues[4]]</w:t>
      </w:r>
    </w:p>
    <w:p w14:paraId="712FB15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DB3374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6F5BEB7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CurrentRunthrough = CurrentRunthrough + 1</w:t>
      </w:r>
    </w:p>
    <w:p w14:paraId="3465242D" w14:textId="77777777" w:rsidR="00F1184E" w:rsidRPr="00F1184E" w:rsidRDefault="00F1184E" w:rsidP="00F1184E">
      <w:pPr>
        <w:pStyle w:val="NoSpacing"/>
        <w:jc w:val="both"/>
        <w:rPr>
          <w:rFonts w:ascii="Courier New" w:hAnsi="Courier New" w:cs="Courier New"/>
          <w:noProof/>
          <w:sz w:val="16"/>
          <w:szCs w:val="16"/>
        </w:rPr>
      </w:pPr>
    </w:p>
    <w:p w14:paraId="2729943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if CurrentRunthrough == 1</w:t>
      </w:r>
    </w:p>
    <w:p w14:paraId="0127A87F" w14:textId="77777777" w:rsidR="00F1184E" w:rsidRPr="00F1184E" w:rsidRDefault="00F1184E" w:rsidP="00F1184E">
      <w:pPr>
        <w:pStyle w:val="NoSpacing"/>
        <w:jc w:val="both"/>
        <w:rPr>
          <w:rFonts w:ascii="Courier New" w:hAnsi="Courier New" w:cs="Courier New"/>
          <w:noProof/>
          <w:sz w:val="16"/>
          <w:szCs w:val="16"/>
        </w:rPr>
      </w:pPr>
    </w:p>
    <w:p w14:paraId="6977D1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global PowerfulDataframe = DataFrame(n=n, </w:t>
      </w:r>
    </w:p>
    <w:p w14:paraId="34AED7A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3294074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w:t>
      </w:r>
    </w:p>
    <w:p w14:paraId="73E7C79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StandardValue2=StandardValues[2], reps=reps, </w:t>
      </w:r>
    </w:p>
    <w:p w14:paraId="1DE0F0C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5981E51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673FC68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4AF207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1D7CB09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538FA8B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949154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13C13A1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6DEC8F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BD09D8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6D38DA6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391F736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 = ((Dates.now()) - TimeStartTrial))   </w:t>
      </w:r>
    </w:p>
    <w:p w14:paraId="069A9262" w14:textId="77777777" w:rsidR="00F1184E" w:rsidRPr="00F1184E" w:rsidRDefault="00F1184E" w:rsidP="00F1184E">
      <w:pPr>
        <w:pStyle w:val="NoSpacing"/>
        <w:jc w:val="both"/>
        <w:rPr>
          <w:rFonts w:ascii="Courier New" w:hAnsi="Courier New" w:cs="Courier New"/>
          <w:noProof/>
          <w:sz w:val="16"/>
          <w:szCs w:val="16"/>
        </w:rPr>
      </w:pPr>
    </w:p>
    <w:p w14:paraId="72EE5EE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else</w:t>
      </w:r>
    </w:p>
    <w:p w14:paraId="3DBC226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row = DataFrame(n=n, </w:t>
      </w:r>
    </w:p>
    <w:p w14:paraId="757FC85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ConditionsOfInterest=length(ConditionOfInterest), </w:t>
      </w:r>
    </w:p>
    <w:p w14:paraId="4234A68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StandardValue1=StandardValues[1],StandardValue2=StandardValues[2], </w:t>
      </w:r>
    </w:p>
    <w:p w14:paraId="78E5D12C"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reps=reps, </w:t>
      </w:r>
    </w:p>
    <w:p w14:paraId="23968B68"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PSE_Difference=PSE_Difference, </w:t>
      </w:r>
    </w:p>
    <w:p w14:paraId="616EE986"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JND_Difference=JND_Difference, </w:t>
      </w:r>
    </w:p>
    <w:p w14:paraId="7701A43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Multiplicator_PSE_Standard=Multiplicator_PSE_Standard, </w:t>
      </w:r>
    </w:p>
    <w:p w14:paraId="15062A27"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Multiplicator_SD_Standard=Multiplicator_SD_Standard, </w:t>
      </w:r>
    </w:p>
    <w:p w14:paraId="288BCEF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SD_ResponseFunction=SD_ResponseFunction, </w:t>
      </w:r>
    </w:p>
    <w:p w14:paraId="1690C24A"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Mean_Variability_Between=Mean_Variability_Between, </w:t>
      </w:r>
    </w:p>
    <w:p w14:paraId="4A7A4675"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SD_Variability_Between=SD_Variability_Between, </w:t>
      </w:r>
    </w:p>
    <w:p w14:paraId="4FEDCB7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 = mean(Pvalues_Accuracy .&lt; 0.05),  </w:t>
      </w:r>
    </w:p>
    <w:p w14:paraId="70A3BA0B"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 = mean(Pvalues_Precision .&lt; 0.05),</w:t>
      </w:r>
    </w:p>
    <w:p w14:paraId="54253713"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power_Accuracy_Twolevel = mean(Pvalues_Accuracy_TwoLevel .&lt; 0.05),  </w:t>
      </w:r>
    </w:p>
    <w:p w14:paraId="32BEB024"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power_Precision_Twolevel = mean(Pvalues_Precision_TwoLevel .&lt; 0.05),</w:t>
      </w:r>
    </w:p>
    <w:p w14:paraId="58781F8E"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Duration=((Dates.now()) - TimeStartTrial))</w:t>
      </w:r>
    </w:p>
    <w:p w14:paraId="135F798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50C716C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PowerfulDataframe = append!(PowerfulDataframe,row)</w:t>
      </w:r>
    </w:p>
    <w:p w14:paraId="00C284A1"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4166B2E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w:t>
      </w:r>
    </w:p>
    <w:p w14:paraId="1BEA64BF"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print("RUNTHROUGH ", CurrentRunthrough, " out of ", TotalNumber,": ", n, " ", reps, " ", </w:t>
      </w:r>
    </w:p>
    <w:p w14:paraId="0A27B900"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PSE_Difference, " ", JND_Difference, " ", mean(Pvalues_Accuracy .&lt; 0.05), " ", </w:t>
      </w:r>
    </w:p>
    <w:p w14:paraId="30F0DEA9"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lastRenderedPageBreak/>
        <w:t xml:space="preserve">            mean(Pvalues_Precision .&lt; 0.05), " ", PowerfulDataframe[!,:Duration][CurrentRunthrough], " END. ")</w:t>
      </w:r>
    </w:p>
    <w:p w14:paraId="239AD2F0" w14:textId="77777777" w:rsidR="00F1184E" w:rsidRPr="00F1184E" w:rsidRDefault="00F1184E" w:rsidP="00F1184E">
      <w:pPr>
        <w:pStyle w:val="NoSpacing"/>
        <w:jc w:val="both"/>
        <w:rPr>
          <w:rFonts w:ascii="Courier New" w:hAnsi="Courier New" w:cs="Courier New"/>
          <w:noProof/>
          <w:sz w:val="16"/>
          <w:szCs w:val="16"/>
        </w:rPr>
      </w:pPr>
    </w:p>
    <w:p w14:paraId="059AF6FD" w14:textId="77777777"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 xml:space="preserve">    end</w:t>
      </w:r>
    </w:p>
    <w:p w14:paraId="7FE3DB33" w14:textId="5A7CFAF6" w:rsidR="00F1184E" w:rsidRPr="00F1184E" w:rsidRDefault="00F1184E" w:rsidP="00F1184E">
      <w:pPr>
        <w:pStyle w:val="NoSpacing"/>
        <w:jc w:val="both"/>
        <w:rPr>
          <w:rFonts w:ascii="Courier New" w:hAnsi="Courier New" w:cs="Courier New"/>
          <w:noProof/>
          <w:sz w:val="16"/>
          <w:szCs w:val="16"/>
        </w:rPr>
      </w:pPr>
      <w:r w:rsidRPr="00F1184E">
        <w:rPr>
          <w:rFonts w:ascii="Courier New" w:hAnsi="Courier New" w:cs="Courier New"/>
          <w:noProof/>
          <w:sz w:val="16"/>
          <w:szCs w:val="16"/>
        </w:rPr>
        <w:t>end</w:t>
      </w:r>
    </w:p>
    <w:p w14:paraId="07B48936" w14:textId="340087ED" w:rsidR="00F1184E" w:rsidRDefault="00F1184E" w:rsidP="00F1184E">
      <w:pPr>
        <w:pStyle w:val="NoSpacing"/>
        <w:jc w:val="both"/>
        <w:rPr>
          <w:rFonts w:cstheme="minorHAnsi"/>
          <w:noProof/>
        </w:rPr>
      </w:pPr>
    </w:p>
    <w:p w14:paraId="136B687D" w14:textId="3159C654" w:rsidR="00F1184E" w:rsidRDefault="00F1184E" w:rsidP="00F1184E">
      <w:pPr>
        <w:pStyle w:val="NoSpacing"/>
        <w:jc w:val="both"/>
        <w:rPr>
          <w:rFonts w:cstheme="minorHAnsi"/>
          <w:noProof/>
        </w:rPr>
      </w:pPr>
      <w:r>
        <w:rPr>
          <w:rFonts w:cstheme="minorHAnsi"/>
          <w:noProof/>
        </w:rPr>
        <w:t>Finally, we can save the computed powers for each number of repetitions and participants in a table.</w:t>
      </w:r>
    </w:p>
    <w:p w14:paraId="5C1A6459" w14:textId="7B889062" w:rsidR="00F1184E" w:rsidRDefault="00F1184E" w:rsidP="00F1184E">
      <w:pPr>
        <w:pStyle w:val="NoSpacing"/>
        <w:jc w:val="both"/>
        <w:rPr>
          <w:rFonts w:cstheme="minorHAnsi"/>
          <w:noProof/>
        </w:rPr>
      </w:pPr>
    </w:p>
    <w:p w14:paraId="4117E894" w14:textId="1BB931E3" w:rsidR="00F1184E" w:rsidRPr="00B37F12" w:rsidRDefault="00B37F12" w:rsidP="00F1184E">
      <w:pPr>
        <w:pStyle w:val="NoSpacing"/>
        <w:jc w:val="both"/>
        <w:rPr>
          <w:rFonts w:ascii="Courier New" w:hAnsi="Courier New" w:cs="Courier New"/>
          <w:noProof/>
          <w:sz w:val="16"/>
          <w:szCs w:val="16"/>
        </w:rPr>
      </w:pPr>
      <w:r w:rsidRPr="00B37F12">
        <w:rPr>
          <w:rFonts w:ascii="Courier New" w:hAnsi="Courier New" w:cs="Courier New"/>
          <w:noProof/>
          <w:sz w:val="16"/>
          <w:szCs w:val="16"/>
        </w:rPr>
        <w:t>CSV.write(join([reps,"_", PSE_Difference, "_", JND_Difference, ".csv"]),PowerfulDataframe)</w:t>
      </w:r>
    </w:p>
    <w:p w14:paraId="6E36D0DF" w14:textId="77777777" w:rsidR="00F1184E" w:rsidRDefault="00F1184E" w:rsidP="00F1184E">
      <w:pPr>
        <w:pStyle w:val="NoSpacing"/>
        <w:jc w:val="both"/>
        <w:rPr>
          <w:rFonts w:cstheme="minorHAnsi"/>
          <w:noProof/>
        </w:rPr>
      </w:pPr>
    </w:p>
    <w:p w14:paraId="00F82163" w14:textId="470A0EE8" w:rsidR="00F1184E" w:rsidRDefault="00ED17F4" w:rsidP="00F1184E">
      <w:pPr>
        <w:pStyle w:val="NoSpacing"/>
        <w:jc w:val="both"/>
        <w:rPr>
          <w:rFonts w:cstheme="minorHAnsi"/>
          <w:noProof/>
        </w:rPr>
      </w:pPr>
      <w:r>
        <w:rPr>
          <w:rFonts w:cstheme="minorHAnsi"/>
          <w:noProof/>
        </w:rPr>
        <w:t>We can also plot this table with a call to ggplot:</w:t>
      </w:r>
    </w:p>
    <w:p w14:paraId="67EAB192" w14:textId="7FB47D25" w:rsidR="004A14E4" w:rsidRDefault="004A14E4" w:rsidP="00F1184E">
      <w:pPr>
        <w:pStyle w:val="NoSpacing"/>
        <w:jc w:val="both"/>
        <w:rPr>
          <w:rFonts w:cstheme="minorHAnsi"/>
          <w:noProof/>
        </w:rPr>
      </w:pPr>
    </w:p>
    <w:p w14:paraId="049DFF8A"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@rput PowerfulDataframe</w:t>
      </w:r>
    </w:p>
    <w:p w14:paraId="3C60F9AB"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R"""</w:t>
      </w:r>
    </w:p>
    <w:p w14:paraId="6F56F939"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 = ggplot(PowerfulDataframe) +</w:t>
      </w:r>
    </w:p>
    <w:p w14:paraId="76A3F352"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geom_line(aes(n,power_Precision),color="red") +</w:t>
      </w:r>
    </w:p>
    <w:p w14:paraId="0ABA751F"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geom_line(aes(n,power_Accuracy),color="blue") +</w:t>
      </w:r>
    </w:p>
    <w:p w14:paraId="2E2BE221"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facet_grid(.~reps) +</w:t>
      </w:r>
    </w:p>
    <w:p w14:paraId="648EEAD8"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0.8, linetype=5) +</w:t>
      </w:r>
    </w:p>
    <w:p w14:paraId="59D45F05"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 linetype=2) +</w:t>
      </w:r>
    </w:p>
    <w:p w14:paraId="434E3B00"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geom_hline(yintercept = 0.95, linetype=3)</w:t>
      </w:r>
    </w:p>
    <w:p w14:paraId="2B3A5654" w14:textId="77777777" w:rsidR="00C84987" w:rsidRPr="00C84987" w:rsidRDefault="00C84987" w:rsidP="00C84987">
      <w:pPr>
        <w:pStyle w:val="NoSpacing"/>
        <w:jc w:val="both"/>
        <w:rPr>
          <w:rFonts w:ascii="Courier New" w:hAnsi="Courier New" w:cs="Courier New"/>
          <w:noProof/>
          <w:sz w:val="16"/>
          <w:szCs w:val="16"/>
        </w:rPr>
      </w:pPr>
      <w:r w:rsidRPr="00C84987">
        <w:rPr>
          <w:rFonts w:ascii="Courier New" w:hAnsi="Courier New" w:cs="Courier New"/>
          <w:noProof/>
          <w:sz w:val="16"/>
          <w:szCs w:val="16"/>
        </w:rPr>
        <w:t>plot</w:t>
      </w:r>
    </w:p>
    <w:p w14:paraId="4A535E75" w14:textId="4B8AF047" w:rsidR="00BF1D2B" w:rsidRPr="00BF1D2B" w:rsidRDefault="00C84987" w:rsidP="00F1184E">
      <w:pPr>
        <w:pStyle w:val="NoSpacing"/>
        <w:jc w:val="both"/>
        <w:rPr>
          <w:rFonts w:ascii="Courier New" w:hAnsi="Courier New" w:cs="Courier New"/>
          <w:noProof/>
          <w:sz w:val="16"/>
          <w:szCs w:val="16"/>
        </w:rPr>
      </w:pPr>
      <w:r w:rsidRPr="00C84987">
        <w:rPr>
          <w:rFonts w:ascii="Courier New" w:hAnsi="Courier New" w:cs="Courier New"/>
          <w:noProof/>
          <w:sz w:val="16"/>
          <w:szCs w:val="16"/>
        </w:rPr>
        <w:t>"""</w:t>
      </w:r>
    </w:p>
    <w:p w14:paraId="02568076" w14:textId="77777777" w:rsidR="00BF1D2B" w:rsidRDefault="00BF1D2B" w:rsidP="00F1184E">
      <w:pPr>
        <w:pStyle w:val="NoSpacing"/>
        <w:jc w:val="both"/>
        <w:rPr>
          <w:rFonts w:cstheme="minorHAnsi"/>
          <w:noProof/>
        </w:rPr>
      </w:pPr>
    </w:p>
    <w:p w14:paraId="0CDDCBEF" w14:textId="2E524FD3" w:rsidR="004A14E4" w:rsidRDefault="004A14E4" w:rsidP="00F1184E">
      <w:pPr>
        <w:pStyle w:val="NoSpacing"/>
        <w:jc w:val="both"/>
        <w:rPr>
          <w:rFonts w:cstheme="minorHAnsi"/>
          <w:noProof/>
        </w:rPr>
      </w:pPr>
      <w:r>
        <w:rPr>
          <w:rFonts w:cstheme="minorHAnsi"/>
          <w:noProof/>
        </w:rPr>
        <w:t>The</w:t>
      </w:r>
      <w:r w:rsidR="00BF1D2B">
        <w:rPr>
          <w:rFonts w:cstheme="minorHAnsi"/>
          <w:noProof/>
        </w:rPr>
        <w:t xml:space="preserve"> solid lines indicate the power level across the range of participant numbers, red for accuracy and blue for precision.</w:t>
      </w:r>
      <w:r w:rsidR="001465E6">
        <w:rPr>
          <w:rFonts w:cstheme="minorHAnsi"/>
          <w:noProof/>
        </w:rPr>
        <w:t xml:space="preserve"> The panels represent different number of repetitions per condition. </w:t>
      </w:r>
      <w:r w:rsidR="00BF1D2B">
        <w:rPr>
          <w:rFonts w:cstheme="minorHAnsi"/>
          <w:noProof/>
        </w:rPr>
        <w:t xml:space="preserve">The intermittent </w:t>
      </w:r>
      <w:r w:rsidR="001465E6">
        <w:rPr>
          <w:rFonts w:cstheme="minorHAnsi"/>
          <w:noProof/>
        </w:rPr>
        <w:t xml:space="preserve">horizontal </w:t>
      </w:r>
      <w:r>
        <w:rPr>
          <w:rFonts w:cstheme="minorHAnsi"/>
          <w:noProof/>
        </w:rPr>
        <w:t>lines indicate power levels of 0.8 (bare minimum), 0.9 (acceptable) and 0.95 (quite good).</w:t>
      </w:r>
    </w:p>
    <w:p w14:paraId="26CD16E4" w14:textId="24F3E183" w:rsidR="002C019E" w:rsidRDefault="002C019E" w:rsidP="00F1184E">
      <w:pPr>
        <w:pStyle w:val="NoSpacing"/>
        <w:jc w:val="both"/>
        <w:rPr>
          <w:rFonts w:cstheme="minorHAnsi"/>
          <w:noProof/>
        </w:rPr>
      </w:pPr>
    </w:p>
    <w:p w14:paraId="3B1F3505" w14:textId="4DB2DE1B" w:rsidR="002C019E" w:rsidRDefault="002C019E" w:rsidP="002C019E">
      <w:pPr>
        <w:pStyle w:val="Heading3"/>
        <w:rPr>
          <w:noProof/>
        </w:rPr>
      </w:pPr>
      <w:r>
        <w:rPr>
          <w:noProof/>
        </w:rPr>
        <w:t>R vs. Julia: Speed</w:t>
      </w:r>
    </w:p>
    <w:p w14:paraId="61FF9589" w14:textId="12736D04" w:rsidR="002C019E" w:rsidRDefault="00BC0A75" w:rsidP="002C019E">
      <w:r>
        <w:t xml:space="preserve">We used the above procedures to compute the speed for the same operations in Julia, but using </w:t>
      </w:r>
      <w:proofErr w:type="spellStart"/>
      <w:r>
        <w:t>RCall</w:t>
      </w:r>
      <w:proofErr w:type="spellEnd"/>
      <w:r>
        <w:t xml:space="preserve"> to simulate the </w:t>
      </w:r>
      <w:proofErr w:type="spellStart"/>
      <w:r>
        <w:t>dataframes</w:t>
      </w:r>
      <w:proofErr w:type="spellEnd"/>
      <w:r w:rsidR="00DB6100">
        <w:t>, and</w:t>
      </w:r>
      <w:r>
        <w:t xml:space="preserve"> in native R Code. We vary the numbers of repetitions and participants and report the mean durations for each computation.</w:t>
      </w:r>
      <w:r w:rsidR="00DB6100">
        <w:t xml:space="preserve"> The other parameters are the following:</w:t>
      </w:r>
    </w:p>
    <w:p w14:paraId="12AF7676"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Range_PSE_Difference</w:t>
      </w:r>
      <w:proofErr w:type="spellEnd"/>
      <w:r w:rsidRPr="00DB6100">
        <w:rPr>
          <w:rFonts w:ascii="Courier New" w:hAnsi="Courier New" w:cs="Courier New"/>
          <w:noProof/>
          <w:sz w:val="16"/>
          <w:szCs w:val="16"/>
        </w:rPr>
        <w:t xml:space="preserve"> = 0.1</w:t>
      </w:r>
    </w:p>
    <w:p w14:paraId="70604DE7"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Range_JND_Difference</w:t>
      </w:r>
      <w:proofErr w:type="spellEnd"/>
      <w:r w:rsidRPr="00DB6100">
        <w:rPr>
          <w:rFonts w:ascii="Courier New" w:hAnsi="Courier New" w:cs="Courier New"/>
          <w:noProof/>
          <w:sz w:val="16"/>
          <w:szCs w:val="16"/>
        </w:rPr>
        <w:t xml:space="preserve"> = 0.2</w:t>
      </w:r>
    </w:p>
    <w:p w14:paraId="39998A3C"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Multiplicator_PSE_Standard</w:t>
      </w:r>
      <w:proofErr w:type="spellEnd"/>
      <w:r w:rsidRPr="00DB6100">
        <w:rPr>
          <w:rFonts w:ascii="Courier New" w:hAnsi="Courier New" w:cs="Courier New"/>
          <w:noProof/>
          <w:sz w:val="16"/>
          <w:szCs w:val="16"/>
        </w:rPr>
        <w:t xml:space="preserve"> = 0</w:t>
      </w:r>
    </w:p>
    <w:p w14:paraId="5258E840"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Multiplicator_SD_Standard</w:t>
      </w:r>
      <w:proofErr w:type="spellEnd"/>
      <w:r w:rsidRPr="00DB6100">
        <w:rPr>
          <w:rFonts w:ascii="Courier New" w:hAnsi="Courier New" w:cs="Courier New"/>
          <w:noProof/>
          <w:sz w:val="16"/>
          <w:szCs w:val="16"/>
        </w:rPr>
        <w:t xml:space="preserve"> = 0.108</w:t>
      </w:r>
    </w:p>
    <w:p w14:paraId="37D2D1E4"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SD_ResponseFunction</w:t>
      </w:r>
      <w:proofErr w:type="spellEnd"/>
      <w:r w:rsidRPr="00DB6100">
        <w:rPr>
          <w:rFonts w:ascii="Courier New" w:hAnsi="Courier New" w:cs="Courier New"/>
          <w:noProof/>
          <w:sz w:val="16"/>
          <w:szCs w:val="16"/>
        </w:rPr>
        <w:t xml:space="preserve"> = 0.1</w:t>
      </w:r>
    </w:p>
    <w:p w14:paraId="2DCAEE39" w14:textId="77777777"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Mean_Variability_Between</w:t>
      </w:r>
      <w:proofErr w:type="spellEnd"/>
      <w:r w:rsidRPr="00DB6100">
        <w:rPr>
          <w:rFonts w:ascii="Courier New" w:hAnsi="Courier New" w:cs="Courier New"/>
          <w:noProof/>
          <w:sz w:val="16"/>
          <w:szCs w:val="16"/>
        </w:rPr>
        <w:t xml:space="preserve"> = 0.1</w:t>
      </w:r>
    </w:p>
    <w:p w14:paraId="7129FA88" w14:textId="5D21C4BE" w:rsidR="00DB6100" w:rsidRPr="00DB6100" w:rsidRDefault="00DB6100" w:rsidP="00DB6100">
      <w:pPr>
        <w:pStyle w:val="NoSpacing"/>
        <w:jc w:val="both"/>
        <w:rPr>
          <w:rFonts w:ascii="Courier New" w:hAnsi="Courier New" w:cs="Courier New"/>
          <w:noProof/>
          <w:sz w:val="16"/>
          <w:szCs w:val="16"/>
        </w:rPr>
      </w:pPr>
      <w:proofErr w:type="spellStart"/>
      <w:r w:rsidRPr="00DB6100">
        <w:rPr>
          <w:rFonts w:ascii="Courier New" w:hAnsi="Courier New" w:cs="Courier New"/>
          <w:noProof/>
          <w:sz w:val="16"/>
          <w:szCs w:val="16"/>
        </w:rPr>
        <w:t>SD_Variability_Between</w:t>
      </w:r>
      <w:proofErr w:type="spellEnd"/>
      <w:r w:rsidRPr="00DB6100">
        <w:rPr>
          <w:rFonts w:ascii="Courier New" w:hAnsi="Courier New" w:cs="Courier New"/>
          <w:noProof/>
          <w:sz w:val="16"/>
          <w:szCs w:val="16"/>
        </w:rPr>
        <w:t xml:space="preserve"> = 0.1</w:t>
      </w:r>
    </w:p>
    <w:p w14:paraId="0AC46614" w14:textId="16C063D8" w:rsidR="00DA0A6B" w:rsidRDefault="00DA0A6B" w:rsidP="00EE0EF9">
      <w:pPr>
        <w:pStyle w:val="NoSpacing"/>
        <w:jc w:val="both"/>
        <w:rPr>
          <w:rFonts w:cstheme="minorHAnsi"/>
          <w:noProof/>
        </w:rPr>
      </w:pPr>
    </w:p>
    <w:p w14:paraId="6DC306FE" w14:textId="70AAF9B5" w:rsidR="00DB6100" w:rsidRDefault="00734A14" w:rsidP="00EE0EF9">
      <w:pPr>
        <w:pStyle w:val="NoSpacing"/>
        <w:jc w:val="both"/>
        <w:rPr>
          <w:rFonts w:cstheme="minorHAnsi"/>
          <w:noProof/>
        </w:rPr>
      </w:pPr>
      <w:r>
        <w:rPr>
          <w:rFonts w:cstheme="minorHAnsi"/>
          <w:noProof/>
        </w:rPr>
        <w:t>asdasdasa</w:t>
      </w:r>
    </w:p>
    <w:sectPr w:rsidR="00DB61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 w:id="4" w:author="Björn Jörges" w:date="2020-04-20T02:54:00Z" w:initials="BJ">
    <w:p w14:paraId="08510752" w14:textId="08B60E63" w:rsidR="00C8525D" w:rsidRDefault="00C8525D">
      <w:pPr>
        <w:pStyle w:val="CommentText"/>
      </w:pPr>
      <w:r>
        <w:rPr>
          <w:rStyle w:val="CommentReference"/>
        </w:rPr>
        <w:annotationRef/>
      </w:r>
      <w:r>
        <w:rPr>
          <w:rStyle w:val="CommentReference"/>
        </w:rPr>
        <w:t>Write 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Ex w15:paraId="0851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Id w16cid:paraId="08510752" w16cid:durableId="22478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C4DA" w14:textId="77777777" w:rsidR="00CA3B94" w:rsidRDefault="00CA3B94" w:rsidP="002C019E">
      <w:pPr>
        <w:spacing w:after="0" w:line="240" w:lineRule="auto"/>
      </w:pPr>
      <w:r>
        <w:separator/>
      </w:r>
    </w:p>
  </w:endnote>
  <w:endnote w:type="continuationSeparator" w:id="0">
    <w:p w14:paraId="6BAEDD5A" w14:textId="77777777" w:rsidR="00CA3B94" w:rsidRDefault="00CA3B94" w:rsidP="002C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3C879" w14:textId="77777777" w:rsidR="00CA3B94" w:rsidRDefault="00CA3B94" w:rsidP="002C019E">
      <w:pPr>
        <w:spacing w:after="0" w:line="240" w:lineRule="auto"/>
      </w:pPr>
      <w:r>
        <w:separator/>
      </w:r>
    </w:p>
  </w:footnote>
  <w:footnote w:type="continuationSeparator" w:id="0">
    <w:p w14:paraId="0F24A0FE" w14:textId="77777777" w:rsidR="00CA3B94" w:rsidRDefault="00CA3B94" w:rsidP="002C0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31A2A"/>
    <w:multiLevelType w:val="hybridMultilevel"/>
    <w:tmpl w:val="BCFA570C"/>
    <w:lvl w:ilvl="0" w:tplc="573890C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6BB1A67"/>
    <w:multiLevelType w:val="hybridMultilevel"/>
    <w:tmpl w:val="5E06740E"/>
    <w:lvl w:ilvl="0" w:tplc="A262F07C">
      <w:numFmt w:val="bullet"/>
      <w:lvlText w:val=""/>
      <w:lvlJc w:val="left"/>
      <w:pPr>
        <w:ind w:left="720" w:hanging="360"/>
      </w:pPr>
      <w:rPr>
        <w:rFonts w:ascii="Wingdings" w:eastAsiaTheme="minorHAnsi" w:hAnsi="Wingdings" w:cs="Courier New"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10D9E"/>
    <w:rsid w:val="000144BE"/>
    <w:rsid w:val="00014E05"/>
    <w:rsid w:val="00031482"/>
    <w:rsid w:val="00034106"/>
    <w:rsid w:val="00044D85"/>
    <w:rsid w:val="00055B22"/>
    <w:rsid w:val="0006511D"/>
    <w:rsid w:val="000826C4"/>
    <w:rsid w:val="00091269"/>
    <w:rsid w:val="00094B8C"/>
    <w:rsid w:val="000A0A4C"/>
    <w:rsid w:val="000A2575"/>
    <w:rsid w:val="000A60D3"/>
    <w:rsid w:val="000A74F9"/>
    <w:rsid w:val="000C1191"/>
    <w:rsid w:val="000C5326"/>
    <w:rsid w:val="000D0776"/>
    <w:rsid w:val="000E221D"/>
    <w:rsid w:val="000F0EBA"/>
    <w:rsid w:val="00102607"/>
    <w:rsid w:val="00104D08"/>
    <w:rsid w:val="001059AD"/>
    <w:rsid w:val="0011684E"/>
    <w:rsid w:val="001460B7"/>
    <w:rsid w:val="001465E6"/>
    <w:rsid w:val="0015249C"/>
    <w:rsid w:val="00164B0B"/>
    <w:rsid w:val="00167063"/>
    <w:rsid w:val="00173447"/>
    <w:rsid w:val="00174B3A"/>
    <w:rsid w:val="001A02F7"/>
    <w:rsid w:val="001A0A4D"/>
    <w:rsid w:val="001A56FB"/>
    <w:rsid w:val="001C1490"/>
    <w:rsid w:val="001F268B"/>
    <w:rsid w:val="0020291A"/>
    <w:rsid w:val="00206769"/>
    <w:rsid w:val="00232D4A"/>
    <w:rsid w:val="00232DEC"/>
    <w:rsid w:val="00236B34"/>
    <w:rsid w:val="002505AC"/>
    <w:rsid w:val="00277FC4"/>
    <w:rsid w:val="00282FEE"/>
    <w:rsid w:val="00287858"/>
    <w:rsid w:val="002A0D12"/>
    <w:rsid w:val="002C019E"/>
    <w:rsid w:val="002C4F5B"/>
    <w:rsid w:val="002D2481"/>
    <w:rsid w:val="002E0125"/>
    <w:rsid w:val="002F28ED"/>
    <w:rsid w:val="00320607"/>
    <w:rsid w:val="00356920"/>
    <w:rsid w:val="00395CE5"/>
    <w:rsid w:val="003F101E"/>
    <w:rsid w:val="00423EC7"/>
    <w:rsid w:val="004260CF"/>
    <w:rsid w:val="004330F3"/>
    <w:rsid w:val="00444703"/>
    <w:rsid w:val="00457411"/>
    <w:rsid w:val="00460701"/>
    <w:rsid w:val="00463638"/>
    <w:rsid w:val="00470A72"/>
    <w:rsid w:val="00470D38"/>
    <w:rsid w:val="004A14E4"/>
    <w:rsid w:val="004A3772"/>
    <w:rsid w:val="004D60B0"/>
    <w:rsid w:val="004E11D5"/>
    <w:rsid w:val="004E1C1C"/>
    <w:rsid w:val="004F2F02"/>
    <w:rsid w:val="004F568A"/>
    <w:rsid w:val="005020AA"/>
    <w:rsid w:val="005042B4"/>
    <w:rsid w:val="00532A08"/>
    <w:rsid w:val="0053634C"/>
    <w:rsid w:val="005405D2"/>
    <w:rsid w:val="00542307"/>
    <w:rsid w:val="00566282"/>
    <w:rsid w:val="00566DD9"/>
    <w:rsid w:val="00571EA5"/>
    <w:rsid w:val="00573C02"/>
    <w:rsid w:val="00583554"/>
    <w:rsid w:val="00586BEF"/>
    <w:rsid w:val="005C52A8"/>
    <w:rsid w:val="005C7C7B"/>
    <w:rsid w:val="0061363D"/>
    <w:rsid w:val="006158D2"/>
    <w:rsid w:val="0063391D"/>
    <w:rsid w:val="00652EB8"/>
    <w:rsid w:val="00655902"/>
    <w:rsid w:val="00656C7B"/>
    <w:rsid w:val="0066290C"/>
    <w:rsid w:val="006632B6"/>
    <w:rsid w:val="00665BD9"/>
    <w:rsid w:val="006941F6"/>
    <w:rsid w:val="00696830"/>
    <w:rsid w:val="006B6DB3"/>
    <w:rsid w:val="006C78E0"/>
    <w:rsid w:val="006F3208"/>
    <w:rsid w:val="006F47BD"/>
    <w:rsid w:val="006F4DEE"/>
    <w:rsid w:val="0070207D"/>
    <w:rsid w:val="007249AA"/>
    <w:rsid w:val="00730F74"/>
    <w:rsid w:val="00734A14"/>
    <w:rsid w:val="00775ACF"/>
    <w:rsid w:val="00782908"/>
    <w:rsid w:val="00783C56"/>
    <w:rsid w:val="007A3941"/>
    <w:rsid w:val="007B1C23"/>
    <w:rsid w:val="007C2A70"/>
    <w:rsid w:val="007C3868"/>
    <w:rsid w:val="007D0ECC"/>
    <w:rsid w:val="007D3B6E"/>
    <w:rsid w:val="007E4B36"/>
    <w:rsid w:val="007F5F9D"/>
    <w:rsid w:val="00805342"/>
    <w:rsid w:val="0081026C"/>
    <w:rsid w:val="00810B39"/>
    <w:rsid w:val="00853477"/>
    <w:rsid w:val="00856393"/>
    <w:rsid w:val="00865157"/>
    <w:rsid w:val="008763B0"/>
    <w:rsid w:val="0089698A"/>
    <w:rsid w:val="00897FDE"/>
    <w:rsid w:val="008D255B"/>
    <w:rsid w:val="008F3297"/>
    <w:rsid w:val="008F5E3E"/>
    <w:rsid w:val="008F6EEB"/>
    <w:rsid w:val="0090370D"/>
    <w:rsid w:val="00904C9F"/>
    <w:rsid w:val="0091715E"/>
    <w:rsid w:val="009262E2"/>
    <w:rsid w:val="00927C15"/>
    <w:rsid w:val="00937381"/>
    <w:rsid w:val="009446EB"/>
    <w:rsid w:val="00951C0C"/>
    <w:rsid w:val="00961CC3"/>
    <w:rsid w:val="0096434E"/>
    <w:rsid w:val="009649D2"/>
    <w:rsid w:val="00982005"/>
    <w:rsid w:val="00982C4B"/>
    <w:rsid w:val="00986719"/>
    <w:rsid w:val="009D5CD9"/>
    <w:rsid w:val="009E50EB"/>
    <w:rsid w:val="009E6301"/>
    <w:rsid w:val="009F1770"/>
    <w:rsid w:val="009F74D6"/>
    <w:rsid w:val="00A03271"/>
    <w:rsid w:val="00A11561"/>
    <w:rsid w:val="00A126B0"/>
    <w:rsid w:val="00A32396"/>
    <w:rsid w:val="00A57A97"/>
    <w:rsid w:val="00A66BF7"/>
    <w:rsid w:val="00A734B7"/>
    <w:rsid w:val="00A80BC4"/>
    <w:rsid w:val="00A817BA"/>
    <w:rsid w:val="00AD3525"/>
    <w:rsid w:val="00B038E2"/>
    <w:rsid w:val="00B14E59"/>
    <w:rsid w:val="00B36D2B"/>
    <w:rsid w:val="00B37F12"/>
    <w:rsid w:val="00B4174F"/>
    <w:rsid w:val="00B41D6B"/>
    <w:rsid w:val="00B64CE4"/>
    <w:rsid w:val="00B658E6"/>
    <w:rsid w:val="00B90FFF"/>
    <w:rsid w:val="00B926E9"/>
    <w:rsid w:val="00B97FA6"/>
    <w:rsid w:val="00BA3C0B"/>
    <w:rsid w:val="00BC0A75"/>
    <w:rsid w:val="00BC58E0"/>
    <w:rsid w:val="00BF1D2B"/>
    <w:rsid w:val="00BF2016"/>
    <w:rsid w:val="00C073E4"/>
    <w:rsid w:val="00C157F0"/>
    <w:rsid w:val="00C2020E"/>
    <w:rsid w:val="00C33157"/>
    <w:rsid w:val="00C36916"/>
    <w:rsid w:val="00C40199"/>
    <w:rsid w:val="00C50134"/>
    <w:rsid w:val="00C50B02"/>
    <w:rsid w:val="00C54862"/>
    <w:rsid w:val="00C55937"/>
    <w:rsid w:val="00C60A49"/>
    <w:rsid w:val="00C74EC2"/>
    <w:rsid w:val="00C84673"/>
    <w:rsid w:val="00C84987"/>
    <w:rsid w:val="00C8525D"/>
    <w:rsid w:val="00CA3B94"/>
    <w:rsid w:val="00CA4619"/>
    <w:rsid w:val="00CB20C6"/>
    <w:rsid w:val="00CC4D9C"/>
    <w:rsid w:val="00CD6C80"/>
    <w:rsid w:val="00CF05FC"/>
    <w:rsid w:val="00CF1FE9"/>
    <w:rsid w:val="00CF58CE"/>
    <w:rsid w:val="00D31892"/>
    <w:rsid w:val="00D41092"/>
    <w:rsid w:val="00D51C1D"/>
    <w:rsid w:val="00D54B1E"/>
    <w:rsid w:val="00D711EA"/>
    <w:rsid w:val="00D81125"/>
    <w:rsid w:val="00D87BE9"/>
    <w:rsid w:val="00DA0A6B"/>
    <w:rsid w:val="00DA70CE"/>
    <w:rsid w:val="00DB1E0D"/>
    <w:rsid w:val="00DB45BD"/>
    <w:rsid w:val="00DB6100"/>
    <w:rsid w:val="00DD007B"/>
    <w:rsid w:val="00DD572D"/>
    <w:rsid w:val="00DE5B29"/>
    <w:rsid w:val="00DF0FA4"/>
    <w:rsid w:val="00DF13AC"/>
    <w:rsid w:val="00E031D9"/>
    <w:rsid w:val="00E233D6"/>
    <w:rsid w:val="00E502B0"/>
    <w:rsid w:val="00E722CF"/>
    <w:rsid w:val="00E74A63"/>
    <w:rsid w:val="00EC3027"/>
    <w:rsid w:val="00EC353E"/>
    <w:rsid w:val="00ED17F4"/>
    <w:rsid w:val="00ED4841"/>
    <w:rsid w:val="00EE0EF9"/>
    <w:rsid w:val="00EE2ABF"/>
    <w:rsid w:val="00EF7C3D"/>
    <w:rsid w:val="00F1184E"/>
    <w:rsid w:val="00F13118"/>
    <w:rsid w:val="00F20BB5"/>
    <w:rsid w:val="00F24D1F"/>
    <w:rsid w:val="00F359ED"/>
    <w:rsid w:val="00F61D21"/>
    <w:rsid w:val="00F63588"/>
    <w:rsid w:val="00F64C22"/>
    <w:rsid w:val="00F65B6D"/>
    <w:rsid w:val="00F85CB7"/>
    <w:rsid w:val="00FB4E66"/>
    <w:rsid w:val="00FB6516"/>
    <w:rsid w:val="00FC5577"/>
    <w:rsid w:val="00FE1837"/>
    <w:rsid w:val="00F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A3A83"/>
  <w15:chartTrackingRefBased/>
  <w15:docId w15:val="{A7DA1241-94CB-45C2-9A00-C91A48D5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 w:type="character" w:styleId="Hyperlink">
    <w:name w:val="Hyperlink"/>
    <w:basedOn w:val="DefaultParagraphFont"/>
    <w:uiPriority w:val="99"/>
    <w:unhideWhenUsed/>
    <w:rsid w:val="007D3B6E"/>
    <w:rPr>
      <w:color w:val="0000FF"/>
      <w:u w:val="single"/>
    </w:rPr>
  </w:style>
  <w:style w:type="character" w:styleId="UnresolvedMention">
    <w:name w:val="Unresolved Mention"/>
    <w:basedOn w:val="DefaultParagraphFont"/>
    <w:uiPriority w:val="99"/>
    <w:semiHidden/>
    <w:unhideWhenUsed/>
    <w:rsid w:val="000144BE"/>
    <w:rPr>
      <w:color w:val="605E5C"/>
      <w:shd w:val="clear" w:color="auto" w:fill="E1DFDD"/>
    </w:rPr>
  </w:style>
  <w:style w:type="paragraph" w:styleId="Header">
    <w:name w:val="header"/>
    <w:basedOn w:val="Normal"/>
    <w:link w:val="HeaderChar"/>
    <w:uiPriority w:val="99"/>
    <w:unhideWhenUsed/>
    <w:rsid w:val="002C0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19E"/>
  </w:style>
  <w:style w:type="paragraph" w:styleId="Footer">
    <w:name w:val="footer"/>
    <w:basedOn w:val="Normal"/>
    <w:link w:val="FooterChar"/>
    <w:uiPriority w:val="99"/>
    <w:unhideWhenUsed/>
    <w:rsid w:val="002C0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19E"/>
  </w:style>
  <w:style w:type="paragraph" w:styleId="HTMLPreformatted">
    <w:name w:val="HTML Preformatted"/>
    <w:basedOn w:val="Normal"/>
    <w:link w:val="HTMLPreformattedChar"/>
    <w:uiPriority w:val="99"/>
    <w:semiHidden/>
    <w:unhideWhenUsed/>
    <w:rsid w:val="003F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01E"/>
    <w:rPr>
      <w:rFonts w:ascii="Courier New" w:eastAsia="Times New Roman" w:hAnsi="Courier New" w:cs="Courier New"/>
      <w:sz w:val="20"/>
      <w:szCs w:val="20"/>
    </w:rPr>
  </w:style>
  <w:style w:type="character" w:customStyle="1" w:styleId="gd15mcfceub">
    <w:name w:val="gd15mcfceub"/>
    <w:basedOn w:val="DefaultParagraphFont"/>
    <w:rsid w:val="003F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771">
      <w:bodyDiv w:val="1"/>
      <w:marLeft w:val="0"/>
      <w:marRight w:val="0"/>
      <w:marTop w:val="0"/>
      <w:marBottom w:val="0"/>
      <w:divBdr>
        <w:top w:val="none" w:sz="0" w:space="0" w:color="auto"/>
        <w:left w:val="none" w:sz="0" w:space="0" w:color="auto"/>
        <w:bottom w:val="none" w:sz="0" w:space="0" w:color="auto"/>
        <w:right w:val="none" w:sz="0" w:space="0" w:color="auto"/>
      </w:divBdr>
    </w:div>
    <w:div w:id="879711505">
      <w:bodyDiv w:val="1"/>
      <w:marLeft w:val="0"/>
      <w:marRight w:val="0"/>
      <w:marTop w:val="0"/>
      <w:marBottom w:val="0"/>
      <w:divBdr>
        <w:top w:val="none" w:sz="0" w:space="0" w:color="auto"/>
        <w:left w:val="none" w:sz="0" w:space="0" w:color="auto"/>
        <w:bottom w:val="none" w:sz="0" w:space="0" w:color="auto"/>
        <w:right w:val="none" w:sz="0" w:space="0" w:color="auto"/>
      </w:divBdr>
    </w:div>
    <w:div w:id="1456484821">
      <w:bodyDiv w:val="1"/>
      <w:marLeft w:val="0"/>
      <w:marRight w:val="0"/>
      <w:marTop w:val="0"/>
      <w:marBottom w:val="0"/>
      <w:divBdr>
        <w:top w:val="none" w:sz="0" w:space="0" w:color="auto"/>
        <w:left w:val="none" w:sz="0" w:space="0" w:color="auto"/>
        <w:bottom w:val="none" w:sz="0" w:space="0" w:color="auto"/>
        <w:right w:val="none" w:sz="0" w:space="0" w:color="auto"/>
      </w:divBdr>
    </w:div>
    <w:div w:id="14684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jorges/Power-Analyses-Psycho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EB52E-9DBE-4F56-963A-2BCE6951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7799</TotalTime>
  <Pages>15</Pages>
  <Words>27266</Words>
  <Characters>155418</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48</cp:revision>
  <dcterms:created xsi:type="dcterms:W3CDTF">2020-04-06T22:30:00Z</dcterms:created>
  <dcterms:modified xsi:type="dcterms:W3CDTF">2020-04-25T04:46:00Z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