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48042D9C"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w:t>
      </w:r>
      <w:r w:rsidR="00B64CE4">
        <w:lastRenderedPageBreak/>
        <w:t xml:space="preserve">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w:t>
      </w:r>
      <w:proofErr w:type="gramStart"/>
      <w:r w:rsidR="00D0583D">
        <w:t>participant</w:t>
      </w:r>
      <w:proofErr w:type="gramEnd"/>
      <w:r w:rsidR="00D0583D">
        <w:t xml:space="preserve"> and object velocity.</w:t>
      </w:r>
      <w:r w:rsidR="00F31EC0">
        <w:t xml:space="preserve"> Then, we can use the </w:t>
      </w:r>
      <w:proofErr w:type="gramStart"/>
      <w:r w:rsidR="00F31EC0">
        <w:t>plot(</w:t>
      </w:r>
      <w:proofErr w:type="gramEnd"/>
      <w:r w:rsidR="00F31EC0">
        <w: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xml:space="preserve">, separately for each congruency condition, </w:t>
      </w:r>
      <w:proofErr w:type="gramStart"/>
      <w:r w:rsidR="00E61B72">
        <w:t>participant</w:t>
      </w:r>
      <w:proofErr w:type="gramEnd"/>
      <w:r w:rsidR="00E61B72">
        <w:t xml:space="preserve">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296F9EE4"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16BF21F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lastRenderedPageBreak/>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lastRenderedPageBreak/>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w:t>
      </w:r>
      <w:proofErr w:type="spellStart"/>
      <w:r w:rsidR="00F329AA">
        <w:t>PSE_Difference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w:t>
      </w:r>
      <w:proofErr w:type="gramStart"/>
      <w:r w:rsidR="007D61A9">
        <w:t>justified</w:t>
      </w:r>
      <w:proofErr w:type="gramEnd"/>
      <w:r w:rsidR="007D61A9">
        <w:t xml:space="preserve">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 xml:space="preserve">Likelihood Ratio </w:t>
      </w:r>
      <w:proofErr w:type="gramStart"/>
      <w:r>
        <w:t>Testing</w:t>
      </w:r>
      <w:proofErr w:type="gramEnd"/>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w:t>
      </w:r>
      <w:proofErr w:type="spellStart"/>
      <w:r w:rsidR="006F3896">
        <w:t>nAGQ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 xml:space="preserve">-Mead implementations) are much </w:t>
      </w:r>
      <w:r w:rsidR="0049397C">
        <w:lastRenderedPageBreak/>
        <w:t>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w:t>
      </w:r>
      <w:proofErr w:type="spellStart"/>
      <w:r w:rsidR="006F56CE">
        <w:t>nloptwrap</w:t>
      </w:r>
      <w:proofErr w:type="spellEnd"/>
      <w:r w:rsidR="006F56CE">
        <w:t>), fast; R: BOBYQA (</w:t>
      </w:r>
      <w:proofErr w:type="spellStart"/>
      <w:r w:rsidR="006F56CE">
        <w:t>nloptwrap</w:t>
      </w:r>
      <w:proofErr w:type="spellEnd"/>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4"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4"/>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5" w:name="_Ref40753512"/>
      <w:r>
        <w:t xml:space="preserve">Figure </w:t>
      </w:r>
      <w:fldSimple w:instr=" SEQ Figure \* ARABIC ">
        <w:r>
          <w:rPr>
            <w:noProof/>
          </w:rPr>
          <w:t>7</w:t>
        </w:r>
      </w:fldSimple>
      <w:bookmarkEnd w:id="5"/>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 xml:space="preserve">Notably, these inflated false positive rates seem to translate also to a higher rate of “true positives” in the presence of a very small effect. However, a comparison with </w:t>
      </w:r>
      <w:proofErr w:type="gramStart"/>
      <w:r w:rsidR="008419C4">
        <w:t>the those</w:t>
      </w:r>
      <w:proofErr w:type="gramEnd"/>
      <w:r w:rsidR="008419C4">
        <w:t xml:space="preserve"> optimizer configurations that yield an acceptable false positive rate reveals a higher “true positive rate”, indicating that using these implementations might overestimate power.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xml:space="preserve">” and “Difference”), and </w:t>
      </w:r>
      <w:r w:rsidR="006B7EAD">
        <w:t>the next simplest</w:t>
      </w:r>
      <w:r w:rsidR="008419C4">
        <w:t xml:space="preserve"> model that doesn’t contain it (</w:t>
      </w:r>
      <w:proofErr w:type="spellStart"/>
      <w:r w:rsidR="008419C4">
        <w:t>ConditionOfInterest</w:t>
      </w:r>
      <w:proofErr w:type="spellEnd"/>
      <w:r w:rsidR="008419C4">
        <w:t xml:space="preserve"> and Difference as main effects, but not their interaction)</w:t>
      </w:r>
      <w:r w:rsidR="006B7EAD">
        <w:t xml:space="preserve"> as null model</w:t>
      </w:r>
      <w:r w:rsidR="008419C4">
        <w:t xml:space="preserve">. That is, two models need to </w:t>
      </w:r>
      <w:proofErr w:type="gramStart"/>
      <w:r w:rsidR="008419C4">
        <w:t>fitted</w:t>
      </w:r>
      <w:proofErr w:type="gramEnd"/>
      <w:r w:rsidR="008419C4">
        <w:t xml:space="preserve">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6" w:name="_Ref40754554"/>
      <w:r>
        <w:t xml:space="preserve">Figure </w:t>
      </w:r>
      <w:fldSimple w:instr=" SEQ Figure \* ARABIC ">
        <w:r>
          <w:rPr>
            <w:noProof/>
          </w:rPr>
          <w:t>5</w:t>
        </w:r>
      </w:fldSimple>
      <w:bookmarkEnd w:id="6"/>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proofErr w:type="gramStart"/>
      <w:r w:rsidR="00A079D3">
        <w:t>MixedModels</w:t>
      </w:r>
      <w:proofErr w:type="spellEnd"/>
      <w:r w:rsidR="00A079D3">
        <w:t>::</w:t>
      </w:r>
      <w:proofErr w:type="spellStart"/>
      <w:proofErr w:type="gramEnd"/>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xml:space="preserve">” package and the slower </w:t>
      </w:r>
      <w:proofErr w:type="spellStart"/>
      <w:r w:rsidR="00A079D3">
        <w:t>nAQP</w:t>
      </w:r>
      <w:proofErr w:type="spellEnd"/>
      <w:r w:rsidR="00A079D3">
        <w:t xml:space="preserve"> = 1 </w:t>
      </w:r>
      <w:r w:rsidR="00AD1ECE">
        <w:t xml:space="preserve">option. This version is slightly slower than version (1), but still fast enough, and it </w:t>
      </w:r>
      <w:proofErr w:type="gramStart"/>
      <w:r w:rsidR="00AD1ECE">
        <w:t>doesn’t</w:t>
      </w:r>
      <w:proofErr w:type="gramEnd"/>
      <w:r w:rsidR="00AD1ECE">
        <w:t xml:space="preserve">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993D0E" w:rsidRDefault="00993D0E">
      <w:pPr>
        <w:pStyle w:val="CommentText"/>
      </w:pPr>
      <w:r>
        <w:rPr>
          <w:rStyle w:val="CommentReference"/>
        </w:rPr>
        <w:annotationRef/>
      </w:r>
      <w:r>
        <w:t>(ANALYTIC WAY TO DO THAT?)</w:t>
      </w:r>
    </w:p>
  </w:comment>
  <w:comment w:id="1" w:author="Björn Jörges" w:date="2020-04-07T01:55:00Z" w:initials="BJ">
    <w:p w14:paraId="187772CB" w14:textId="397B870D" w:rsidR="00993D0E" w:rsidRDefault="00993D0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57D03" w14:textId="77777777" w:rsidR="00E51A10" w:rsidRDefault="00E51A10" w:rsidP="002C019E">
      <w:pPr>
        <w:spacing w:after="0" w:line="240" w:lineRule="auto"/>
      </w:pPr>
      <w:r>
        <w:separator/>
      </w:r>
    </w:p>
  </w:endnote>
  <w:endnote w:type="continuationSeparator" w:id="0">
    <w:p w14:paraId="4C04647F" w14:textId="77777777" w:rsidR="00E51A10" w:rsidRDefault="00E51A10"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F3C0D" w14:textId="77777777" w:rsidR="00E51A10" w:rsidRDefault="00E51A10" w:rsidP="002C019E">
      <w:pPr>
        <w:spacing w:after="0" w:line="240" w:lineRule="auto"/>
      </w:pPr>
      <w:r>
        <w:separator/>
      </w:r>
    </w:p>
  </w:footnote>
  <w:footnote w:type="continuationSeparator" w:id="0">
    <w:p w14:paraId="2192AA59" w14:textId="77777777" w:rsidR="00E51A10" w:rsidRDefault="00E51A10"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93D0E"/>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12563</TotalTime>
  <Pages>22</Pages>
  <Words>32028</Words>
  <Characters>182562</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160</cp:revision>
  <dcterms:created xsi:type="dcterms:W3CDTF">2020-04-06T22:30:00Z</dcterms:created>
  <dcterms:modified xsi:type="dcterms:W3CDTF">2020-06-18T10:05:00Z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