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C5C5C"/>
          <w:spacing w:val="40"/>
          <w:sz w:val="17"/>
          <w:szCs w:val="17"/>
        </w:rPr>
        <w:t xml:space="preserve">MANAGEMENT OF INFORMATION SECURITY  ·  WEEK 1</w:t>
      </w:r>
    </w:p>
    <w:p>
      <w:pPr>
        <w:spacing w:after="20"/>
      </w:pPr>
      <w:r>
        <w:rPr>
          <w:rFonts w:ascii="Cambria" w:cs="Cambria" w:eastAsia="Cambria" w:hAnsi="Cambria"/>
          <w:b/>
          <w:bCs/>
          <w:color w:val="5C5C5C"/>
          <w:sz w:val="26"/>
          <w:szCs w:val="26"/>
        </w:rPr>
        <w:t xml:space="preserve">LAB 1</w:t>
      </w:r>
    </w:p>
    <w:p>
      <w:pPr>
        <w:spacing w:after="80"/>
      </w:pPr>
      <w:r>
        <w:rPr>
          <w:rFonts w:ascii="Cambria" w:cs="Cambria" w:eastAsia="Cambria" w:hAnsi="Cambria"/>
          <w:b/>
          <w:bCs/>
          <w:color w:val="111111"/>
          <w:sz w:val="44"/>
          <w:szCs w:val="44"/>
        </w:rPr>
        <w:t xml:space="preserve">Information Asset Inventory &amp; CIA Classification</w:t>
      </w:r>
    </w:p>
    <w:p>
      <w:pPr>
        <w:pBdr>
          <w:bottom w:val="single" w:color="111111" w:sz="12" w:space="8"/>
        </w:pBdr>
        <w:spacing w:after="200"/>
      </w:pPr>
      <w:r>
        <w:rPr>
          <w:i/>
          <w:iCs/>
          <w:color w:val="333333"/>
          <w:sz w:val="22"/>
          <w:szCs w:val="22"/>
        </w:rPr>
        <w:t xml:space="preserve">Identify what an organization must protect, who is responsible for it, and how much each asset matters.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Duration</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60–75 minutes</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Format</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Pairs (one submission per pair)</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Objectives</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Lecture objectives 1 and 4</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Submit</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Completed handout as PDF + answers</w:t>
            </w:r>
          </w:p>
        </w:tc>
      </w:tr>
      <w:t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Materials</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This handout, lecture slides 6–25, internet access</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Weight</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100 points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trHeight w:val="460" w:hRule="atLeas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Student 1</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Student 2</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r>
        <w:trPr>
          <w:trHeight w:val="460" w:hRule="atLeas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Group / section</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Date</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
            </w:r>
          </w:p>
        </w:tc>
      </w:tr>
    </w:tbl>
    <w:p>
      <w:pPr>
        <w:spacing w:after="120"/>
      </w:pPr>
    </w:p>
    <w:p>
      <w:pPr>
        <w:pStyle w:val="Heading1"/>
        <w:keepNext/>
      </w:pPr>
      <w:r>
        <w:t xml:space="preserve">1. Learning objectives</w:t>
      </w:r>
    </w:p>
    <w:p>
      <w:pPr>
        <w:spacing w:after="120" w:before="0"/>
      </w:pPr>
      <w:r>
        <w:rPr>
          <w:rFonts w:ascii="Calibri" w:cs="Calibri" w:eastAsia="Calibri" w:hAnsi="Calibri"/>
        </w:rPr>
        <w:t xml:space="preserve">By the end of this lab you will be able to:</w:t>
      </w:r>
    </w:p>
    <w:p>
      <w:pPr>
        <w:pStyle w:val="ListParagraph"/>
        <w:numPr>
          <w:ilvl w:val="0"/>
          <w:numId w:val="2"/>
        </w:numPr>
        <w:spacing w:after="60"/>
      </w:pPr>
      <w:r>
        <w:rPr>
          <w:rFonts w:ascii="Calibri" w:cs="Calibri" w:eastAsia="Calibri" w:hAnsi="Calibri"/>
        </w:rPr>
        <w:t xml:space="preserve">Identify information assets across the six components of an information system (data, software, hardware, people, procedures, networks).</w:t>
      </w:r>
    </w:p>
    <w:p>
      <w:pPr>
        <w:pStyle w:val="ListParagraph"/>
        <w:numPr>
          <w:ilvl w:val="0"/>
          <w:numId w:val="2"/>
        </w:numPr>
        <w:spacing w:after="60"/>
      </w:pPr>
      <w:r>
        <w:rPr>
          <w:rFonts w:ascii="Calibri" w:cs="Calibri" w:eastAsia="Calibri" w:hAnsi="Calibri"/>
        </w:rPr>
        <w:t xml:space="preserve">Distinguish between the owner, custodian and user of an information asset.</w:t>
      </w:r>
    </w:p>
    <w:p>
      <w:pPr>
        <w:pStyle w:val="ListParagraph"/>
        <w:numPr>
          <w:ilvl w:val="0"/>
          <w:numId w:val="2"/>
        </w:numPr>
        <w:spacing w:after="60"/>
      </w:pPr>
      <w:r>
        <w:rPr>
          <w:rFonts w:ascii="Calibri" w:cs="Calibri" w:eastAsia="Calibri" w:hAnsi="Calibri"/>
        </w:rPr>
        <w:t xml:space="preserve">Rate the confidentiality, integrity and availability (CIA) impact of each asset using a consistent scale and justify the rating.</w:t>
      </w:r>
    </w:p>
    <w:p>
      <w:pPr>
        <w:pStyle w:val="ListParagraph"/>
        <w:numPr>
          <w:ilvl w:val="0"/>
          <w:numId w:val="2"/>
        </w:numPr>
        <w:spacing w:after="60"/>
      </w:pPr>
      <w:r>
        <w:rPr>
          <w:rFonts w:ascii="Calibri" w:cs="Calibri" w:eastAsia="Calibri" w:hAnsi="Calibri"/>
        </w:rPr>
        <w:t xml:space="preserve">Derive a data classification level from CIA ratings using the high-water-mark rule.</w:t>
      </w:r>
    </w:p>
    <w:p>
      <w:pPr>
        <w:pStyle w:val="ListParagraph"/>
        <w:numPr>
          <w:ilvl w:val="0"/>
          <w:numId w:val="2"/>
        </w:numPr>
        <w:spacing w:after="60"/>
      </w:pPr>
      <w:r>
        <w:rPr>
          <w:rFonts w:ascii="Calibri" w:cs="Calibri" w:eastAsia="Calibri" w:hAnsi="Calibri"/>
        </w:rPr>
        <w:t xml:space="preserve">Map controls to cells of the McCumber (CNSS) cube: goal × information state × safeguard.</w:t>
      </w:r>
    </w:p>
    <w:p>
      <w:pPr>
        <w:pStyle w:val="ListParagraph"/>
        <w:numPr>
          <w:ilvl w:val="0"/>
          <w:numId w:val="2"/>
        </w:numPr>
        <w:spacing w:after="60"/>
      </w:pPr>
      <w:r>
        <w:rPr>
          <w:rFonts w:ascii="Calibri" w:cs="Calibri" w:eastAsia="Calibri" w:hAnsi="Calibri"/>
        </w:rPr>
        <w:t xml:space="preserve">Recognize technological obsolescence as a risk by checking vendor support status.</w:t>
      </w:r>
    </w:p>
    <w:p>
      <w:pPr>
        <w:pStyle w:val="Heading1"/>
        <w:keepNext/>
      </w:pPr>
      <w:r>
        <w:t xml:space="preserve">2. Background</w:t>
      </w:r>
    </w:p>
    <w:p>
      <w:pPr>
        <w:spacing w:after="120" w:before="0"/>
      </w:pPr>
      <w:r>
        <w:rPr>
          <w:rFonts w:ascii="Calibri" w:cs="Calibri" w:eastAsia="Calibri" w:hAnsi="Calibri"/>
        </w:rPr>
        <w:t xml:space="preserve">You cannot protect what you do not know you have. Every security program begins with an inventory of information assets — the organizational resources that are being protected. An asset can be logical (a customer database, a web application), physical (a laptop, a server, a warehouse badge reader), or human (a key administrator whose knowledge nobody else has).</w:t>
      </w:r>
    </w:p>
    <w:p>
      <w:pPr>
        <w:pStyle w:val="Heading3"/>
        <w:keepNext/>
      </w:pPr>
      <w:r>
        <w:t xml:space="preserve">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rPr>
          <w:cantSplit/>
          <w:tblHeader/>
        </w:trPr>
        <w:tc>
          <w:tcPr>
            <w:tcW w:type="dxa" w:w="16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Role</w:t>
            </w:r>
          </w:p>
        </w:tc>
        <w:tc>
          <w:tcPr>
            <w:tcW w:type="dxa" w:w="32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Who it is</w:t>
            </w:r>
          </w:p>
        </w:tc>
        <w:tc>
          <w:tcPr>
            <w:tcW w:type="dxa" w:w="48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Responsibility</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Owner</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 business manager (e.g., Head of Sales)</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Decides how valuable the asset is, who may use it and how it is classified. Accountable for it.</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Custodian</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Usually IT or an operations team</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Protects and maintains the asset day to day: backups, patching, access configuration.</w:t>
            </w:r>
          </w:p>
        </w:tc>
      </w:tr>
      <w:tr>
        <w:trPr>
          <w:cantSplit/>
          <w:tblHeader w:val="false"/>
        </w:trPr>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User</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Anyone authorized to use it</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Uses the asset according to policy and reports problems.</w:t>
            </w:r>
          </w:p>
        </w:tc>
      </w:tr>
    </w:tbl>
    <w:p>
      <w:pPr>
        <w:spacing w:after="120"/>
      </w:pPr>
    </w:p>
    <w:p>
      <w:pPr>
        <w:pStyle w:val="Heading3"/>
        <w:keepNext/>
      </w:pPr>
      <w:r>
        <w:t xml:space="preserve">CIA impact scale</w:t>
      </w:r>
    </w:p>
    <w:p>
      <w:pPr>
        <w:spacing w:after="120" w:before="0"/>
      </w:pPr>
      <w:r>
        <w:rPr>
          <w:rFonts w:ascii="Calibri" w:cs="Calibri" w:eastAsia="Calibri" w:hAnsi="Calibri"/>
        </w:rPr>
        <w:t xml:space="preserve">Rate each characteristic separately by asking: “If this characteristic were lost, how bad would it be for the organization?”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13"/>
        <w:gridCol w:w="2713"/>
        <w:gridCol w:w="2712"/>
      </w:tblGrid>
      <w:tr>
        <w:trPr>
          <w:cantSplit/>
          <w:tblHeader/>
        </w:trPr>
        <w:tc>
          <w:tcPr>
            <w:tcW w:type="dxa" w:w="15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Rating</w:t>
            </w:r>
          </w:p>
        </w:tc>
        <w:tc>
          <w:tcPr>
            <w:tcW w:type="dxa" w:w="2713"/>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Confidentiality (C) — if disclosed</w:t>
            </w:r>
          </w:p>
        </w:tc>
        <w:tc>
          <w:tcPr>
            <w:tcW w:type="dxa" w:w="2713"/>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Integrity (I) — if altered</w:t>
            </w:r>
          </w:p>
        </w:tc>
        <w:tc>
          <w:tcPr>
            <w:tcW w:type="dxa" w:w="2712"/>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Availability (A) — if unavailable</w:t>
            </w:r>
          </w:p>
        </w:tc>
      </w:tr>
      <w:tr>
        <w:trPr>
          <w:cantSplit/>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1 — Low</w:t>
            </w:r>
          </w:p>
        </w:tc>
        <w:tc>
          <w:tcPr>
            <w:tcW w:type="dxa" w:w="271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Little or no harm; information is essentially public</w:t>
            </w:r>
          </w:p>
        </w:tc>
        <w:tc>
          <w:tcPr>
            <w:tcW w:type="dxa" w:w="271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Errors are easily noticed and corrected; minor inconvenience</w:t>
            </w:r>
          </w:p>
        </w:tc>
        <w:tc>
          <w:tcPr>
            <w:tcW w:type="dxa" w:w="2712"/>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Work continues with minor delay for several days</w:t>
            </w:r>
          </w:p>
        </w:tc>
      </w:tr>
      <w:tr>
        <w:trPr>
          <w:cantSplit/>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2 — Moderate</w:t>
            </w:r>
          </w:p>
        </w:tc>
        <w:tc>
          <w:tcPr>
            <w:tcW w:type="dxa" w:w="271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Embarrassment, limited financial or legal harm</w:t>
            </w:r>
          </w:p>
        </w:tc>
        <w:tc>
          <w:tcPr>
            <w:tcW w:type="dxa" w:w="271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Wrong decisions or payments possible; rework needed</w:t>
            </w:r>
          </w:p>
        </w:tc>
        <w:tc>
          <w:tcPr>
            <w:tcW w:type="dxa" w:w="2712"/>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Important processes slow or stop within a day</w:t>
            </w:r>
          </w:p>
        </w:tc>
      </w:tr>
      <w:tr>
        <w:trPr>
          <w:cantSplit/>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3 — High</w:t>
            </w:r>
          </w:p>
        </w:tc>
        <w:tc>
          <w:tcPr>
            <w:tcW w:type="dxa" w:w="271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Serious legal, financial or safety harm; loss of trust</w:t>
            </w:r>
          </w:p>
        </w:tc>
        <w:tc>
          <w:tcPr>
            <w:tcW w:type="dxa" w:w="2713"/>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Fraud, safety risk or major financial loss</w:t>
            </w:r>
          </w:p>
        </w:tc>
        <w:tc>
          <w:tcPr>
            <w:tcW w:type="dxa" w:w="2712"/>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Core operations stop within hours; customers affected</w:t>
            </w:r>
          </w:p>
        </w:tc>
      </w:tr>
    </w:tbl>
    <w:p>
      <w:pPr>
        <w:spacing w:after="120"/>
      </w:pPr>
    </w:p>
    <w:p>
      <w:pPr>
        <w:pStyle w:val="Heading3"/>
        <w:keepNext/>
      </w:pPr>
      <w:r>
        <w:t xml:space="preserve">Classification (high-water mark)</w:t>
      </w:r>
    </w:p>
    <w:p>
      <w:pPr>
        <w:spacing w:after="120" w:before="0"/>
      </w:pPr>
      <w:r>
        <w:rPr>
          <w:rFonts w:ascii="Calibri" w:cs="Calibri" w:eastAsia="Calibri" w:hAnsi="Calibri"/>
        </w:rPr>
        <w:t xml:space="preserve">The overall impact of an asset is the </w:t>
      </w:r>
      <w:r>
        <w:rPr>
          <w:rFonts w:ascii="Calibri" w:cs="Calibri" w:eastAsia="Calibri" w:hAnsi="Calibri"/>
          <w:b/>
          <w:bCs/>
        </w:rPr>
        <w:t xml:space="preserve">highest</w:t>
      </w:r>
      <w:r>
        <w:rPr>
          <w:rFonts w:ascii="Calibri" w:cs="Calibri" w:eastAsia="Calibri" w:hAnsi="Calibri"/>
        </w:rPr>
        <w:t xml:space="preserve"> of its three ratings. Use it to assign a classification label: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38"/>
      </w:tblGrid>
      <w:tr>
        <w:trPr>
          <w:cantSplit/>
          <w:tblHeader/>
        </w:trPr>
        <w:tc>
          <w:tcPr>
            <w:tcW w:type="dxa" w:w="18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Overall impact</w:t>
            </w:r>
          </w:p>
        </w:tc>
        <w:tc>
          <w:tcPr>
            <w:tcW w:type="dxa" w:w="22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Classification</w:t>
            </w:r>
          </w:p>
        </w:tc>
        <w:tc>
          <w:tcPr>
            <w:tcW w:type="dxa" w:w="56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Typical handling</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1</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Public / Internal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May be shared inside the company; public only if approved</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2</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Confidential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Need-to-know access, encrypted in transit, no personal devices</w:t>
            </w:r>
          </w:p>
        </w:tc>
      </w:tr>
      <w:tr>
        <w:trPr>
          <w:cantSplit/>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9"/>
                <w:szCs w:val="19"/>
              </w:rPr>
              <w:t xml:space="preserve">3</w:t>
            </w:r>
          </w:p>
        </w:tc>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Restricted</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Named individuals only, encrypted at rest and in transit, access logged and reviewed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11111" w:sz="24"/>
              <w:bottom w:val="none" w:color="FFFFFF" w:sz="0"/>
              <w:right w:val="none" w:color="FFFFFF" w:sz="0"/>
            </w:tcBorders>
            <w:shd w:fill="F2F2F2" w:color="auto" w:val="clear"/>
            <w:tcMar>
              <w:top w:type="dxa" w:w="140"/>
              <w:left w:type="dxa" w:w="220"/>
              <w:bottom w:type="dxa" w:w="100"/>
              <w:right w:type="dxa" w:w="220"/>
            </w:tcMar>
          </w:tcPr>
          <w:p>
            <w:pPr>
              <w:spacing w:after="60"/>
            </w:pPr>
            <w:r>
              <w:rPr>
                <w:b/>
                <w:bCs/>
                <w:color w:val="111111"/>
                <w:spacing w:val="40"/>
                <w:sz w:val="17"/>
                <w:szCs w:val="17"/>
              </w:rPr>
              <w:t xml:space="preserve">WHY MANAGERS CARE</w:t>
            </w:r>
          </w:p>
          <w:p>
            <w:pPr>
              <w:spacing w:after="60"/>
            </w:pPr>
            <w:r>
              <w:rPr>
                <w:rFonts w:ascii="Calibri" w:cs="Calibri" w:eastAsia="Calibri" w:hAnsi="Calibri"/>
                <w:color w:val="333333"/>
                <w:sz w:val="20"/>
                <w:szCs w:val="20"/>
              </w:rPr>
              <w:t xml:space="preserve">Asset owners are business managers, not IT. The CISO and IT can protect an asset, but only the business can say how much it is worth and how much downtime or disclosure it can tolerate. This is exactly the “communities of interest” idea from the lecture.</w:t>
            </w:r>
          </w:p>
        </w:tc>
      </w:tr>
    </w:tbl>
    <w:p>
      <w:pPr>
        <w:pStyle w:val="Heading1"/>
        <w:keepNext/>
      </w:pPr>
      <w:r>
        <w:t xml:space="preserve">3. Scenario: Silk Road Logistics LLC</w:t>
      </w:r>
    </w:p>
    <w:p>
      <w:pPr>
        <w:spacing w:after="120" w:before="0"/>
      </w:pPr>
      <w:r>
        <w:rPr>
          <w:rFonts w:ascii="Calibri" w:cs="Calibri" w:eastAsia="Calibri" w:hAnsi="Calibri"/>
        </w:rPr>
        <w:t xml:space="preserve">Silk Road Logistics is a fictional freight and warehousing company with 180 employees, a head office in Tashkent and three regional warehouses. Customers book shipments through a web portal and track parcels in a mobile app. The company employs drivers, warehouse staff, a sales team, a finance department and a four-person IT team. There is no dedicated security manager yet — the IT manager “handles security when there is time”. The CEO has asked your pair to produce the company’s first information asset inventory.</w:t>
      </w:r>
    </w:p>
    <w:p>
      <w:pPr>
        <w:keepNext/>
        <w:spacing w:after="120" w:before="0"/>
      </w:pPr>
      <w:r>
        <w:rPr>
          <w:rFonts w:ascii="Calibri" w:cs="Calibri" w:eastAsia="Calibri" w:hAnsi="Calibri"/>
        </w:rPr>
        <w:t xml:space="preserve">During a walk-through you noted the following candidate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19"/>
        <w:gridCol w:w="500"/>
        <w:gridCol w:w="4319"/>
      </w:tblGrid>
      <w:tr>
        <w:trPr>
          <w:cantSplit/>
          <w:tblHeader/>
        </w:trPr>
        <w:tc>
          <w:tcPr>
            <w:tcW w:type="dxa" w:w="5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t>
            </w:r>
          </w:p>
        </w:tc>
        <w:tc>
          <w:tcPr>
            <w:tcW w:type="dxa" w:w="4319"/>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Candidate asset</w:t>
            </w:r>
          </w:p>
        </w:tc>
        <w:tc>
          <w:tcPr>
            <w:tcW w:type="dxa" w:w="5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t>
            </w:r>
          </w:p>
        </w:tc>
        <w:tc>
          <w:tcPr>
            <w:tcW w:type="dxa" w:w="4319"/>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Candidate asset</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Customer database (names, phone numbers, addresses, contracts)</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9</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Warehouse Wi-Fi network used by handheld scanners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Online booking and tracking web portal</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10</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Payroll spreadsheets kept by the chief accountant</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3</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Driver mobile app and the phones it runs on</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11</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The IT manager — the only person who knows the server passwords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4</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Accounting software and its server (installed 2016)</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12</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Procedure for approving supplier bank-account changes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5</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Office file server with shared folders</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13</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Company website (marketing pages and public price list)</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6</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Staff laptops, several still running Windows 10</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14</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Nightly backup to a USB drive kept in the server room</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7</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Internet connection and office router/firewall</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15</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CCTV recorder for the warehouses</w:t>
            </w:r>
          </w:p>
        </w:tc>
      </w:tr>
      <w:tr>
        <w:trPr>
          <w:cantSplit/>
          <w:tblHeader w:val="false"/>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8</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Email and calendar service (cloud)</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16</w:t>
            </w:r>
          </w:p>
        </w:tc>
        <w:tc>
          <w:tcPr>
            <w:tcW w:type="dxa" w:w="4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sz w:val="19"/>
                <w:szCs w:val="19"/>
              </w:rPr>
              <w:t xml:space="preserve">Signed customer contracts (paper archive)</w:t>
            </w:r>
          </w:p>
        </w:tc>
      </w:tr>
    </w:tbl>
    <w:p>
      <w:pPr>
        <w:spacing w:after="120"/>
      </w:pPr>
    </w:p>
    <w:p>
      <w:pPr>
        <w:pStyle w:val="Heading1"/>
        <w:keepNext/>
      </w:pPr>
      <w:r>
        <w:t xml:space="preserve">4. Tasks</w:t>
      </w:r>
    </w:p>
    <w:p>
      <w:pPr>
        <w:pStyle w:val="Heading2"/>
        <w:keepNext/>
      </w:pPr>
      <w:r>
        <w:t xml:space="preserve">Part A — Build the inventory (15 min)</w:t>
      </w:r>
    </w:p>
    <w:p>
      <w:pPr>
        <w:pStyle w:val="ListParagraph"/>
        <w:numPr>
          <w:ilvl w:val="0"/>
          <w:numId w:val="3"/>
        </w:numPr>
        <w:spacing w:after="80"/>
      </w:pPr>
      <w:r>
        <w:rPr>
          <w:rFonts w:ascii="Calibri" w:cs="Calibri" w:eastAsia="Calibri" w:hAnsi="Calibri"/>
        </w:rPr>
        <w:t xml:space="preserve">Choose 10 assets from the list above. Your selection must include at least one asset from five of the six information-system components.</w:t>
      </w:r>
    </w:p>
    <w:p>
      <w:pPr>
        <w:pStyle w:val="ListParagraph"/>
        <w:numPr>
          <w:ilvl w:val="0"/>
          <w:numId w:val="3"/>
        </w:numPr>
        <w:spacing w:after="80"/>
      </w:pPr>
      <w:r>
        <w:rPr>
          <w:rFonts w:ascii="Calibri" w:cs="Calibri" w:eastAsia="Calibri" w:hAnsi="Calibri"/>
        </w:rPr>
        <w:t xml:space="preserve">For each asset, record its component type and the information state(s) in which it matters most: storage, processing or transmission.</w:t>
      </w:r>
    </w:p>
    <w:p>
      <w:pPr>
        <w:pStyle w:val="ListParagraph"/>
        <w:numPr>
          <w:ilvl w:val="0"/>
          <w:numId w:val="3"/>
        </w:numPr>
        <w:spacing w:after="80"/>
      </w:pPr>
      <w:r>
        <w:rPr>
          <w:rFonts w:ascii="Calibri" w:cs="Calibri" w:eastAsia="Calibri" w:hAnsi="Calibri"/>
        </w:rPr>
        <w:t xml:space="preserve">Name a realistic owner (a business role, not a person’s name) and custodian for each asset.</w:t>
      </w:r>
    </w:p>
    <w:p>
      <w:pPr>
        <w:pStyle w:val="ListParagraph"/>
        <w:numPr>
          <w:ilvl w:val="0"/>
          <w:numId w:val="3"/>
        </w:numPr>
        <w:spacing w:after="80"/>
      </w:pPr>
      <w:r>
        <w:rPr>
          <w:rFonts w:ascii="Calibri" w:cs="Calibri" w:eastAsia="Calibri" w:hAnsi="Calibri"/>
        </w:rPr>
        <w:t xml:space="preserve">Row 1 has been completed as an example — you may keep it as one of your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1350"/>
        <w:gridCol w:w="1600"/>
        <w:gridCol w:w="1800"/>
        <w:gridCol w:w="1838"/>
      </w:tblGrid>
      <w:tr>
        <w:trPr>
          <w:cantSplit/>
          <w:tblHeader/>
        </w:trPr>
        <w:tc>
          <w:tcPr>
            <w:tcW w:type="dxa" w:w="4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t>
            </w:r>
          </w:p>
        </w:tc>
        <w:tc>
          <w:tcPr>
            <w:tcW w:type="dxa" w:w="26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Asset</w:t>
            </w:r>
          </w:p>
        </w:tc>
        <w:tc>
          <w:tcPr>
            <w:tcW w:type="dxa" w:w="13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Component</w:t>
            </w:r>
          </w:p>
        </w:tc>
        <w:tc>
          <w:tcPr>
            <w:tcW w:type="dxa" w:w="16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State(s)</w:t>
            </w:r>
          </w:p>
        </w:tc>
        <w:tc>
          <w:tcPr>
            <w:tcW w:type="dxa" w:w="18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Owner</w:t>
            </w:r>
          </w:p>
        </w:tc>
        <w:tc>
          <w:tcPr>
            <w:tcW w:type="dxa" w:w="18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Custodian</w:t>
            </w:r>
          </w:p>
        </w:tc>
      </w:tr>
      <w:tr>
        <w:trPr>
          <w:cantSplit/>
          <w:tblHeader w:val="false"/>
        </w:trPr>
        <w:tc>
          <w:tcPr>
            <w:tcW w:type="dxa" w:w="4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w:t>
            </w:r>
          </w:p>
        </w:tc>
        <w:tc>
          <w:tcPr>
            <w:tcW w:type="dxa" w:w="2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Customer database</w:t>
            </w:r>
          </w:p>
        </w:tc>
        <w:tc>
          <w:tcPr>
            <w:tcW w:type="dxa" w:w="13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Data</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Storage, processing</w:t>
            </w:r>
          </w:p>
        </w:tc>
        <w:tc>
          <w:tcPr>
            <w:tcW w:type="dxa" w:w="18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Head of Sales</w:t>
            </w:r>
          </w:p>
        </w:tc>
        <w:tc>
          <w:tcPr>
            <w:tcW w:type="dxa" w:w="18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IT team (DB admin)</w:t>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2</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3</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4</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5</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6</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7</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8</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9</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0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10</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3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spacing w:after="120"/>
      </w:pPr>
    </w:p>
    <w:p>
      <w:pPr>
        <w:pStyle w:val="Heading2"/>
        <w:keepNext/>
      </w:pPr>
      <w:r>
        <w:t xml:space="preserve">Part B — Rate CIA impact and classify (20 min)</w:t>
      </w:r>
    </w:p>
    <w:p>
      <w:pPr>
        <w:pStyle w:val="ListParagraph"/>
        <w:numPr>
          <w:ilvl w:val="0"/>
          <w:numId w:val="4"/>
        </w:numPr>
        <w:spacing w:after="80"/>
      </w:pPr>
      <w:r>
        <w:rPr>
          <w:rFonts w:ascii="Calibri" w:cs="Calibri" w:eastAsia="Calibri" w:hAnsi="Calibri"/>
        </w:rPr>
        <w:t xml:space="preserve">For each asset from Part A, rate C, I and A from 1 to 3 using the impact scale in Section 2.</w:t>
      </w:r>
    </w:p>
    <w:p>
      <w:pPr>
        <w:pStyle w:val="ListParagraph"/>
        <w:numPr>
          <w:ilvl w:val="0"/>
          <w:numId w:val="4"/>
        </w:numPr>
        <w:spacing w:after="80"/>
      </w:pPr>
      <w:r>
        <w:rPr>
          <w:rFonts w:ascii="Calibri" w:cs="Calibri" w:eastAsia="Calibri" w:hAnsi="Calibri"/>
        </w:rPr>
        <w:t xml:space="preserve">Compute the overall impact (the highest of the three) and assign the classification.</w:t>
      </w:r>
    </w:p>
    <w:p>
      <w:pPr>
        <w:pStyle w:val="ListParagraph"/>
        <w:numPr>
          <w:ilvl w:val="0"/>
          <w:numId w:val="4"/>
        </w:numPr>
        <w:spacing w:after="80"/>
      </w:pPr>
      <w:r>
        <w:rPr>
          <w:rFonts w:ascii="Calibri" w:cs="Calibri" w:eastAsia="Calibri" w:hAnsi="Calibri"/>
        </w:rPr>
        <w:t xml:space="preserve">Write one sentence justifying the highest rating. Refer to a concrete consequence (fines, lost orders, safety, fraud).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850"/>
        <w:gridCol w:w="450"/>
        <w:gridCol w:w="450"/>
        <w:gridCol w:w="450"/>
        <w:gridCol w:w="850"/>
        <w:gridCol w:w="1400"/>
        <w:gridCol w:w="3738"/>
      </w:tblGrid>
      <w:tr>
        <w:trPr>
          <w:cantSplit/>
          <w:tblHeader/>
        </w:trPr>
        <w:tc>
          <w:tcPr>
            <w:tcW w:type="dxa" w:w="4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t>
            </w:r>
          </w:p>
        </w:tc>
        <w:tc>
          <w:tcPr>
            <w:tcW w:type="dxa" w:w="18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Asset</w:t>
            </w:r>
          </w:p>
        </w:tc>
        <w:tc>
          <w:tcPr>
            <w:tcW w:type="dxa" w:w="4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w:t>
            </w:r>
          </w:p>
        </w:tc>
        <w:tc>
          <w:tcPr>
            <w:tcW w:type="dxa" w:w="4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I</w:t>
            </w:r>
          </w:p>
        </w:tc>
        <w:tc>
          <w:tcPr>
            <w:tcW w:type="dxa" w:w="4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w:t>
            </w:r>
          </w:p>
        </w:tc>
        <w:tc>
          <w:tcPr>
            <w:tcW w:type="dxa" w:w="8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Overall</w:t>
            </w:r>
          </w:p>
        </w:tc>
        <w:tc>
          <w:tcPr>
            <w:tcW w:type="dxa" w:w="14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Classification</w:t>
            </w:r>
          </w:p>
        </w:tc>
        <w:tc>
          <w:tcPr>
            <w:tcW w:type="dxa" w:w="37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Justification for the highest rating</w:t>
            </w:r>
          </w:p>
        </w:tc>
      </w:tr>
      <w:tr>
        <w:trPr>
          <w:cantSplit/>
          <w:tblHeader w:val="false"/>
        </w:trPr>
        <w:tc>
          <w:tcPr>
            <w:tcW w:type="dxa" w:w="4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w:t>
            </w:r>
          </w:p>
        </w:tc>
        <w:tc>
          <w:tcPr>
            <w:tcW w:type="dxa" w:w="1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Customer database</w:t>
            </w:r>
          </w:p>
        </w:tc>
        <w:tc>
          <w:tcPr>
            <w:tcW w:type="dxa" w:w="4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3</w:t>
            </w:r>
          </w:p>
        </w:tc>
        <w:tc>
          <w:tcPr>
            <w:tcW w:type="dxa" w:w="4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4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2</w:t>
            </w:r>
          </w:p>
        </w:tc>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3</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Restricted</w:t>
            </w:r>
          </w:p>
        </w:tc>
        <w:tc>
          <w:tcPr>
            <w:tcW w:type="dxa" w:w="37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Disclosure of personal data breaches privacy law and customers’ trust.</w:t>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2</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3</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4</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5</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6</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7</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8</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9</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10</w:t>
            </w:r>
          </w:p>
        </w:tc>
        <w:tc>
          <w:tcPr>
            <w:tcW w:type="dxa" w:w="1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4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7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spacing w:after="120"/>
      </w:pPr>
    </w:p>
    <w:p>
      <w:pPr>
        <w:pStyle w:val="Heading2"/>
        <w:keepNext/>
      </w:pPr>
      <w:r>
        <w:t xml:space="preserve">Part C — Map controls to the McCumber cube (20 min)</w:t>
      </w:r>
    </w:p>
    <w:p>
      <w:pPr>
        <w:spacing w:after="120" w:before="0"/>
      </w:pPr>
      <w:r>
        <w:rPr>
          <w:rFonts w:ascii="Calibri" w:cs="Calibri" w:eastAsia="Calibri" w:hAnsi="Calibri"/>
        </w:rPr>
        <w:t xml:space="preserve">Choose the three assets with the highest overall impact. For each, pick the CIA goal you rated highest and the information state where it is most exposed. Then propose one control for each safeguard layer — policy, education and technology. Together the three controls should cover one cell “in depth”.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1250"/>
        <w:gridCol w:w="2030"/>
        <w:gridCol w:w="2030"/>
        <w:gridCol w:w="2028"/>
      </w:tblGrid>
      <w:tr>
        <w:trPr>
          <w:cantSplit/>
          <w:tblHeader/>
        </w:trPr>
        <w:tc>
          <w:tcPr>
            <w:tcW w:type="dxa" w:w="16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Asset</w:t>
            </w:r>
          </w:p>
        </w:tc>
        <w:tc>
          <w:tcPr>
            <w:tcW w:type="dxa" w:w="6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Goal</w:t>
            </w:r>
          </w:p>
        </w:tc>
        <w:tc>
          <w:tcPr>
            <w:tcW w:type="dxa" w:w="125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State</w:t>
            </w:r>
          </w:p>
        </w:tc>
        <w:tc>
          <w:tcPr>
            <w:tcW w:type="dxa" w:w="203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Policy control</w:t>
            </w:r>
          </w:p>
        </w:tc>
        <w:tc>
          <w:tcPr>
            <w:tcW w:type="dxa" w:w="203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Education control</w:t>
            </w:r>
          </w:p>
        </w:tc>
        <w:tc>
          <w:tcPr>
            <w:tcW w:type="dxa" w:w="202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Technology control</w:t>
            </w:r>
          </w:p>
        </w:tc>
      </w:tr>
      <w:tr>
        <w:trPr>
          <w:cantSplit/>
          <w:tblHeader w:val="false"/>
        </w:trPr>
        <w:tc>
          <w:tcPr>
            <w:tcW w:type="dxa" w:w="16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Customer database</w:t>
            </w:r>
          </w:p>
        </w:tc>
        <w:tc>
          <w:tcPr>
            <w:tcW w:type="dxa" w:w="6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Transmission</w:t>
            </w:r>
          </w:p>
        </w:tc>
        <w:tc>
          <w:tcPr>
            <w:tcW w:type="dxa" w:w="203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Customer data may only be sent outside the company encrypted</w:t>
            </w:r>
          </w:p>
        </w:tc>
        <w:tc>
          <w:tcPr>
            <w:tcW w:type="dxa" w:w="203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Train sales staff to use the secure file-share, not personal email</w:t>
            </w:r>
          </w:p>
        </w:tc>
        <w:tc>
          <w:tcPr>
            <w:tcW w:type="dxa" w:w="202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TLS on the portal; data-loss-prevention rule on email</w:t>
            </w:r>
          </w:p>
        </w:tc>
      </w:tr>
      <w:tr>
        <w:trPr>
          <w:cantSplit/>
          <w:trHeight w:val="1100" w:hRule="atLeast"/>
        </w:trPr>
        <w:tc>
          <w:tcPr>
            <w:tcW w:type="dxa" w:w="1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2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1100" w:hRule="atLeast"/>
        </w:trPr>
        <w:tc>
          <w:tcPr>
            <w:tcW w:type="dxa" w:w="1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2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1100" w:hRule="atLeast"/>
        </w:trPr>
        <w:tc>
          <w:tcPr>
            <w:tcW w:type="dxa" w:w="1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3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02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spacing w:after="120"/>
      </w:pPr>
    </w:p>
    <w:p>
      <w:pPr>
        <w:pStyle w:val="Heading2"/>
        <w:keepNext/>
      </w:pPr>
      <w:r>
        <w:t xml:space="preserve">Part D — Lifecycle and obsolescence check (10 min)</w:t>
      </w:r>
    </w:p>
    <w:p>
      <w:pPr>
        <w:spacing w:after="120" w:before="0"/>
      </w:pPr>
      <w:r>
        <w:rPr>
          <w:rFonts w:ascii="Calibri" w:cs="Calibri" w:eastAsia="Calibri" w:hAnsi="Calibri"/>
        </w:rPr>
        <w:t xml:space="preserve">Technological obsolescence is one of the twelve threat categories. Pick every hardware or software asset from your inventory (at least three) and look up whether the vendor still supports the version in use. Use only official vendor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1400"/>
        <w:gridCol w:w="3438"/>
      </w:tblGrid>
      <w:tr>
        <w:trPr>
          <w:cantSplit/>
          <w:tblHeader/>
        </w:trPr>
        <w:tc>
          <w:tcPr>
            <w:tcW w:type="dxa" w:w="27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Asset / product and version</w:t>
            </w:r>
          </w:p>
        </w:tc>
        <w:tc>
          <w:tcPr>
            <w:tcW w:type="dxa" w:w="21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Vendor end-of-support date</w:t>
            </w:r>
          </w:p>
        </w:tc>
        <w:tc>
          <w:tcPr>
            <w:tcW w:type="dxa" w:w="14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Still supported? (Y/N)</w:t>
            </w:r>
          </w:p>
        </w:tc>
        <w:tc>
          <w:tcPr>
            <w:tcW w:type="dxa" w:w="34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Recommended management action</w:t>
            </w:r>
          </w:p>
        </w:tc>
      </w:tr>
      <w:tr>
        <w:trPr>
          <w:cantSplit/>
          <w:tblHeader w:val="false"/>
        </w:trPr>
        <w:tc>
          <w:tcPr>
            <w:tcW w:type="dxa" w:w="2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Staff laptops — Windows 10</w:t>
            </w:r>
          </w:p>
        </w:tc>
        <w:tc>
          <w:tcPr>
            <w:tcW w:type="dxa" w:w="2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14 October 2025</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N</w:t>
            </w:r>
          </w:p>
        </w:tc>
        <w:tc>
          <w:tcPr>
            <w:tcW w:type="dxa" w:w="3438"/>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0"/>
            </w:pPr>
            <w:r>
              <w:rPr>
                <w:rFonts w:ascii="Calibri" w:cs="Calibri" w:eastAsia="Calibri" w:hAnsi="Calibri"/>
                <w:sz w:val="19"/>
                <w:szCs w:val="19"/>
              </w:rPr>
              <w:t xml:space="preserve">Upgrade eligible devices to Windows 11; budget replacements; isolate the rest</w:t>
            </w:r>
          </w:p>
        </w:tc>
      </w:tr>
      <w:tr>
        <w:trPr>
          <w:cantSplit/>
          <w:trHeight w:val="560" w:hRule="atLeas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r>
        <w:trPr>
          <w:cantSplit/>
          <w:trHeight w:val="560" w:hRule="atLeas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c>
          <w:tcPr>
            <w:tcW w:type="dxa" w:w="34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9"/>
                <w:szCs w:val="19"/>
              </w:rPr>
              <w:t xml:space="preserve"/>
            </w:r>
          </w:p>
        </w:tc>
      </w:tr>
    </w:tbl>
    <w:p>
      <w:pPr>
        <w:pStyle w:val="Heading1"/>
        <w:keepNext/>
      </w:pPr>
      <w:r>
        <w:t xml:space="preserve">5. Analysis questions</w:t>
      </w:r>
    </w:p>
    <w:p>
      <w:pPr>
        <w:keepNext/>
        <w:spacing w:after="40" w:before="120"/>
      </w:pPr>
      <w:r>
        <w:rPr>
          <w:b/>
          <w:bCs/>
        </w:rPr>
        <w:t xml:space="preserve">Q1. </w:t>
      </w:r>
      <w:r>
        <w:rPr>
          <w:rFonts w:ascii="Calibri" w:cs="Calibri" w:eastAsia="Calibri" w:hAnsi="Calibri"/>
        </w:rPr>
        <w:t xml:space="preserve">Why should the Head of Sales, not the IT manager, be the owner of the customer database? What goes wrong when IT “owns” everything?</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Q2. </w:t>
      </w:r>
      <w:r>
        <w:rPr>
          <w:rFonts w:ascii="Calibri" w:cs="Calibri" w:eastAsia="Calibri" w:hAnsi="Calibri"/>
        </w:rPr>
        <w:t xml:space="preserve">Which asset received your highest availability rating? Describe in business terms what happens if it is unavailable for four hours on a Monday morning.</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Q3. </w:t>
      </w:r>
      <w:r>
        <w:rPr>
          <w:rFonts w:ascii="Calibri" w:cs="Calibri" w:eastAsia="Calibri" w:hAnsi="Calibri"/>
        </w:rPr>
        <w:t xml:space="preserve">Information aggregation: the public price list and the driver GPS logs are both low-confidentiality on their own. Could combining them — or combining other assets on your list — create something more sensitive? Explain.</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Q4. </w:t>
      </w:r>
      <w:r>
        <w:rPr>
          <w:rFonts w:ascii="Calibri" w:cs="Calibri" w:eastAsia="Calibri" w:hAnsi="Calibri"/>
        </w:rPr>
        <w:t xml:space="preserve">The IT manager (candidate asset 11) is a person. Why is it reasonable to treat people as information assets, and what control would reduce this single point of failure?</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keepNext/>
        <w:spacing w:after="40" w:before="120"/>
      </w:pPr>
      <w:r>
        <w:rPr>
          <w:b/>
          <w:bCs/>
        </w:rPr>
        <w:t xml:space="preserve">Q5. </w:t>
      </w:r>
      <w:r>
        <w:rPr>
          <w:rFonts w:ascii="Calibri" w:cs="Calibri" w:eastAsia="Calibri" w:hAnsi="Calibri"/>
        </w:rPr>
        <w:t xml:space="preserve">Look at your Part C table. Which safeguard layer (policy, education or technology) was hardest to fill, and what does that suggest about how organizations usually approach security?</w:t>
      </w:r>
      <w:r>
        <w:rPr>
          <w:color w:val="5C5C5C"/>
          <w:sz w:val="18"/>
          <w:szCs w:val="18"/>
        </w:rPr>
        <w:t xml:space="preserve">  (3 pts)</w:t>
      </w: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pBdr>
          <w:bottom w:val="single" w:color="A6A6A6" w:sz="4" w:space="1"/>
          <w:between w:val="single" w:color="A6A6A6" w:sz="4" w:space="1"/>
        </w:pBdr>
        <w:spacing w:after="0" w:before="0" w:line="400"/>
      </w:pPr>
    </w:p>
    <w:p>
      <w:pPr>
        <w:spacing w:after="160"/>
      </w:pPr>
    </w:p>
    <w:p>
      <w:pPr>
        <w:pStyle w:val="Heading1"/>
        <w:keepNext/>
      </w:pPr>
      <w:r>
        <w:t xml:space="preserve">6. Deliverables and submission</w:t>
      </w:r>
    </w:p>
    <w:p>
      <w:pPr>
        <w:pStyle w:val="ListParagraph"/>
        <w:numPr>
          <w:ilvl w:val="0"/>
          <w:numId w:val="2"/>
        </w:numPr>
        <w:spacing w:after="60"/>
      </w:pPr>
      <w:r>
        <w:rPr>
          <w:rFonts w:ascii="Calibri" w:cs="Calibri" w:eastAsia="Calibri" w:hAnsi="Calibri"/>
        </w:rPr>
        <w:t xml:space="preserve">All four tables completed (Parts A–D) and answers to Q1–Q5.</w:t>
      </w:r>
    </w:p>
    <w:p>
      <w:pPr>
        <w:pStyle w:val="ListParagraph"/>
        <w:numPr>
          <w:ilvl w:val="0"/>
          <w:numId w:val="2"/>
        </w:numPr>
        <w:spacing w:after="60"/>
      </w:pPr>
      <w:r>
        <w:rPr>
          <w:rFonts w:ascii="Calibri" w:cs="Calibri" w:eastAsia="Calibri" w:hAnsi="Calibri"/>
        </w:rPr>
        <w:t xml:space="preserve">Save as PDF named Lab1_Surname1_Surname2.pdf and upload to the course page before the deadline.</w:t>
      </w:r>
    </w:p>
    <w:p>
      <w:pPr>
        <w:pStyle w:val="ListParagraph"/>
        <w:numPr>
          <w:ilvl w:val="0"/>
          <w:numId w:val="2"/>
        </w:numPr>
        <w:spacing w:after="60"/>
      </w:pPr>
      <w:r>
        <w:rPr>
          <w:rFonts w:ascii="Calibri" w:cs="Calibri" w:eastAsia="Calibri" w:hAnsi="Calibri"/>
        </w:rPr>
        <w:t xml:space="preserve">Cite any web sources used in Part D (vendor name and page title is enough).</w:t>
      </w:r>
    </w:p>
    <w:p>
      <w:pPr>
        <w:pStyle w:val="Heading2"/>
        <w:keepNext/>
      </w:pPr>
      <w:r>
        <w:t xml:space="preserve">Grading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000"/>
        <w:gridCol w:w="2138"/>
        <w:gridCol w:w="1000"/>
      </w:tblGrid>
      <w:tr>
        <w:trPr>
          <w:cantSplit/>
          <w:tblHeader/>
        </w:trPr>
        <w:tc>
          <w:tcPr>
            <w:tcW w:type="dxa" w:w="21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Criterion</w:t>
            </w:r>
          </w:p>
        </w:tc>
        <w:tc>
          <w:tcPr>
            <w:tcW w:type="dxa" w:w="24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Excellent</w:t>
            </w:r>
          </w:p>
        </w:tc>
        <w:tc>
          <w:tcPr>
            <w:tcW w:type="dxa" w:w="2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Adequate</w:t>
            </w:r>
          </w:p>
        </w:tc>
        <w:tc>
          <w:tcPr>
            <w:tcW w:type="dxa" w:w="2138"/>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Weak</w:t>
            </w:r>
          </w:p>
        </w:tc>
        <w:tc>
          <w:tcPr>
            <w:tcW w:type="dxa" w:w="1000"/>
            <w:tcBorders>
              <w:top w:val="single" w:color="A6A6A6" w:sz="4"/>
              <w:left w:val="single" w:color="A6A6A6" w:sz="4"/>
              <w:bottom w:val="single" w:color="A6A6A6" w:sz="4"/>
              <w:right w:val="single" w:color="A6A6A6" w:sz="4"/>
            </w:tcBorders>
            <w:shd w:fill="111111"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18"/>
                <w:szCs w:val="18"/>
              </w:rPr>
              <w:t xml:space="preserve">Points</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A — Inventory</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10 relevant assets, 5+ components, realistic owners and custodians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Mostly complete; some owners are IT or vague</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Fewer than 10 assets or components missing</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20</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B — CIA &amp; classification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Consistent ratings, correct high-water mark, concrete justifications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Ratings plausible but justifications generic</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Inconsistent ratings or wrong classification rule</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25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C — McCumber mapping</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Three assets; controls clearly fit the cell and all three layers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Controls present but some do not fit the cell</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Layers missing or controls unrelated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25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Part D — Lifecycle</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Correct dates from vendor sources, sensible actions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Dates present, actions vague</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Missing or unsourced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10</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Questions Q1–Q5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Clear, uses lecture concepts correctly</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Partly correct</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Missing or off-topic</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15</w:t>
            </w:r>
          </w:p>
        </w:tc>
      </w:tr>
      <w:tr>
        <w:trPr>
          <w:cantSplit/>
          <w:tblHeader w:val="false"/>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bCs/>
                <w:sz w:val="18"/>
                <w:szCs w:val="18"/>
              </w:rPr>
              <w:t xml:space="preserve">Presentation</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Neat, complete, correctly named file</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Minor issues</w:t>
            </w:r>
          </w:p>
        </w:tc>
        <w:tc>
          <w:tcPr>
            <w:tcW w:type="dxa" w:w="2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Hard to read</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pPr>
            <w:r>
              <w:rPr>
                <w:rFonts w:ascii="Calibri" w:cs="Calibri" w:eastAsia="Calibri" w:hAnsi="Calibri"/>
                <w:b w:val="false"/>
                <w:bCs w:val="false"/>
                <w:sz w:val="18"/>
                <w:szCs w:val="18"/>
              </w:rPr>
              <w:t xml:space="preserve">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11111" w:sz="24"/>
              <w:bottom w:val="none" w:color="FFFFFF" w:sz="0"/>
              <w:right w:val="none" w:color="FFFFFF" w:sz="0"/>
            </w:tcBorders>
            <w:shd w:fill="F2F2F2" w:color="auto" w:val="clear"/>
            <w:tcMar>
              <w:top w:type="dxa" w:w="140"/>
              <w:left w:type="dxa" w:w="220"/>
              <w:bottom w:type="dxa" w:w="100"/>
              <w:right w:type="dxa" w:w="220"/>
            </w:tcMar>
          </w:tcPr>
          <w:p>
            <w:pPr>
              <w:spacing w:after="60"/>
            </w:pPr>
            <w:r>
              <w:rPr>
                <w:b/>
                <w:bCs/>
                <w:color w:val="111111"/>
                <w:spacing w:val="40"/>
                <w:sz w:val="17"/>
                <w:szCs w:val="17"/>
              </w:rPr>
              <w:t xml:space="preserve">ETHICS REMINDER</w:t>
            </w:r>
          </w:p>
          <w:p>
            <w:pPr>
              <w:spacing w:after="60"/>
            </w:pPr>
            <w:r>
              <w:rPr>
                <w:rFonts w:ascii="Calibri" w:cs="Calibri" w:eastAsia="Calibri" w:hAnsi="Calibri"/>
                <w:color w:val="333333"/>
                <w:sz w:val="20"/>
                <w:szCs w:val="20"/>
              </w:rPr>
              <w:t xml:space="preserve">This lab uses a fictional company. If you use your own workplace or university as inspiration, do not record real passwords, IP addresses, personal data or internal documents in your submission.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C5C"/>
        <w:sz w:val="16"/>
        <w:szCs w:val="16"/>
      </w:rPr>
      <w:t xml:space="preserve">Page </w:t>
    </w:r>
    <w:r>
      <w:rPr>
        <w:color w:val="5C5C5C"/>
        <w:sz w:val="16"/>
        <w:szCs w:val="16"/>
      </w:rPr>
      <w:fldChar w:fldCharType="begin"/>
      <w:instrText xml:space="preserve">PAGE</w:instrText>
      <w:fldChar w:fldCharType="separate"/>
      <w:fldChar w:fldCharType="end"/>
    </w:r>
    <w:r>
      <w:rPr>
        <w:color w:val="5C5C5C"/>
        <w:sz w:val="16"/>
        <w:szCs w:val="16"/>
      </w:rPr>
      <w:t xml:space="preserve"> of </w:t>
    </w:r>
    <w:r>
      <w:rPr>
        <w:color w:val="5C5C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tabs>
        <w:tab w:val="right" w:pos="9638"/>
      </w:tabs>
    </w:pPr>
    <w:r>
      <w:rPr>
        <w:color w:val="5C5C5C"/>
        <w:sz w:val="16"/>
        <w:szCs w:val="16"/>
      </w:rPr>
      <w:t xml:space="preserve">Lab 1 — Information Asset Inventory &amp; CIA Classification</w:t>
    </w:r>
    <w:r>
      <w:rPr>
        <w:color w:val="5C5C5C"/>
        <w:sz w:val="16"/>
        <w:szCs w:val="16"/>
      </w:rPr>
      <w:t xml:space="preserve">	Management of Information Security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11111"/>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4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1111" w:sz="6" w:space="4"/>
      </w:pBdr>
      <w:spacing w:after="140" w:before="320"/>
      <w:outlineLvl w:val="0"/>
    </w:pPr>
    <w:rPr>
      <w:rFonts w:ascii="Cambria" w:cs="Cambria" w:eastAsia="Cambria" w:hAnsi="Cambria"/>
      <w:b/>
      <w:bCs/>
      <w:color w:val="111111"/>
      <w:sz w:val="30"/>
      <w:szCs w:val="30"/>
    </w:rPr>
  </w:style>
  <w:style w:type="paragraph" w:styleId="Heading2">
    <w:name w:val="Heading 2"/>
    <w:basedOn w:val="Normal"/>
    <w:next w:val="Normal"/>
    <w:qFormat/>
    <w:pPr>
      <w:spacing w:after="100" w:before="240"/>
      <w:outlineLvl w:val="1"/>
    </w:pPr>
    <w:rPr>
      <w:rFonts w:ascii="Cambria" w:cs="Cambria" w:eastAsia="Cambria" w:hAnsi="Cambria"/>
      <w:b/>
      <w:bCs/>
      <w:color w:val="111111"/>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Information Asset Inventory &amp; CIA Classification</dc:title>
  <dc:creator>Course Instructor</dc:creator>
  <cp:lastModifiedBy>Un-named</cp:lastModifiedBy>
  <cp:revision>1</cp:revision>
  <dcterms:created xsi:type="dcterms:W3CDTF">2026-09-27T15:09:19.183Z</dcterms:created>
  <dcterms:modified xsi:type="dcterms:W3CDTF">2026-09-27T15:09:19.183Z</dcterms:modified>
</cp:coreProperties>
</file>

<file path=docProps/custom.xml><?xml version="1.0" encoding="utf-8"?>
<Properties xmlns="http://schemas.openxmlformats.org/officeDocument/2006/custom-properties" xmlns:vt="http://schemas.openxmlformats.org/officeDocument/2006/docPropsVTypes"/>
</file>