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C5C5C"/>
          <w:spacing w:val="40"/>
          <w:sz w:val="17"/>
          <w:szCs w:val="17"/>
        </w:rPr>
        <w:t xml:space="preserve">MANAGEMENT OF INFORMATION SECURITY  ·  WEEK 1</w:t>
      </w:r>
    </w:p>
    <w:p>
      <w:pPr>
        <w:spacing w:after="20"/>
      </w:pPr>
      <w:r>
        <w:rPr>
          <w:rFonts w:ascii="Cambria" w:cs="Cambria" w:eastAsia="Cambria" w:hAnsi="Cambria"/>
          <w:b/>
          <w:bCs/>
          <w:color w:val="5C5C5C"/>
          <w:sz w:val="26"/>
          <w:szCs w:val="26"/>
        </w:rPr>
        <w:t xml:space="preserve">LAB 3</w:t>
      </w:r>
    </w:p>
    <w:p>
      <w:pPr>
        <w:spacing w:after="80"/>
      </w:pPr>
      <w:r>
        <w:rPr>
          <w:rFonts w:ascii="Cambria" w:cs="Cambria" w:eastAsia="Cambria" w:hAnsi="Cambria"/>
          <w:b/>
          <w:bCs/>
          <w:color w:val="111111"/>
          <w:sz w:val="44"/>
          <w:szCs w:val="44"/>
        </w:rPr>
        <w:t xml:space="preserve">Threat Analysis Case Study &amp; Six Ps Plan</w:t>
      </w:r>
    </w:p>
    <w:p>
      <w:pPr>
        <w:pBdr>
          <w:bottom w:val="single" w:color="111111" w:sz="12" w:space="8"/>
        </w:pBdr>
        <w:spacing w:after="200"/>
      </w:pPr>
      <w:r>
        <w:rPr>
          <w:i/>
          <w:iCs/>
          <w:color w:val="333333"/>
          <w:sz w:val="22"/>
          <w:szCs w:val="22"/>
        </w:rPr>
        <w:t xml:space="preserve">Analyze a realistic ransomware incident, classify what went wrong using the twelve threat categories, and turn your analysis into a management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Duration</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75–90 minutes</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Format</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Pairs; optional 3-minute briefing</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Objectives</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Lecture objectives 2, 3 and 5</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Submit</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Completed handout as PDF + answers</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Materials</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Slides 28–53 (threats) and 54–72 (management, six Ps)</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Weight</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100 points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trHeight w:val="460" w:hRule="atLeas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Student 1</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Student 2</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rHeight w:val="460" w:hRule="atLeas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Group / section</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Date</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bl>
    <w:p>
      <w:pPr>
        <w:spacing w:after="120"/>
      </w:pPr>
    </w:p>
    <w:p>
      <w:pPr>
        <w:pStyle w:val="Heading1"/>
        <w:keepNext/>
      </w:pPr>
      <w:r>
        <w:t xml:space="preserve">1. Learning objectives</w:t>
      </w:r>
    </w:p>
    <w:p>
      <w:pPr>
        <w:pStyle w:val="ListParagraph"/>
        <w:numPr>
          <w:ilvl w:val="0"/>
          <w:numId w:val="2"/>
        </w:numPr>
        <w:spacing w:after="60"/>
      </w:pPr>
      <w:r>
        <w:rPr>
          <w:rFonts w:ascii="Calibri" w:cs="Calibri" w:eastAsia="Calibri" w:hAnsi="Calibri"/>
        </w:rPr>
        <w:t xml:space="preserve">Classify real incident events into the twelve categories of threats to information security.</w:t>
      </w:r>
    </w:p>
    <w:p>
      <w:pPr>
        <w:pStyle w:val="ListParagraph"/>
        <w:numPr>
          <w:ilvl w:val="0"/>
          <w:numId w:val="2"/>
        </w:numPr>
        <w:spacing w:after="60"/>
      </w:pPr>
      <w:r>
        <w:rPr>
          <w:rFonts w:ascii="Calibri" w:cs="Calibri" w:eastAsia="Calibri" w:hAnsi="Calibri"/>
        </w:rPr>
        <w:t xml:space="preserve">Trace attacks as chains: threat agent → vulnerability → exploit → asset → loss, and identify where a control would break the chain.</w:t>
      </w:r>
    </w:p>
    <w:p>
      <w:pPr>
        <w:pStyle w:val="ListParagraph"/>
        <w:numPr>
          <w:ilvl w:val="0"/>
          <w:numId w:val="2"/>
        </w:numPr>
        <w:spacing w:after="60"/>
      </w:pPr>
      <w:r>
        <w:rPr>
          <w:rFonts w:ascii="Calibri" w:cs="Calibri" w:eastAsia="Calibri" w:hAnsi="Calibri"/>
        </w:rPr>
        <w:t xml:space="preserve">Apply the five-step problem-solving process and the four feasibility analyses to a security decision.</w:t>
      </w:r>
    </w:p>
    <w:p>
      <w:pPr>
        <w:pStyle w:val="ListParagraph"/>
        <w:numPr>
          <w:ilvl w:val="0"/>
          <w:numId w:val="2"/>
        </w:numPr>
        <w:spacing w:after="60"/>
      </w:pPr>
      <w:r>
        <w:rPr>
          <w:rFonts w:ascii="Calibri" w:cs="Calibri" w:eastAsia="Calibri" w:hAnsi="Calibri"/>
        </w:rPr>
        <w:t xml:space="preserve">Draft a management response organized by the six Ps: planning, policy, programs, protection, people and projects.</w:t>
      </w:r>
    </w:p>
    <w:p>
      <w:pPr>
        <w:pStyle w:val="ListParagraph"/>
        <w:numPr>
          <w:ilvl w:val="0"/>
          <w:numId w:val="2"/>
        </w:numPr>
        <w:spacing w:after="60"/>
      </w:pPr>
      <w:r>
        <w:rPr>
          <w:rFonts w:ascii="Calibri" w:cs="Calibri" w:eastAsia="Calibri" w:hAnsi="Calibri"/>
        </w:rPr>
        <w:t xml:space="preserve">Communicate a security problem to non-technical executives in business language.</w:t>
      </w:r>
    </w:p>
    <w:p>
      <w:pPr>
        <w:pStyle w:val="Heading1"/>
        <w:keepNext/>
      </w:pPr>
      <w:r>
        <w:t xml:space="preserve">2. Case study: Oasis Medical Clinics</w:t>
      </w:r>
    </w:p>
    <w:p>
      <w:pPr>
        <w:spacing w:after="120" w:before="0"/>
      </w:pPr>
      <w:r>
        <w:rPr>
          <w:rFonts w:ascii="Calibri" w:cs="Calibri" w:eastAsia="Calibri" w:hAnsi="Calibri"/>
        </w:rPr>
        <w:t xml:space="preserve">Oasis Medical Clinics is a fictional private healthcare provider with four branches and 240 staff. It keeps electronic patient records, runs an online appointment system and operates a digital X-ray unit in each branch. IT is handled by three technicians who report to the finance director. There is no written security policy; the technicians describe their approach as “we fix things when they break”. Read the timeline carefully — every sentence contains at least one security-relevant fact.</w:t>
      </w:r>
    </w:p>
    <w:p>
      <w:pPr>
        <w:pStyle w:val="Heading3"/>
        <w:keepNext/>
      </w:pPr>
      <w:r>
        <w:t xml:space="preserve">Incident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When</w:t>
            </w:r>
          </w:p>
        </w:tc>
        <w:tc>
          <w:tcPr>
            <w:tcW w:type="dxa" w:w="76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What happened</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Six months earlier</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 contractor who installed the appointment system finishes the project. His VPN account is never disabled. Reception PCs in two branches run an unlicensed copy of an office suite downloaded from a file-sharing site.</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Three months earlier</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The X-ray vendor announces it no longer supports the imaging workstation software, which runs on an operating system that stopped receiving security updates years ago. The finance director postpones replacement to “next year’s budget”.</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Monday 08:10</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 receptionist receives an email titled “Overdue invoice — urgent” that appears to come from a regular medical-supplies vendor. She opens the attachment and clicks “Enable content”.</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Monday 08:12 – 13:00</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Malware installs silently and contacts the attackers. Using a single “admin” account shared by all three technicians (password unchanged since 2019), the attackers move to the patient-records server and the file server.</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Monday night</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The attackers copy about 40,000 patient records to an external server, then run ransomware that encrypts the records server, the appointment system and the X-ray workstations. The backup drive is permanently connected to the same network, so the backups are encrypted too.</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Tuesday 07:30</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Staff find a ransom note on every screen demanding payment in cryptocurrency within 72 hours and threatening to publish the patient data. Appointments are cancelled at all four branches; patients are sent to other hospitals.</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Tuesday – Wednesday</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While technicians rebuild servers, a power fluctuation hits the main branch. The UPS battery has not been tested for three years and fails; a disk in the rebuilt server is damaged. The branch’s only internet connection also goes down for six hours due to an ISP fault, slowing the download of clean software.</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Thursday</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 frustrated technician, blamed publicly by management, deletes the remaining log files from the firewall “to start clean”. Investigators later cannot determine exactly which records were copied.</w:t>
            </w:r>
          </w:p>
        </w:tc>
      </w:tr>
      <w:tr>
        <w:trPr>
          <w:cantSplit/>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Two weeks later</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Some patient data appears on a leak site. A review finds that the contractor’s old VPN account also shows logins from abroad over the previous month. Regulators open an inquiry.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11111" w:sz="24"/>
              <w:bottom w:val="none" w:color="FFFFFF" w:sz="0"/>
              <w:right w:val="none" w:color="FFFFFF" w:sz="0"/>
            </w:tcBorders>
            <w:shd w:fill="F2F2F2" w:color="auto" w:val="clear"/>
            <w:tcMar>
              <w:top w:type="dxa" w:w="140"/>
              <w:left w:type="dxa" w:w="220"/>
              <w:bottom w:type="dxa" w:w="100"/>
              <w:right w:type="dxa" w:w="220"/>
            </w:tcMar>
          </w:tcPr>
          <w:p>
            <w:pPr>
              <w:spacing w:after="60"/>
            </w:pPr>
            <w:r>
              <w:rPr>
                <w:b/>
                <w:bCs/>
                <w:color w:val="111111"/>
                <w:spacing w:val="40"/>
                <w:sz w:val="17"/>
                <w:szCs w:val="17"/>
              </w:rPr>
              <w:t xml:space="preserve">THE TWELVE THREAT CATEGORIES</w:t>
            </w:r>
          </w:p>
          <w:p>
            <w:pPr>
              <w:spacing w:after="60"/>
            </w:pPr>
            <w:r>
              <w:rPr>
                <w:rFonts w:ascii="Calibri" w:cs="Calibri" w:eastAsia="Calibri" w:hAnsi="Calibri"/>
                <w:color w:val="333333"/>
                <w:sz w:val="20"/>
                <w:szCs w:val="20"/>
              </w:rPr>
              <w:t xml:space="preserve">Compromises to intellectual property · Deviations in quality of service · Espionage or trespass · Forces of nature · Human error or failure · Information extortion · Sabotage or vandalism · Software attacks · Technical hardware failures or errors · Technical software failures or errors · Technological obsolescence · Theft</w:t>
            </w:r>
          </w:p>
        </w:tc>
      </w:tr>
    </w:tbl>
    <w:p>
      <w:pPr>
        <w:pStyle w:val="Heading1"/>
        <w:keepNext/>
      </w:pPr>
      <w:r>
        <w:t xml:space="preserve">3. Tasks</w:t>
      </w:r>
    </w:p>
    <w:p>
      <w:pPr>
        <w:pStyle w:val="Heading2"/>
        <w:keepNext/>
      </w:pPr>
      <w:r>
        <w:t xml:space="preserve">Part A — Classify the events (20 min)</w:t>
      </w:r>
    </w:p>
    <w:p>
      <w:pPr>
        <w:pStyle w:val="ListParagraph"/>
        <w:numPr>
          <w:ilvl w:val="0"/>
          <w:numId w:val="3"/>
        </w:numPr>
        <w:spacing w:after="80"/>
      </w:pPr>
      <w:r>
        <w:rPr>
          <w:rFonts w:ascii="Calibri" w:cs="Calibri" w:eastAsia="Calibri" w:hAnsi="Calibri"/>
        </w:rPr>
        <w:t xml:space="preserve">Identify at least eight distinct security-relevant facts in the timeline. Many incidents involve several categories at once — list each fact separately.</w:t>
      </w:r>
    </w:p>
    <w:p>
      <w:pPr>
        <w:pStyle w:val="ListParagraph"/>
        <w:numPr>
          <w:ilvl w:val="0"/>
          <w:numId w:val="3"/>
        </w:numPr>
        <w:spacing w:after="80"/>
      </w:pPr>
      <w:r>
        <w:rPr>
          <w:rFonts w:ascii="Calibri" w:cs="Calibri" w:eastAsia="Calibri" w:hAnsi="Calibri"/>
        </w:rPr>
        <w:t xml:space="preserve">For each fact, choose the best-fitting threat category, name the threat agent or source, the asset affected, and which characteristic (C, I or A — or another critical characteristic such as accountability) was lost or put at risk.</w:t>
      </w:r>
    </w:p>
    <w:p>
      <w:pPr>
        <w:pStyle w:val="ListParagraph"/>
        <w:numPr>
          <w:ilvl w:val="0"/>
          <w:numId w:val="3"/>
        </w:numPr>
        <w:spacing w:after="80"/>
      </w:pPr>
      <w:r>
        <w:rPr>
          <w:rFonts w:ascii="Calibri" w:cs="Calibri" w:eastAsia="Calibri" w:hAnsi="Calibri"/>
        </w:rPr>
        <w:t xml:space="preserve">Try to use at least eight different categories across your table. The first row is an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850"/>
        <w:gridCol w:w="1600"/>
        <w:gridCol w:w="1600"/>
        <w:gridCol w:w="1388"/>
      </w:tblGrid>
      <w:tr>
        <w:trPr>
          <w:cantSplit/>
          <w:tblHeader/>
        </w:trPr>
        <w:tc>
          <w:tcPr>
            <w:tcW w:type="dxa" w:w="5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t>
            </w:r>
          </w:p>
        </w:tc>
        <w:tc>
          <w:tcPr>
            <w:tcW w:type="dxa" w:w="27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Fact from the timeline</w:t>
            </w:r>
          </w:p>
        </w:tc>
        <w:tc>
          <w:tcPr>
            <w:tcW w:type="dxa" w:w="18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Threat category</w:t>
            </w:r>
          </w:p>
        </w:tc>
        <w:tc>
          <w:tcPr>
            <w:tcW w:type="dxa" w:w="16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Agent / source</w:t>
            </w:r>
          </w:p>
        </w:tc>
        <w:tc>
          <w:tcPr>
            <w:tcW w:type="dxa" w:w="16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Asset affected</w:t>
            </w:r>
          </w:p>
        </w:tc>
        <w:tc>
          <w:tcPr>
            <w:tcW w:type="dxa" w:w="138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Characteristic</w:t>
            </w:r>
          </w:p>
        </w:tc>
      </w:tr>
      <w:tr>
        <w:trPr>
          <w:cantSplit/>
          <w:tblHeader w:val="false"/>
        </w:trPr>
        <w:tc>
          <w:tcPr>
            <w:tcW w:type="dxa" w:w="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w:t>
            </w:r>
          </w:p>
        </w:tc>
        <w:tc>
          <w:tcPr>
            <w:tcW w:type="dxa" w:w="2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Receptionist opens a fake invoice and enables macros</w:t>
            </w:r>
          </w:p>
        </w:tc>
        <w:tc>
          <w:tcPr>
            <w:tcW w:type="dxa" w:w="1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Human error or failure (social engineering)</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External attacker via phishing email</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Reception PC</w:t>
            </w:r>
          </w:p>
        </w:tc>
        <w:tc>
          <w:tcPr>
            <w:tcW w:type="dxa" w:w="138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 I</w:t>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2</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3</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4</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5</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6</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7</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8</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9</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62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10</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8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pStyle w:val="Heading2"/>
        <w:keepNext/>
      </w:pPr>
      <w:r>
        <w:t xml:space="preserve">Part B — Break the attack chain (15 min)</w:t>
      </w:r>
    </w:p>
    <w:p>
      <w:pPr>
        <w:spacing w:after="120" w:before="0"/>
      </w:pPr>
      <w:r>
        <w:rPr>
          <w:rFonts w:ascii="Calibri" w:cs="Calibri" w:eastAsia="Calibri" w:hAnsi="Calibri"/>
        </w:rPr>
        <w:t xml:space="preserve">Choose three different attack paths from the case (for example: the phishing-to-ransomware path, the old VPN account, the unsupported X-ray workstation). For each, complete the chain and propose the single control that would have broken it most cheaply.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2433"/>
        <w:gridCol w:w="2433"/>
        <w:gridCol w:w="2434"/>
      </w:tblGrid>
      <w:tr>
        <w:trPr>
          <w:cantSplit/>
          <w:tblHeader/>
        </w:trPr>
        <w:tc>
          <w:tcPr>
            <w:tcW w:type="dxa" w:w="23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Link</w:t>
            </w:r>
          </w:p>
        </w:tc>
        <w:tc>
          <w:tcPr>
            <w:tcW w:type="dxa" w:w="2433"/>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Chain 1</w:t>
            </w:r>
          </w:p>
        </w:tc>
        <w:tc>
          <w:tcPr>
            <w:tcW w:type="dxa" w:w="2433"/>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Chain 2</w:t>
            </w:r>
          </w:p>
        </w:tc>
        <w:tc>
          <w:tcPr>
            <w:tcW w:type="dxa" w:w="2434"/>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Chain 3</w:t>
            </w:r>
          </w:p>
        </w:tc>
      </w:tr>
      <w:tr>
        <w:trPr>
          <w:cantSplit/>
          <w:tblHeader w:val="false"/>
          <w:trHeight w:val="620" w:hRule="atLeast"/>
        </w:trPr>
        <w:tc>
          <w:tcPr>
            <w:tcW w:type="dxa" w:w="2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Threat agent</w:t>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620" w:hRule="atLeast"/>
        </w:trPr>
        <w:tc>
          <w:tcPr>
            <w:tcW w:type="dxa" w:w="2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Vulnerability</w:t>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620" w:hRule="atLeast"/>
        </w:trPr>
        <w:tc>
          <w:tcPr>
            <w:tcW w:type="dxa" w:w="2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Exploit / attack</w:t>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620" w:hRule="atLeast"/>
        </w:trPr>
        <w:tc>
          <w:tcPr>
            <w:tcW w:type="dxa" w:w="2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Asset</w:t>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620" w:hRule="atLeast"/>
        </w:trPr>
        <w:tc>
          <w:tcPr>
            <w:tcW w:type="dxa" w:w="2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Loss</w:t>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620" w:hRule="atLeast"/>
        </w:trPr>
        <w:tc>
          <w:tcPr>
            <w:tcW w:type="dxa" w:w="2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Control that breaks the chain</w:t>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620" w:hRule="atLeast"/>
        </w:trPr>
        <w:tc>
          <w:tcPr>
            <w:tcW w:type="dxa" w:w="2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Type of control (policy / education / technology)</w:t>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43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pStyle w:val="Heading2"/>
        <w:keepNext/>
      </w:pPr>
      <w:r>
        <w:t xml:space="preserve">Part C — Five-step problem solving (20 min)</w:t>
      </w:r>
    </w:p>
    <w:p>
      <w:pPr>
        <w:spacing w:after="120" w:before="0"/>
      </w:pPr>
      <w:r>
        <w:rPr>
          <w:rFonts w:ascii="Calibri" w:cs="Calibri" w:eastAsia="Calibri" w:hAnsi="Calibri"/>
        </w:rPr>
        <w:t xml:space="preserve">The board has asked: “What single investment should we make first so this never happens again?” Work through the five steps.</w:t>
      </w:r>
    </w:p>
    <w:p>
      <w:pPr>
        <w:pStyle w:val="Heading3"/>
        <w:keepNext/>
      </w:pPr>
      <w:r>
        <w:t xml:space="preserve">Step 1 — Recognize and define the problem (one or two precise sentences)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pStyle w:val="Heading3"/>
        <w:keepNext/>
      </w:pPr>
      <w:r>
        <w:t xml:space="preserve">Step 2 — Gather facts and make assumptions</w:t>
      </w:r>
    </w:p>
    <w:p>
      <w:pPr>
        <w:spacing w:after="60" w:before="0"/>
      </w:pPr>
      <w:r>
        <w:rPr>
          <w:rFonts w:ascii="Calibri" w:cs="Calibri" w:eastAsia="Calibri" w:hAnsi="Calibri"/>
        </w:rPr>
        <w:t xml:space="preserve">List three facts from the case and two assumptions you are making (for example about budget or staff skills).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pStyle w:val="Heading3"/>
        <w:keepNext/>
      </w:pPr>
      <w:r>
        <w:t xml:space="preserve">Steps 3 and 4 — Develop and compare possible solutions</w:t>
      </w:r>
    </w:p>
    <w:p>
      <w:pPr>
        <w:spacing w:after="120" w:before="0"/>
      </w:pPr>
      <w:r>
        <w:rPr>
          <w:rFonts w:ascii="Calibri" w:cs="Calibri" w:eastAsia="Calibri" w:hAnsi="Calibri"/>
        </w:rPr>
        <w:t xml:space="preserve">Propose three realistic options and score each feasibility dimension from 1 (poor) to 3 (good).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18"/>
        <w:gridCol w:w="1180"/>
        <w:gridCol w:w="1180"/>
        <w:gridCol w:w="1180"/>
        <w:gridCol w:w="1180"/>
        <w:gridCol w:w="1000"/>
      </w:tblGrid>
      <w:tr>
        <w:trPr>
          <w:cantSplit/>
          <w:tblHeader/>
        </w:trPr>
        <w:tc>
          <w:tcPr>
            <w:tcW w:type="dxa" w:w="7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Option</w:t>
            </w:r>
          </w:p>
        </w:tc>
        <w:tc>
          <w:tcPr>
            <w:tcW w:type="dxa" w:w="321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Description</w:t>
            </w:r>
          </w:p>
        </w:tc>
        <w:tc>
          <w:tcPr>
            <w:tcW w:type="dxa" w:w="118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Economic</w:t>
            </w:r>
          </w:p>
        </w:tc>
        <w:tc>
          <w:tcPr>
            <w:tcW w:type="dxa" w:w="118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Technical</w:t>
            </w:r>
          </w:p>
        </w:tc>
        <w:tc>
          <w:tcPr>
            <w:tcW w:type="dxa" w:w="118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Behavioral</w:t>
            </w:r>
          </w:p>
        </w:tc>
        <w:tc>
          <w:tcPr>
            <w:tcW w:type="dxa" w:w="118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Political</w:t>
            </w:r>
          </w:p>
        </w:tc>
        <w:tc>
          <w:tcPr>
            <w:tcW w:type="dxa" w:w="10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Total</w:t>
            </w:r>
          </w:p>
        </w:tc>
      </w:tr>
      <w:tr>
        <w:trPr>
          <w:cantSplit/>
          <w:tblHeader w:val="false"/>
          <w:trHeight w:val="900" w:hRule="atLeas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w:t>
            </w:r>
          </w:p>
        </w:tc>
        <w:tc>
          <w:tcPr>
            <w:tcW w:type="dxa" w:w="321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900" w:hRule="atLeas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B</w:t>
            </w:r>
          </w:p>
        </w:tc>
        <w:tc>
          <w:tcPr>
            <w:tcW w:type="dxa" w:w="321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blHeader w:val="false"/>
          <w:trHeight w:val="900" w:hRule="atLeas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w:t>
            </w:r>
          </w:p>
        </w:tc>
        <w:tc>
          <w:tcPr>
            <w:tcW w:type="dxa" w:w="321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1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spacing w:after="120" w:before="80"/>
      </w:pPr>
      <w:r>
        <w:rPr>
          <w:rFonts w:ascii="Calibri" w:cs="Calibri" w:eastAsia="Calibri" w:hAnsi="Calibri"/>
        </w:rPr>
        <w:t xml:space="preserve">Economic: are benefits worth the cost? Technical: can we build and run it? Behavioral: will people accept and use it? Political: will leadership and stakeholders support it?</w:t>
      </w:r>
    </w:p>
    <w:p>
      <w:pPr>
        <w:pStyle w:val="Heading3"/>
        <w:keepNext/>
      </w:pPr>
      <w:r>
        <w:t xml:space="preserve">Step 5 — Select, implement and evaluate</w:t>
      </w:r>
    </w:p>
    <w:p>
      <w:pPr>
        <w:spacing w:after="60" w:before="0"/>
      </w:pPr>
      <w:r>
        <w:rPr>
          <w:rFonts w:ascii="Calibri" w:cs="Calibri" w:eastAsia="Calibri" w:hAnsi="Calibri"/>
        </w:rPr>
        <w:t xml:space="preserve">Which option do you recommend? How will you know in six months whether it worked (name one measurable indicator)?</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pStyle w:val="Heading2"/>
        <w:keepNext/>
      </w:pPr>
      <w:r>
        <w:t xml:space="preserve">Part D — One-page six Ps plan (20 min)</w:t>
      </w:r>
    </w:p>
    <w:p>
      <w:pPr>
        <w:spacing w:after="120" w:before="0"/>
      </w:pPr>
      <w:r>
        <w:rPr>
          <w:rFonts w:ascii="Calibri" w:cs="Calibri" w:eastAsia="Calibri" w:hAnsi="Calibri"/>
        </w:rPr>
        <w:t xml:space="preserve">Write the clinic’s first-year InfoSec management plan. Give one specific, realistic action per P, an owner (a role), a timeframe and a measure of success. The Policy row is an example — replace it with your own if you prefer.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538"/>
        <w:gridCol w:w="1600"/>
        <w:gridCol w:w="1200"/>
        <w:gridCol w:w="2000"/>
      </w:tblGrid>
      <w:tr>
        <w:trPr>
          <w:cantSplit/>
          <w:tblHeader/>
        </w:trPr>
        <w:tc>
          <w:tcPr>
            <w:tcW w:type="dxa" w:w="13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P</w:t>
            </w:r>
          </w:p>
        </w:tc>
        <w:tc>
          <w:tcPr>
            <w:tcW w:type="dxa" w:w="35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Specific action</w:t>
            </w:r>
          </w:p>
        </w:tc>
        <w:tc>
          <w:tcPr>
            <w:tcW w:type="dxa" w:w="16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Owner</w:t>
            </w:r>
          </w:p>
        </w:tc>
        <w:tc>
          <w:tcPr>
            <w:tcW w:type="dxa" w:w="12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When</w:t>
            </w:r>
          </w:p>
        </w:tc>
        <w:tc>
          <w:tcPr>
            <w:tcW w:type="dxa" w:w="20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Success measure</w:t>
            </w:r>
          </w:p>
        </w:tc>
      </w:tr>
      <w:tr>
        <w:trPr>
          <w:cantSplit/>
          <w:tblHeader w:val="false"/>
        </w:trPr>
        <w:tc>
          <w:tcPr>
            <w:tcW w:type="dxa" w:w="1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Policy</w:t>
            </w:r>
          </w:p>
        </w:tc>
        <w:tc>
          <w:tcPr>
            <w:tcW w:type="dxa" w:w="3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Approve an enterprise information security policy (EISP) and an acceptable-use ISSP covering email, software licensing and remote access</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CEO + new InfoSec lead</w:t>
            </w:r>
          </w:p>
        </w:tc>
        <w:tc>
          <w:tcPr>
            <w:tcW w:type="dxa" w:w="1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Month 1–3</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Signed by CEO; 100% of staff acknowledge it</w:t>
            </w:r>
          </w:p>
        </w:tc>
      </w:tr>
      <w:tr>
        <w:trPr>
          <w:cantSplit/>
          <w:trHeight w:val="900" w:hRule="atLeas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Planning</w:t>
            </w:r>
          </w:p>
        </w:tc>
        <w:tc>
          <w:tcPr>
            <w:tcW w:type="dxa" w:w="3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900" w:hRule="atLeas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Programs</w:t>
            </w:r>
          </w:p>
        </w:tc>
        <w:tc>
          <w:tcPr>
            <w:tcW w:type="dxa" w:w="3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900" w:hRule="atLeas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Protection</w:t>
            </w:r>
          </w:p>
        </w:tc>
        <w:tc>
          <w:tcPr>
            <w:tcW w:type="dxa" w:w="3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900" w:hRule="atLeas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People</w:t>
            </w:r>
          </w:p>
        </w:tc>
        <w:tc>
          <w:tcPr>
            <w:tcW w:type="dxa" w:w="3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900" w:hRule="atLeas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Projects</w:t>
            </w:r>
          </w:p>
        </w:tc>
        <w:tc>
          <w:tcPr>
            <w:tcW w:type="dxa" w:w="35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pStyle w:val="Heading2"/>
        <w:keepNext/>
      </w:pPr>
      <w:r>
        <w:t xml:space="preserve">Part E — Optional: executive briefing (3 minutes)</w:t>
      </w:r>
    </w:p>
    <w:p>
      <w:pPr>
        <w:spacing w:after="120" w:before="0"/>
      </w:pPr>
      <w:r>
        <w:rPr>
          <w:rFonts w:ascii="Calibri" w:cs="Calibri" w:eastAsia="Calibri" w:hAnsi="Calibri"/>
        </w:rPr>
        <w:t xml:space="preserve">Prepare a three-minute briefing for the clinic’s board. Avoid technical jargon: explain what happened, what it cost, why it was a management failure rather than just an IT failure, and what you want the board to approve. Your instructor may ask two or three pairs to present.</w:t>
      </w:r>
    </w:p>
    <w:p>
      <w:pPr>
        <w:pStyle w:val="Heading1"/>
        <w:keepNext/>
      </w:pPr>
      <w:r>
        <w:t xml:space="preserve">4. Analysis questions</w:t>
      </w:r>
    </w:p>
    <w:p>
      <w:pPr>
        <w:keepNext/>
        <w:spacing w:after="40" w:before="120"/>
      </w:pPr>
      <w:r>
        <w:rPr>
          <w:b/>
          <w:bCs/>
        </w:rPr>
        <w:t xml:space="preserve">Q1. </w:t>
      </w:r>
      <w:r>
        <w:rPr>
          <w:rFonts w:ascii="Calibri" w:cs="Calibri" w:eastAsia="Calibri" w:hAnsi="Calibri"/>
        </w:rPr>
        <w:t xml:space="preserve">Which of the three communities of interest (InfoSec, IT, general business) should lead the recovery program at Oasis, and why? What role do the other two play?</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Q2. </w:t>
      </w:r>
      <w:r>
        <w:rPr>
          <w:rFonts w:ascii="Calibri" w:cs="Calibri" w:eastAsia="Calibri" w:hAnsi="Calibri"/>
        </w:rPr>
        <w:t xml:space="preserve">The technician deleted the firewall logs. Which threat category is this, which critical characteristic of information did it destroy, and how did it harm the investigation?</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Q3. </w:t>
      </w:r>
      <w:r>
        <w:rPr>
          <w:rFonts w:ascii="Calibri" w:cs="Calibri" w:eastAsia="Calibri" w:hAnsi="Calibri"/>
        </w:rPr>
        <w:t xml:space="preserve">The unsupported X-ray workstation was a known risk that management chose to postpone. Using the control process from the lecture (standard → measure → compare → act), explain how a functioning control process would have caught this.</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Q4. </w:t>
      </w:r>
      <w:r>
        <w:rPr>
          <w:rFonts w:ascii="Calibri" w:cs="Calibri" w:eastAsia="Calibri" w:hAnsi="Calibri"/>
        </w:rPr>
        <w:t xml:space="preserve">Is fixing Oasis’s security a project or a process? Use your six Ps plan to illustrate your answer.</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Q5. </w:t>
      </w:r>
      <w:r>
        <w:rPr>
          <w:rFonts w:ascii="Calibri" w:cs="Calibri" w:eastAsia="Calibri" w:hAnsi="Calibri"/>
        </w:rPr>
        <w:t xml:space="preserve">Name one governance question the board should have been asking before the incident, and what evidence would have answered it.</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pStyle w:val="Heading1"/>
        <w:keepNext/>
      </w:pPr>
      <w:r>
        <w:t xml:space="preserve">5. Deliverables and submission</w:t>
      </w:r>
    </w:p>
    <w:p>
      <w:pPr>
        <w:pStyle w:val="ListParagraph"/>
        <w:numPr>
          <w:ilvl w:val="0"/>
          <w:numId w:val="2"/>
        </w:numPr>
        <w:spacing w:after="60"/>
      </w:pPr>
      <w:r>
        <w:rPr>
          <w:rFonts w:ascii="Calibri" w:cs="Calibri" w:eastAsia="Calibri" w:hAnsi="Calibri"/>
        </w:rPr>
        <w:t xml:space="preserve">Completed Parts A–D and answers to Q1–Q5 (Part E is optional and graded as a bonus of up to 5 points).</w:t>
      </w:r>
    </w:p>
    <w:p>
      <w:pPr>
        <w:pStyle w:val="ListParagraph"/>
        <w:numPr>
          <w:ilvl w:val="0"/>
          <w:numId w:val="2"/>
        </w:numPr>
        <w:spacing w:after="60"/>
      </w:pPr>
      <w:r>
        <w:rPr>
          <w:rFonts w:ascii="Calibri" w:cs="Calibri" w:eastAsia="Calibri" w:hAnsi="Calibri"/>
        </w:rPr>
        <w:t xml:space="preserve">Save as PDF named Lab3_Surname1_Surname2.pdf and upload before the deadline.</w:t>
      </w:r>
    </w:p>
    <w:p>
      <w:pPr>
        <w:pStyle w:val="Heading2"/>
        <w:keepNext/>
      </w:pPr>
      <w:r>
        <w:t xml:space="preserve">Grading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000"/>
        <w:gridCol w:w="2138"/>
        <w:gridCol w:w="1000"/>
      </w:tblGrid>
      <w:tr>
        <w:trPr>
          <w:cantSplit/>
          <w:tblHeader/>
        </w:trPr>
        <w:tc>
          <w:tcPr>
            <w:tcW w:type="dxa" w:w="21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Criterion</w:t>
            </w:r>
          </w:p>
        </w:tc>
        <w:tc>
          <w:tcPr>
            <w:tcW w:type="dxa" w:w="24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Excellent</w:t>
            </w:r>
          </w:p>
        </w:tc>
        <w:tc>
          <w:tcPr>
            <w:tcW w:type="dxa" w:w="20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Adequate</w:t>
            </w:r>
          </w:p>
        </w:tc>
        <w:tc>
          <w:tcPr>
            <w:tcW w:type="dxa" w:w="21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Weak</w:t>
            </w:r>
          </w:p>
        </w:tc>
        <w:tc>
          <w:tcPr>
            <w:tcW w:type="dxa" w:w="10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Points</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A — Classification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8+ facts, 8+ categories, all correctly classified with agent, asset and characteristic</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Mostly correct; some categories confused</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Few facts or many misclassifications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25</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B — Attack chains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Three complete, logical chains; cheap, targeted controls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Chains incomplete or controls generic</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Missing or illogical</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15</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C — Problem solving</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Precise problem, realistic options, honest feasibility scoring, measurable indicator</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Steps present but shallow</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Steps missing</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20</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D — Six Ps plan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Specific, owned, time-bound, measurable actions for all six Ps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Some vague or unowned actions</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Several Ps missing</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20</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Questions Q1–Q5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Accurate, uses lecture concepts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Partly correct</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Missing or off-topic</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15</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Presentation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Neat, complete, correctly named</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Minor issues</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Hard to read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5</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Bonus — Part E briefing</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Clear, non-technical, asks for a decision</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Understandable but technical</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11111" w:sz="24"/>
              <w:bottom w:val="none" w:color="FFFFFF" w:sz="0"/>
              <w:right w:val="none" w:color="FFFFFF" w:sz="0"/>
            </w:tcBorders>
            <w:shd w:fill="F2F2F2" w:color="auto" w:val="clear"/>
            <w:tcMar>
              <w:top w:type="dxa" w:w="140"/>
              <w:left w:type="dxa" w:w="220"/>
              <w:bottom w:type="dxa" w:w="100"/>
              <w:right w:type="dxa" w:w="220"/>
            </w:tcMar>
          </w:tcPr>
          <w:p>
            <w:pPr>
              <w:spacing w:after="60"/>
            </w:pPr>
            <w:r>
              <w:rPr>
                <w:b/>
                <w:bCs/>
                <w:color w:val="111111"/>
                <w:spacing w:val="40"/>
                <w:sz w:val="17"/>
                <w:szCs w:val="17"/>
              </w:rPr>
              <w:t xml:space="preserve">NOTE</w:t>
            </w:r>
          </w:p>
          <w:p>
            <w:pPr>
              <w:spacing w:after="60"/>
            </w:pPr>
            <w:r>
              <w:rPr>
                <w:rFonts w:ascii="Calibri" w:cs="Calibri" w:eastAsia="Calibri" w:hAnsi="Calibri"/>
                <w:color w:val="333333"/>
                <w:sz w:val="20"/>
                <w:szCs w:val="20"/>
              </w:rPr>
              <w:t xml:space="preserve">Oasis Medical Clinics and all events in this case are fictional. The scenario is a composite based on patterns common in real healthcare ransomware incidents reported worldwide.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C5C"/>
        <w:sz w:val="16"/>
        <w:szCs w:val="16"/>
      </w:rPr>
      <w:t xml:space="preserve">Page </w:t>
    </w:r>
    <w:r>
      <w:rPr>
        <w:color w:val="5C5C5C"/>
        <w:sz w:val="16"/>
        <w:szCs w:val="16"/>
      </w:rPr>
      <w:fldChar w:fldCharType="begin"/>
      <w:instrText xml:space="preserve">PAGE</w:instrText>
      <w:fldChar w:fldCharType="separate"/>
      <w:fldChar w:fldCharType="end"/>
    </w:r>
    <w:r>
      <w:rPr>
        <w:color w:val="5C5C5C"/>
        <w:sz w:val="16"/>
        <w:szCs w:val="16"/>
      </w:rPr>
      <w:t xml:space="preserve"> of </w:t>
    </w:r>
    <w:r>
      <w:rPr>
        <w:color w:val="5C5C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638"/>
      </w:tabs>
    </w:pPr>
    <w:r>
      <w:rPr>
        <w:color w:val="5C5C5C"/>
        <w:sz w:val="16"/>
        <w:szCs w:val="16"/>
      </w:rPr>
      <w:t xml:space="preserve">Lab 3 — Threat Analysis Case Study &amp; Six Ps Plan</w:t>
    </w:r>
    <w:r>
      <w:rPr>
        <w:color w:val="5C5C5C"/>
        <w:sz w:val="16"/>
        <w:szCs w:val="16"/>
      </w:rPr>
      <w:t xml:space="preserve">	Management of Information Security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11111"/>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4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1111" w:sz="6" w:space="4"/>
      </w:pBdr>
      <w:spacing w:after="140" w:before="320"/>
      <w:outlineLvl w:val="0"/>
    </w:pPr>
    <w:rPr>
      <w:rFonts w:ascii="Cambria" w:cs="Cambria" w:eastAsia="Cambria" w:hAnsi="Cambria"/>
      <w:b/>
      <w:bCs/>
      <w:color w:val="111111"/>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111111"/>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Threat Analysis Case Study &amp; Six Ps Plan</dc:title>
  <dc:creator>Course Instructor</dc:creator>
  <cp:lastModifiedBy>Un-named</cp:lastModifiedBy>
  <cp:revision>1</cp:revision>
  <dcterms:created xsi:type="dcterms:W3CDTF">2026-09-27T15:09:19.811Z</dcterms:created>
  <dcterms:modified xsi:type="dcterms:W3CDTF">2026-09-27T15:09:19.812Z</dcterms:modified>
</cp:coreProperties>
</file>

<file path=docProps/custom.xml><?xml version="1.0" encoding="utf-8"?>
<Properties xmlns="http://schemas.openxmlformats.org/officeDocument/2006/custom-properties" xmlns:vt="http://schemas.openxmlformats.org/officeDocument/2006/docPropsVTypes"/>
</file>