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4213D" w:color="auto" w:val="clear"/>
            <w:tcMar>
              <w:top w:type="dxa" w:w="300"/>
              <w:left w:type="dxa" w:w="320"/>
              <w:bottom w:type="dxa" w:w="300"/>
              <w:right w:type="dxa" w:w="320"/>
            </w:tcMar>
          </w:tcPr>
          <w:p>
            <w:pPr>
              <w:spacing w:after="120"/>
            </w:pPr>
            <w:r>
              <w:rPr>
                <w:b/>
                <w:bCs/>
                <w:color w:val="EB6834"/>
                <w:spacing w:val="40"/>
                <w:sz w:val="20"/>
                <w:szCs w:val="20"/>
              </w:rPr>
              <w:t xml:space="preserve">MACHINE LEARNING  ·  WEEK 3  ·  LABORATORY</w:t>
            </w:r>
          </w:p>
          <w:p>
            <w:pPr>
              <w:spacing w:after="1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Lab 3: Logistic Regression, Softmax and Naive Bayes from Scratch</w:t>
            </w:r>
          </w:p>
          <w:p>
            <w:pPr>
              <w:spacing w:after="0"/>
            </w:pPr>
            <w:r>
              <w:rPr>
                <w:color w:val="C9D1E0"/>
                <w:sz w:val="22"/>
                <w:szCs w:val="22"/>
              </w:rPr>
              <w:t xml:space="preserve">Sigmoid and log loss · gradient descent for classification · confusion matrices and thresholds · softmax regression · Gaussian and multinomial Naive Bayes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Programme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BSc in Artificial Intelligence — Central Asian University, Fall Semester 2026–2027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Syllabus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3 lab: logistic regression and maximum likelihood, multiclass classification, Naive Bayes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3.5 hours in the lab; finish at home if needed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ML_Week3_Lab3_Classification_Starter.ipynb (you work in this notebook)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Palmer penguins (seaborn-data on GitHub) · Wisconsin breast cancer (built into scikit-learn) · SMS Spam Collection (5,572 messages)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Submission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Lab03_&lt;Surname&gt;_&lt;Name&gt;.ipynb, run top to bottom, by the deadline announced in class</w:t>
            </w:r>
          </w:p>
        </w:tc>
      </w:tr>
    </w:tbl>
    <w:p>
      <w:pPr>
        <w:pStyle w:val="Heading1"/>
      </w:pPr>
      <w:r>
        <w:t xml:space="preserve">1. Learning outcomes</w:t>
      </w:r>
    </w:p>
    <w:p>
      <w:r>
        <w:t xml:space="preserve">After this lab you will be able to: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the sigmoid in a numerically stable way, the log loss, and the gradient of logistic regression — and verify the gradient numerically;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train logistic regression with gradient descent from scratch and reproduce scikit-learn's result;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use predicted probabilities: build a confusion matrix, compute precision and recall, choose a decision threshold from costs, and read coefficients as odds ratios;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softmax regression for three classes with the cross-entropy loss;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implement Gaussian and multinomial Naive Bayes from scratch, explain Laplace smoothing, and build a working SMS spam filter.</w:t>
      </w:r>
    </w:p>
    <w:p>
      <w:pPr>
        <w:pStyle w:val="Heading1"/>
      </w:pPr>
      <w:r>
        <w:t xml:space="preserve">2. Before you start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Open </w:t>
      </w:r>
      <w:r>
        <w:rPr>
          <w:b/>
          <w:bCs/>
        </w:rPr>
        <w:t xml:space="preserve">Google Colab</w:t>
      </w:r>
      <w:r>
        <w:t xml:space="preserve"> (colab.research.google.com) → File → Upload notebook → choose the starter notebook. Or open it in Jupyter on your own computer (Python 3.10+, NumPy, pandas, matplotlib, scikit-learn).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notebook downloads the penguin and SMS data from GitHub — you need internet access. The breast-cancer data come with scikit-learn.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Read the cell </w:t>
      </w:r>
      <w:r>
        <w:rPr>
          <w:b/>
          <w:bCs/>
        </w:rPr>
        <w:t xml:space="preserve">“How to use this notebook”</w:t>
      </w:r>
      <w:r>
        <w:t xml:space="preserve">. Every code cell has a text cell above it with: </w:t>
      </w:r>
      <w:r>
        <w:rPr>
          <w:i/>
          <w:iCs/>
        </w:rPr>
        <w:t xml:space="preserve">What this cell does</w:t>
      </w:r>
      <w:r>
        <w:t xml:space="preserve">, </w:t>
      </w:r>
      <w:r>
        <w:rPr>
          <w:i/>
          <w:iCs/>
        </w:rPr>
        <w:t xml:space="preserve">Your task</w:t>
      </w:r>
      <w:r>
        <w:t xml:space="preserve">, </w:t>
      </w:r>
      <w:r>
        <w:rPr>
          <w:i/>
          <w:iCs/>
        </w:rPr>
        <w:t xml:space="preserve">Hint</w:t>
      </w:r>
      <w:r>
        <w:t xml:space="preserve">, </w:t>
      </w:r>
      <w:r>
        <w:rPr>
          <w:i/>
          <w:iCs/>
        </w:rPr>
        <w:t xml:space="preserve">Expected result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Run the cells </w:t>
      </w:r>
      <w:r>
        <w:rPr>
          <w:b/>
          <w:bCs/>
        </w:rPr>
        <w:t xml:space="preserve">in order</w:t>
      </w:r>
      <w:r>
        <w:t xml:space="preserve">. When a </w:t>
      </w:r>
      <w:r>
        <w:rPr>
          <w:b/>
          <w:bCs/>
        </w:rPr>
        <w:t xml:space="preserve">CHECK</w:t>
      </w:r>
      <w:r>
        <w:t xml:space="preserve"> cell prints ✓, move on. If it stops with an AssertionError, read its message — it tells you what is wrong.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 in the notebook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 TODO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Code you must complete — replace </w:t>
            </w:r>
            <w:r>
              <w:rPr>
                <w:sz w:val="20"/>
                <w:szCs w:val="20"/>
              </w:rPr>
              <w:t xml:space="preserve">None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pass</w:t>
            </w:r>
            <w:r>
              <w:rPr>
                <w:sz w:val="20"/>
                <w:szCs w:val="20"/>
              </w:rPr>
              <w:t xml:space="preserve"> or the placeholder line.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# CHECK … — do not edit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Automatic test: prints ✓ when your work is correct. 13 CHECK cells in total.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Your answer (…)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text cell for a 2–5 sentence explanation in your own words.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you should see. Differences in the last digit are fine.</w:t>
            </w:r>
          </w:p>
        </w:tc>
      </w:tr>
    </w:tbl>
    <w:p>
      <w:pPr>
        <w:pStyle w:val="Heading1"/>
      </w:pPr>
      <w:r>
        <w:t xml:space="preserve">3. Overview and marks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1600"/>
        <w:gridCol w:w="1838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Sigmoid, stable sigmoid, log loss, gradient check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Logistic regression from scratch (penguins)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Breast cancer: confusion matrix, threshold, odds ratios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35 min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Softmax regression for three species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 min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Gaussian Naive Bayes and an SMS spam filter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 min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Reflection questions; notebook quality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≈ 3.5 h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A — The sigmoid, the log loss and the gradient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E8F1FC" w:sz="4"/>
              <w:left w:val="single" w:color="E8F1FC" w:sz="4"/>
              <w:bottom w:val="single" w:color="E8F1FC" w:sz="4"/>
              <w:right w:val="single" w:color="E8F1FC" w:sz="4"/>
            </w:tcBorders>
            <w:shd w:fill="E8F1FC" w:color="auto" w:val="clear"/>
            <w:tcMar>
              <w:top w:type="dxa" w:w="11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64B8"/>
                <w:spacing w:val="20"/>
                <w:sz w:val="19"/>
                <w:szCs w:val="19"/>
              </w:rPr>
              <w:t xml:space="preserve">WHAT YOU NEED TO KNOW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Logistic regression turns a linear score into a probability with the sigmoid, measures quality with the log loss, and is trained with the gradient of that loss. All three come from Lecture 3, Parts 02–03.</w:t>
            </w:r>
          </w:p>
        </w:tc>
      </w:tr>
    </w:tbl>
    <w:p>
      <w:pPr>
        <w:spacing w:after="60"/>
      </w:pP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1543050" cy="55245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4114800" cy="59055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2867025" cy="53340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Tasks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4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sigmoid(z)</w:t>
            </w:r>
            <w:r>
              <w:rPr>
                <w:b w:val="false"/>
                <w:bCs w:val="false"/>
                <w:sz w:val="20"/>
                <w:szCs w:val="20"/>
              </w:rPr>
              <w:t xml:space="preserve"> with </w:t>
            </w:r>
            <w:r>
              <w:rPr>
                <w:b w:val="false"/>
                <w:bCs w:val="false"/>
                <w:sz w:val="20"/>
                <w:szCs w:val="20"/>
              </w:rPr>
              <w:t xml:space="preserve">np.exp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σ(−2), σ(0), σ(2) = 0.1192, 0.5, 0.8808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stable_sigmoid(z)</w:t>
            </w:r>
            <w:r>
              <w:rPr>
                <w:b w:val="false"/>
                <w:bCs w:val="false"/>
                <w:sz w:val="20"/>
                <w:szCs w:val="20"/>
              </w:rPr>
              <w:t xml:space="preserve">: clip z to [−500, 500] first. It replaces </w:t>
            </w:r>
            <w:r>
              <w:rPr>
                <w:b w:val="false"/>
                <w:bCs w:val="false"/>
                <w:sz w:val="20"/>
                <w:szCs w:val="20"/>
              </w:rPr>
              <w:t xml:space="preserve">sigmoid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σ(−1000), σ(0), σ(1000) = 0, 0.5, 1 with no warning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log_loss_np(y, p)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0.272 on the five examples; matches scikit-learn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A4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gradient(w, A, y)</w:t>
            </w:r>
            <w:r>
              <w:rPr>
                <w:b w:val="false"/>
                <w:bCs w:val="false"/>
                <w:sz w:val="20"/>
                <w:szCs w:val="20"/>
              </w:rPr>
              <w:t xml:space="preserve">; compare with a numerical gradient (central differences).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difference &lt; 10⁻⁸</w:t>
            </w:r>
          </w:p>
        </w:tc>
      </w:tr>
    </w:tbl>
    <w:p>
      <w:r>
        <w:rPr>
          <w:b/>
          <w:bCs/>
        </w:rPr>
        <w:t xml:space="preserve">Questions:</w:t>
      </w:r>
      <w:r>
        <w:t xml:space="preserve"> A3 — which example costs most and what is the loss of always predicting 0.5? A4 — what is the gradient contribution of an example that is predicted perfectly, and of one that is badly wrong?</w:t>
      </w:r>
    </w:p>
    <w:p>
      <w:pPr>
        <w:pStyle w:val="Heading1"/>
      </w:pPr>
      <w:r>
        <w:t xml:space="preserve">Part B — Logistic regression from scratch on the penguins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E8F1FC" w:sz="4"/>
              <w:left w:val="single" w:color="E8F1FC" w:sz="4"/>
              <w:bottom w:val="single" w:color="E8F1FC" w:sz="4"/>
              <w:right w:val="single" w:color="E8F1FC" w:sz="4"/>
            </w:tcBorders>
            <w:shd w:fill="E8F1FC" w:color="auto" w:val="clear"/>
            <w:tcMar>
              <w:top w:type="dxa" w:w="11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64B8"/>
                <w:spacing w:val="20"/>
                <w:sz w:val="19"/>
                <w:szCs w:val="19"/>
              </w:rPr>
              <w:t xml:space="preserve">WHAT YOU NEED TO KNOW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Task: Adelie (y = 0) or Chinstrap (y = 1) from bill length and depth. 219 penguins, split 75 % / 25 % with random_state = 0. Features are standardised with the </w:t>
            </w:r>
            <w:r>
              <w:rPr>
                <w:b/>
                <w:bCs/>
                <w:color w:val="1B1B1F"/>
                <w:sz w:val="22"/>
                <w:szCs w:val="22"/>
              </w:rPr>
              <w:t xml:space="preserve">training</w:t>
            </w:r>
            <w:r>
              <w:rPr>
                <w:color w:val="1B1B1F"/>
                <w:sz w:val="22"/>
                <w:szCs w:val="22"/>
              </w:rPr>
              <w:t xml:space="preserve"> mean and standard deviation, and a column of ones is added for the bias.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A small L2 penalty λ = 1/n (not on the bias) makes your model identical to scikit-learn's default LogisticRegression(C = 1).</w:t>
            </w:r>
          </w:p>
        </w:tc>
      </w:tr>
    </w:tbl>
    <w:p>
      <w:pPr>
        <w:spacing w:after="60"/>
      </w:pP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4095750" cy="2705100"/>
            <wp:effectExtent t="0" r="0" b="0" l="0"/>
            <wp:docPr id="1" name="fig" descr="The model you will build: a straight decision boundary with soft probabilities (all 219 birds shown)." title="The model you will build: a straight decision boundary with soft probabilities (all 219 birds show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The model you will build: a straight decision boundary with soft probabilities (all 219 birds shown).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4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B0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the data preparation.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A_train (164, 3), A_test (55, 3); 31.1 % Chinstrap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the gradient-descent loop of </w:t>
            </w:r>
            <w:r>
              <w:rPr>
                <w:b w:val="false"/>
                <w:bCs w:val="false"/>
                <w:sz w:val="20"/>
                <w:szCs w:val="20"/>
              </w:rPr>
              <w:t xml:space="preserve">fit_logistic</w:t>
            </w:r>
            <w:r>
              <w:rPr>
                <w:b w:val="false"/>
                <w:bCs w:val="false"/>
                <w:sz w:val="20"/>
                <w:szCs w:val="20"/>
              </w:rPr>
              <w:t xml:space="preserve"> (η = 0.5, 2000 steps, λ = 1/n).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 ≈ (−1.848, 3.842, −1.177); loss 0.0865; matches scikit-learn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predict(w, A, t)</w:t>
            </w:r>
            <w:r>
              <w:rPr>
                <w:b w:val="false"/>
                <w:bCs w:val="false"/>
                <w:sz w:val="20"/>
                <w:szCs w:val="20"/>
              </w:rPr>
              <w:t xml:space="preserve"> and compute accuracies.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0.970, test 0.964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the boundary formula s₂ = −(w₀ + w₁s₁)/w₂ and plot.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loss curve from 0.693; straight boundary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three learning rates (300 steps).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0.1782, 0.0893, 0.0865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B5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the separable Adelie-vs-Gentoo experiment.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largest |w| 2.9, 8.7, 24.4, 43.3 as C grows</w:t>
            </w:r>
          </w:p>
        </w:tc>
      </w:tr>
    </w:tbl>
    <w:p>
      <w:r>
        <w:rPr>
          <w:b/>
          <w:bCs/>
        </w:rPr>
        <w:t xml:space="preserve">Questions:</w:t>
      </w:r>
      <w:r>
        <w:t xml:space="preserve"> B4 — why does logistic regression tolerate much larger learning rates than linear regression? B5 — why do the weights grow without limit on separable data, and which setting prevents it?</w:t>
      </w:r>
    </w:p>
    <w:p>
      <w:r>
        <w:br w:type="page"/>
      </w:r>
    </w:p>
    <w:p>
      <w:pPr>
        <w:pStyle w:val="Heading1"/>
      </w:pPr>
      <w:r>
        <w:t xml:space="preserve">Part C — Breast cancer: probabilities, thresholds and odds ratios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E8F1FC" w:sz="4"/>
              <w:left w:val="single" w:color="E8F1FC" w:sz="4"/>
              <w:bottom w:val="single" w:color="E8F1FC" w:sz="4"/>
              <w:right w:val="single" w:color="E8F1FC" w:sz="4"/>
            </w:tcBorders>
            <w:shd w:fill="E8F1FC" w:color="auto" w:val="clear"/>
            <w:tcMar>
              <w:top w:type="dxa" w:w="11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64B8"/>
                <w:spacing w:val="20"/>
                <w:sz w:val="19"/>
                <w:szCs w:val="19"/>
              </w:rPr>
              <w:t xml:space="preserve">WHAT YOU NEED TO KNOW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569 biopsies, 30 measurements of cell nuclei; we code malignant = 1. You may use a scikit-learn pipeline for the model, but you write the evaluation yourself.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Confusion matrix: rows = truth, columns = prediction: [[TN, FP], [FN, TP]]. Recall = TP/(TP + FN); precision = TP/(TP + FP). Cost-based threshold: t* = C_FP/(C_FP + C_FN). Odds ratio of a standardised feature: e^w per standard deviation.</w:t>
            </w:r>
          </w:p>
        </w:tc>
      </w:tr>
    </w:tbl>
    <w:p>
      <w:pPr>
        <w:spacing w:after="60"/>
      </w:pP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4953000" cy="2124075"/>
            <wp:effectExtent t="0" r="0" b="0" l="0"/>
            <wp:docPr id="1" name="fig" descr="Predicted probabilities on the test set and three thresholds." title="Predicted probabilities on the test set and three threshol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Predicted probabilities on the test set and three thresholds.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4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C0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and split (random_state = 42).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(426, 30), test (143, 30); 53 malignant in test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StandardScaler → LogisticRegression; probabilities </w:t>
            </w:r>
            <w:r>
              <w:rPr>
                <w:b w:val="false"/>
                <w:bCs w:val="false"/>
                <w:sz w:val="20"/>
                <w:szCs w:val="20"/>
              </w:rPr>
              <w:t xml:space="preserve">p_bc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accuracy 0.965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confusion_2x2</w:t>
            </w:r>
            <w:r>
              <w:rPr>
                <w:b w:val="false"/>
                <w:bCs w:val="false"/>
                <w:sz w:val="20"/>
                <w:szCs w:val="20"/>
              </w:rPr>
              <w:t xml:space="preserve"> from scratch.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[[89, 1], [4, 49]]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recall_precision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recall 0.925, precision 0.980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Loop over t = 0.5, 0.3, 0.1.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missed 4 / 2 / 1; false alarms 1 / 1 / 6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Top-5 coefficients and their odds ratios.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worst texture ×3.92, radius error ×3.55, worst symmetry ×2.82, …</w:t>
            </w:r>
          </w:p>
        </w:tc>
      </w:tr>
    </w:tbl>
    <w:p>
      <w:r>
        <w:rPr>
          <w:b/>
          <w:bCs/>
        </w:rPr>
        <w:t xml:space="preserve">Questions:</w:t>
      </w:r>
      <w:r>
        <w:t xml:space="preserve"> C4 — which threshold if a missed cancer is 20 times worse than a false alarm, and why choose it on validation data? C5 — why is a negative coefficient for “compactness error” not evidence that compact nuclei are protective?</w:t>
      </w:r>
    </w:p>
    <w:p>
      <w:pPr>
        <w:pStyle w:val="Heading1"/>
      </w:pPr>
      <w:r>
        <w:t xml:space="preserve">Part D — Softmax regression for three species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E8F1FC" w:sz="4"/>
              <w:left w:val="single" w:color="E8F1FC" w:sz="4"/>
              <w:bottom w:val="single" w:color="E8F1FC" w:sz="4"/>
              <w:right w:val="single" w:color="E8F1FC" w:sz="4"/>
            </w:tcBorders>
            <w:shd w:fill="E8F1FC" w:color="auto" w:val="clear"/>
            <w:tcMar>
              <w:top w:type="dxa" w:w="11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64B8"/>
                <w:spacing w:val="20"/>
                <w:sz w:val="19"/>
                <w:szCs w:val="19"/>
              </w:rPr>
              <w:t xml:space="preserve">WHAT YOU NEED TO KNOW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Weights W have one column per class. P = softmax(AW); loss = cross-entropy; gradient (1/n) Aᵀ(P − Y) + λW (no penalty on the bias row). Labels are one-hot rows of the identity matrix: </w:t>
            </w:r>
            <w:r>
              <w:rPr>
                <w:rFonts w:ascii="Courier New" w:cs="Courier New" w:eastAsia="Courier New" w:hAnsi="Courier New"/>
                <w:color w:val="1B1B1F"/>
                <w:sz w:val="22"/>
                <w:szCs w:val="22"/>
              </w:rPr>
              <w:t xml:space="preserve">np.eye(3)[y]</w:t>
            </w:r>
            <w:r>
              <w:rPr>
                <w:color w:val="1B1B1F"/>
                <w:sz w:val="22"/>
                <w:szCs w:val="22"/>
              </w:rPr>
              <w:t xml:space="preserve">.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Stable softmax: subtract each row's maximum before exponentiating — use </w:t>
            </w:r>
            <w:r>
              <w:rPr>
                <w:rFonts w:ascii="Courier New" w:cs="Courier New" w:eastAsia="Courier New" w:hAnsi="Courier New"/>
                <w:color w:val="1B1B1F"/>
                <w:sz w:val="22"/>
                <w:szCs w:val="22"/>
              </w:rPr>
              <w:t xml:space="preserve">keepdims=True</w:t>
            </w:r>
            <w:r>
              <w:rPr>
                <w:color w:val="1B1B1F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/>
      </w:pP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2305050" cy="113347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3086100" cy="62865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4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D0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the one-hot matrix </w:t>
            </w:r>
            <w:r>
              <w:rPr>
                <w:b w:val="false"/>
                <w:bCs w:val="false"/>
                <w:sz w:val="20"/>
                <w:szCs w:val="20"/>
              </w:rPr>
              <w:t xml:space="preserve">Y_train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A3_train (256, 3), Y_train (256, 3), counts 113 / 51 / 92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a stable </w:t>
            </w:r>
            <w:r>
              <w:rPr>
                <w:b w:val="false"/>
                <w:bCs w:val="false"/>
                <w:sz w:val="20"/>
                <w:szCs w:val="20"/>
              </w:rPr>
              <w:t xml:space="preserve">softmax(Z)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[0.659, 0.2424, 0.0986]; no overflow for scores ≈ 1000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cross_entropy(Y, P)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3 = 1.0986 for uniform predictions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fit_softmax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(η = 0.5, 3000 steps, λ = 1/n).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loss 0.1207; probabilities within 0.01 of scikit-learn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D4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Accuracy, confusion matrix, new penguin (45, 17).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 0.954; (0.162, 0.549, 0.289) → Chinstrap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D5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Plot the decision regions.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regions with straight boundaries</w:t>
            </w:r>
          </w:p>
        </w:tc>
      </w:tr>
    </w:tbl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fig" descr="One-vs-rest boundaries (left) and the softmax regions you will reproduce (right)." title="One-vs-rest boundaries (left) and the softmax regions you will reproduce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One-vs-rest boundaries (left) and the softmax regions you will reproduce (right).</w:t>
      </w:r>
    </w:p>
    <w:p>
      <w:r>
        <w:rPr>
          <w:b/>
          <w:bCs/>
        </w:rPr>
        <w:t xml:space="preserve">Question D:</w:t>
      </w:r>
      <w:r>
        <w:t xml:space="preserve"> why do all test errors involve Chinstrap, and why is its recall the lowest?</w:t>
      </w:r>
    </w:p>
    <w:p>
      <w:r>
        <w:br w:type="page"/>
      </w:r>
    </w:p>
    <w:p>
      <w:pPr>
        <w:pStyle w:val="Heading1"/>
      </w:pPr>
      <w:r>
        <w:t xml:space="preserve">Part E — Naive Bayes: Gaussian and a spam filter from scratch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E8F1FC" w:sz="4"/>
              <w:left w:val="single" w:color="E8F1FC" w:sz="4"/>
              <w:bottom w:val="single" w:color="E8F1FC" w:sz="4"/>
              <w:right w:val="single" w:color="E8F1FC" w:sz="4"/>
            </w:tcBorders>
            <w:shd w:fill="E8F1FC" w:color="auto" w:val="clear"/>
            <w:tcMar>
              <w:top w:type="dxa" w:w="110"/>
              <w:left w:type="dxa" w:w="180"/>
              <w:bottom w:type="dxa" w:w="90"/>
              <w:right w:type="dxa" w:w="18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F64B8"/>
                <w:spacing w:val="20"/>
                <w:sz w:val="19"/>
                <w:szCs w:val="19"/>
              </w:rPr>
              <w:t xml:space="preserve">WHAT YOU NEED TO KNOW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Naive Bayes is generative: estimate P(y) and P(x_j | y) for each class, assume the features are independent given the class, and predict the class with the largest log prior plus sum of log-likelihoods. Training is counting and averaging — no gradient descent.</w:t>
            </w:r>
          </w:p>
          <w:p>
            <w:pPr>
              <w:spacing w:after="80" w:line="290" w:lineRule="auto"/>
            </w:pPr>
            <w:r>
              <w:rPr>
                <w:color w:val="1B1B1F"/>
                <w:sz w:val="22"/>
                <w:szCs w:val="22"/>
              </w:rPr>
              <w:t xml:space="preserve">Gaussian NB: one mean and variance per class and feature. Multinomial NB for text: word probabilities from counts, with Laplace smoothing α.</w:t>
            </w:r>
          </w:p>
        </w:tc>
      </w:tr>
    </w:tbl>
    <w:p>
      <w:pPr>
        <w:spacing w:after="60"/>
      </w:pP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4619625" cy="65722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3324225" cy="88582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4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E1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NB from scratch on the penguins (raw mm).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priors 0.441 / 0.199 / 0.359; test accuracy 0.93; same predictions as scikit-learn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E2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the SMS data; bag of words with CountVectorizer (fit on training only).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C_train (4179, 7387); spam fraction 0.134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E3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 </w:t>
            </w:r>
            <w:r>
              <w:rPr>
                <w:b w:val="false"/>
                <w:bCs w:val="false"/>
                <w:sz w:val="20"/>
                <w:szCs w:val="20"/>
              </w:rPr>
              <w:t xml:space="preserve">mnb_fit</w:t>
            </w:r>
            <w:r>
              <w:rPr>
                <w:b w:val="false"/>
                <w:bCs w:val="false"/>
                <w:sz w:val="20"/>
                <w:szCs w:val="20"/>
              </w:rPr>
              <w:t xml:space="preserve"> (log prior, smoothed log word probabilities).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prior (−0.1439, −2.0099); equal to MultinomialNB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E4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in log space with one matrix product; predict.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 0.9864; [[1204, 2], [17, 170]]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E5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Zero-count demo: “Did you claim it? Call me when you get home”, α = 0 vs 1; then five α values.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P(spam) = 1.0 (α = 0) vs 0.0001 (α = 1)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E6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 most spam-indicative words.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claim, prize, 150p, tone, guaranteed, 500, cs, 18, 1000, awarded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E7</w:t>
            </w:r>
          </w:p>
        </w:tc>
        <w:tc>
          <w:tcPr>
            <w:tcW w:type="dxa" w:w="5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with logistic regression and the baseline.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0.9785 and 0.8658</w:t>
            </w:r>
          </w:p>
        </w:tc>
      </w:tr>
    </w:tbl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4095750" cy="2705100"/>
            <wp:effectExtent t="0" r="0" b="0" l="0"/>
            <wp:docPr id="1" name="fig" descr="What a Naive Bayes spam filter learns. Note the artefacts lt, gt and amp (HTML fragments)." title="What a Naive Bayes spam filter learns. Note the artefacts lt, gt and amp (HTML fragment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What a Naive Bayes spam filter learns. Note the artefacts lt, gt and amp (HTML fragments).</w:t>
      </w:r>
    </w:p>
    <w:p>
      <w:r>
        <w:rPr>
          <w:b/>
          <w:bCs/>
        </w:rPr>
        <w:t xml:space="preserve">Questions:</w:t>
      </w:r>
      <w:r>
        <w:t xml:space="preserve"> E1 — is conditional independence plausible for bill length and depth? E5 — why is the unsmoothed model 100 % sure, and why may we not choose α on the test set? E7 — which mistakes matter more for a phone company, and which model would you deploy?</w:t>
      </w:r>
    </w:p>
    <w:p>
      <w:pPr>
        <w:pStyle w:val="Heading1"/>
      </w:pPr>
      <w:r>
        <w:t xml:space="preserve">Part F — Reflection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Where does the common gradient form (1/n) Aᵀ(prediction − truth) come from? Which Week 2 loss had the same form?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Why did logistic regression need gradient descent while Naive Bayes was trained by counting? Use the words discriminative and generative.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Give an example from the lab where the 0.5 threshold is a poor choice, and how you would choose a better one.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Which part was hardest for you, and what helped?</w:t>
      </w:r>
    </w:p>
    <w:p>
      <w:r>
        <w:br w:type="page"/>
      </w:r>
    </w:p>
    <w:p>
      <w:pPr>
        <w:pStyle w:val="Heading1"/>
      </w:pPr>
      <w:r>
        <w:t xml:space="preserve">4. Troubleshooting — the ten most common problems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and fix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TypeError: unsupported operand … NoneType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function still returns </w:t>
            </w:r>
            <w:r>
              <w:rPr>
                <w:sz w:val="20"/>
                <w:szCs w:val="20"/>
              </w:rPr>
              <w:t xml:space="preserve">None</w:t>
            </w:r>
            <w:r>
              <w:rPr>
                <w:sz w:val="20"/>
                <w:szCs w:val="20"/>
              </w:rPr>
              <w:t xml:space="preserve">. Complete the </w:t>
            </w:r>
            <w:r>
              <w:rPr>
                <w:sz w:val="20"/>
                <w:szCs w:val="20"/>
              </w:rPr>
              <w:t xml:space="preserve">TODO</w:t>
            </w:r>
            <w:r>
              <w:rPr>
                <w:sz w:val="20"/>
                <w:szCs w:val="20"/>
              </w:rPr>
              <w:t xml:space="preserve"> in the cell named in the error, then rerun the cells below it.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RuntimeWarning: overflow encountered in exp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Expected in A2 for the old sigmoid. Later it means you are not using </w:t>
            </w:r>
            <w:r>
              <w:rPr>
                <w:sz w:val="20"/>
                <w:szCs w:val="20"/>
              </w:rPr>
              <w:t xml:space="preserve">stable_sigmoid</w:t>
            </w:r>
            <w:r>
              <w:rPr>
                <w:sz w:val="20"/>
                <w:szCs w:val="20"/>
              </w:rPr>
              <w:t xml:space="preserve"> — rerun A2.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ValueError: matmul: … mismatch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Shape error. Print </w:t>
            </w:r>
            <w:r>
              <w:rPr>
                <w:sz w:val="20"/>
                <w:szCs w:val="20"/>
              </w:rPr>
              <w:t xml:space="preserve">A.shape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w.shape</w:t>
            </w:r>
            <w:r>
              <w:rPr>
                <w:sz w:val="20"/>
                <w:szCs w:val="20"/>
              </w:rPr>
              <w:t xml:space="preserve">. For one example in D4, use </w:t>
            </w:r>
            <w:r>
              <w:rPr>
                <w:sz w:val="20"/>
                <w:szCs w:val="20"/>
              </w:rPr>
              <w:t xml:space="preserve">x_new[None, :]</w:t>
            </w:r>
            <w:r>
              <w:rPr>
                <w:sz w:val="20"/>
                <w:szCs w:val="20"/>
              </w:rPr>
              <w:t xml:space="preserve"> to make it a 1 × 3 matrix.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 B1 fails, weights ≈ 0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update line still reads </w:t>
            </w:r>
            <w:r>
              <w:rPr>
                <w:sz w:val="20"/>
                <w:szCs w:val="20"/>
              </w:rPr>
              <w:t xml:space="preserve">w = w</w:t>
            </w:r>
            <w:r>
              <w:rPr>
                <w:sz w:val="20"/>
                <w:szCs w:val="20"/>
              </w:rPr>
              <w:t xml:space="preserve">. Use </w:t>
            </w:r>
            <w:r>
              <w:rPr>
                <w:sz w:val="20"/>
                <w:szCs w:val="20"/>
              </w:rPr>
              <w:t xml:space="preserve">w = w - eta * g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 B1 fails, weights close but not equal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Penalty applied to the bias, or wrong λ. Use </w:t>
            </w:r>
            <w:r>
              <w:rPr>
                <w:sz w:val="20"/>
                <w:szCs w:val="20"/>
              </w:rPr>
              <w:t xml:space="preserve">lam * np.r_[0, w[1:]]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sz w:val="20"/>
                <w:szCs w:val="20"/>
              </w:rPr>
              <w:t xml:space="preserve">lam = 1 / n_train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Softmax gives </w:t>
            </w:r>
            <w:r>
              <w:rPr>
                <w:sz w:val="20"/>
                <w:szCs w:val="20"/>
              </w:rPr>
              <w:t xml:space="preserve">nan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You did not subtract the row maximum, or used </w:t>
            </w:r>
            <w:r>
              <w:rPr>
                <w:sz w:val="20"/>
                <w:szCs w:val="20"/>
              </w:rPr>
              <w:t xml:space="preserve">keepdims=False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Softmax rows don't sum to 1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Divided by the sum of the whole matrix instead of each row: use </w:t>
            </w:r>
            <w:r>
              <w:rPr>
                <w:sz w:val="20"/>
                <w:szCs w:val="20"/>
              </w:rPr>
              <w:t xml:space="preserve">axis=1, keepdims=True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E3 CHECK fails slightly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Smoothing denominator must be </w:t>
            </w:r>
            <w:r>
              <w:rPr>
                <w:sz w:val="20"/>
                <w:szCs w:val="20"/>
              </w:rPr>
              <w:t xml:space="preserve">counts.sum(axis=1, keepdims=True) + alpha * C.shape[1]</w:t>
            </w:r>
            <w:r>
              <w:rPr>
                <w:sz w:val="20"/>
                <w:szCs w:val="20"/>
              </w:rPr>
              <w:t xml:space="preserve"> (α times the vocabulary size).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Download fails (penguins or SMS)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internet access. Ask the assistant for the CSV/TSV file, upload it to Colab and replace the URL by the file name.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Results differ in the 3rd decimal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Different library versions — fine. Large differences mean a bug: compare with the expected result in the cell's text.</w:t>
            </w:r>
          </w:p>
        </w:tc>
      </w:tr>
    </w:tbl>
    <w:p>
      <w:pPr>
        <w:pStyle w:val="Heading1"/>
      </w:pPr>
      <w:r>
        <w:t xml:space="preserve">5. Submission checklist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Restart and run all — no errors.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All 13 CHECK cells print ✓ (A1–A4, B1, C1, C2, D1–D3, E1, E3, E4).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Plots B3 and D5 visible.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All written answers completed (A3, A4, B4, B5, C4, C5, D, E1, E5, E7, F1–F4).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File named Lab03_&lt;Surname&gt;_&lt;Name&gt;.ipynb and uploaded.</w:t>
      </w:r>
    </w:p>
    <w:p>
      <w:pPr>
        <w:pStyle w:val="Heading1"/>
      </w:pPr>
      <w:r>
        <w:t xml:space="preserve">6. Marking rubric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83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marks when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A1–A4 CHECKs pass; answers mention log 2 and the zero contribution of perfect predictions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B1 CHECK passes; accuracies and boundary correct; B4/B5 answers explain bounded curvature and infinite MLE weights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C1, C2 CHECKs pass; recall/precision and threshold table correct; odds ratios; C4/C5 answers (t ≈ 0.05, validation data, conditional coefficients)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D1–D3 CHECKs pass; accuracy, confusion matrix and new-penguin probabilities; answer D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E1, E3, E4 CHECKs pass; zero-count demo and spam words; answers E1, E5, E7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6F7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Thoughtful reflections; clean notebook that runs top to bottom</w:t>
            </w:r>
          </w:p>
        </w:tc>
      </w:tr>
    </w:tbl>
    <w:p>
      <w:pPr>
        <w:pStyle w:val="Heading1"/>
      </w:pPr>
      <w:r>
        <w:t xml:space="preserve">7. Optional extensions (no marks, for the curious)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</w:t>
      </w:r>
      <w:r>
        <w:rPr>
          <w:b/>
          <w:bCs/>
        </w:rPr>
        <w:t xml:space="preserve">bigrams</w:t>
      </w:r>
      <w:r>
        <w:t xml:space="preserve"> to the spam filter: </w:t>
      </w:r>
      <w:r>
        <w:rPr>
          <w:rFonts w:ascii="Courier New" w:cs="Courier New" w:eastAsia="Courier New" w:hAnsi="Courier New"/>
          <w:sz w:val="20"/>
          <w:szCs w:val="20"/>
        </w:rPr>
        <w:t xml:space="preserve">CountVectorizer(ngram_range=(1, 2))</w:t>
      </w:r>
      <w:r>
        <w:t xml:space="preserve">. Does accuracy improve? What happens to the vocabulary size?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Choose α and the decision threshold of the spam filter with </w:t>
      </w:r>
      <w:r>
        <w:rPr>
          <w:b/>
          <w:bCs/>
        </w:rPr>
        <w:t xml:space="preserve">5-fold cross-validation</w:t>
      </w:r>
      <w:r>
        <w:t xml:space="preserve"> on the training set (</w:t>
      </w:r>
      <w:r>
        <w:rPr>
          <w:rFonts w:ascii="Courier New" w:cs="Courier New" w:eastAsia="Courier New" w:hAnsi="Courier New"/>
          <w:sz w:val="20"/>
          <w:szCs w:val="20"/>
        </w:rPr>
        <w:t xml:space="preserve">GridSearchCV</w:t>
      </w:r>
      <w:r>
        <w:t xml:space="preserve">), then evaluate once on the test set.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Replace gradient descent in Part B with </w:t>
      </w:r>
      <w:r>
        <w:rPr>
          <w:b/>
          <w:bCs/>
        </w:rPr>
        <w:t xml:space="preserve">Newton's method</w:t>
      </w:r>
      <w:r>
        <w:t xml:space="preserve">: w ← w − H⁻¹∇J, with H = (1/n) Aᵀ diag(p(1 − p)) A. How many steps does it need?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Fit Gaussian Naive Bayes with </w:t>
      </w:r>
      <w:r>
        <w:rPr>
          <w:b/>
          <w:bCs/>
        </w:rPr>
        <w:t xml:space="preserve">all four</w:t>
      </w:r>
      <w:r>
        <w:t xml:space="preserve"> penguin measurements and compare it with softmax regression on the same features.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Lecture 3 slides and speaker script (Week 3).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James et al. (2023), An Introduction to Statistical Learning with Python, Ch. 4.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Jurafsky &amp; Martin, Speech and Language Processing (3rd ed. draft): Naive Bayes and logistic regression chapters.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Almeida, Gómez Hidalgo &amp; Yamakami (2011), SMS Spam Collection. · Street, Wolberg &amp; Mangasarian (1993), breast-cancer data. · Gorman, Williams &amp; Fraser (2014), Palmer penguins.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13D" w:sz="4" w:space="4"/>
      </w:pBdr>
      <w:tabs>
        <w:tab w:val="right" w:pos="9638"/>
      </w:tabs>
    </w:pPr>
    <w:r>
      <w:rPr>
        <w:color w:val="595959"/>
        <w:sz w:val="17"/>
        <w:szCs w:val="17"/>
      </w:rPr>
      <w:t xml:space="preserve">Machine Learning · BSc in Artificial Intelligence</w:t>
    </w:r>
    <w:r>
      <w:rPr>
        <w:color w:val="595959"/>
        <w:sz w:val="17"/>
        <w:szCs w:val="17"/>
      </w:rPr>
      <w:t xml:space="preserve">	Week 3 · Lab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B6834" w:sz="12" w:space="4"/>
      </w:pBdr>
      <w:spacing w:after="160" w:before="360"/>
      <w:outlineLvl w:val="0"/>
    </w:pPr>
    <w:rPr>
      <w:rFonts w:ascii="Cambria" w:cs="Cambria" w:eastAsia="Cambria" w:hAnsi="Cambria"/>
      <w:b/>
      <w:bCs/>
      <w:color w:val="14213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4213D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64B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d4795e695d0150ead78c5ae311fb6ddc25f716.png"/><Relationship Id="rId10" Type="http://schemas.openxmlformats.org/officeDocument/2006/relationships/image" Target="media/f53e4e79db6504782083074cc5ffdf1542069730.png"/><Relationship Id="rId11" Type="http://schemas.openxmlformats.org/officeDocument/2006/relationships/image" Target="media/e71f189d9153a0a437ada1ca0a32c3042f318e18.png"/><Relationship Id="rId12" Type="http://schemas.openxmlformats.org/officeDocument/2006/relationships/image" Target="media/62209ec7bfc47d3e052a4c65da295db086f3d584.png"/><Relationship Id="rId13" Type="http://schemas.openxmlformats.org/officeDocument/2006/relationships/image" Target="media/27c596de80af345284ed76620004219f79325cc2.png"/><Relationship Id="rId14" Type="http://schemas.openxmlformats.org/officeDocument/2006/relationships/image" Target="media/c56ebf33f6cc67b1d701f8f6f5d5a8ee84feeb2a.png"/><Relationship Id="rId15" Type="http://schemas.openxmlformats.org/officeDocument/2006/relationships/image" Target="media/1b9c8e1f3d16184d930a8e4ed2abe467424c54a4.png"/><Relationship Id="rId16" Type="http://schemas.openxmlformats.org/officeDocument/2006/relationships/image" Target="media/0bfc776a1d973fbaa2f4ef37be282384f7754903.png"/><Relationship Id="rId17" Type="http://schemas.openxmlformats.org/officeDocument/2006/relationships/image" Target="media/159c1ca3e98f8970827abfe91142547a30005304.png"/><Relationship Id="rId18" Type="http://schemas.openxmlformats.org/officeDocument/2006/relationships/image" Target="media/948b11ae5147b76a05fbc2c79c8243a0ab928fe7.png"/><Relationship Id="rId19" Type="http://schemas.openxmlformats.org/officeDocument/2006/relationships/image" Target="media/87d7ea1d6c8ad3533b56a6e6badf1814648cb8f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Handout</dc:title>
  <dc:creator>Behnam Kiani</dc:creator>
  <cp:lastModifiedBy>Un-named</cp:lastModifiedBy>
  <cp:revision>1</cp:revision>
  <dcterms:created xsi:type="dcterms:W3CDTF">2026-10-16T11:24:16.532Z</dcterms:created>
  <dcterms:modified xsi:type="dcterms:W3CDTF">2026-10-16T11:24:16.534Z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