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276A2" w14:textId="165486D1" w:rsidR="0039127F" w:rsidRPr="0062608D" w:rsidRDefault="006B41DD">
      <w:pPr>
        <w:rPr>
          <w:rFonts w:ascii="Times New Roman" w:hAnsi="Times New Roman" w:cs="Times New Roman"/>
          <w:b/>
          <w:bCs/>
        </w:rPr>
      </w:pPr>
      <w:r>
        <w:rPr>
          <w:rFonts w:ascii="Times New Roman" w:hAnsi="Times New Roman" w:cs="Times New Roman"/>
          <w:b/>
          <w:bCs/>
        </w:rPr>
        <w:t>Appendix</w:t>
      </w:r>
    </w:p>
    <w:p w14:paraId="573D1260" w14:textId="5CF6C584" w:rsidR="0062608D" w:rsidRPr="0062608D" w:rsidRDefault="0062608D">
      <w:pPr>
        <w:rPr>
          <w:rFonts w:ascii="Times New Roman" w:hAnsi="Times New Roman" w:cs="Times New Roman"/>
          <w:b/>
          <w:bCs/>
        </w:rPr>
      </w:pPr>
    </w:p>
    <w:p w14:paraId="02042E3A" w14:textId="00244597" w:rsidR="0062608D" w:rsidRDefault="006B41DD">
      <w:pPr>
        <w:rPr>
          <w:rFonts w:ascii="Times New Roman" w:hAnsi="Times New Roman" w:cs="Times New Roman"/>
        </w:rPr>
      </w:pPr>
      <w:r>
        <w:rPr>
          <w:rFonts w:ascii="Times New Roman" w:hAnsi="Times New Roman" w:cs="Times New Roman"/>
          <w:b/>
          <w:bCs/>
        </w:rPr>
        <w:t>Appendix A.</w:t>
      </w:r>
      <w:r w:rsidR="0062608D" w:rsidRPr="0062608D">
        <w:rPr>
          <w:rFonts w:ascii="Times New Roman" w:hAnsi="Times New Roman" w:cs="Times New Roman"/>
          <w:b/>
          <w:bCs/>
        </w:rPr>
        <w:t xml:space="preserve"> </w:t>
      </w:r>
      <w:r w:rsidR="0062608D" w:rsidRPr="0062608D">
        <w:rPr>
          <w:rFonts w:ascii="Times New Roman" w:hAnsi="Times New Roman" w:cs="Times New Roman"/>
        </w:rPr>
        <w:t>Methods and materials for culture and sensitivity determination</w:t>
      </w:r>
    </w:p>
    <w:p w14:paraId="01C92969" w14:textId="77777777" w:rsidR="0062608D" w:rsidRPr="0062608D" w:rsidRDefault="0062608D">
      <w:pPr>
        <w:rPr>
          <w:rFonts w:ascii="Times New Roman" w:hAnsi="Times New Roman" w:cs="Times New Roman"/>
        </w:rPr>
      </w:pPr>
    </w:p>
    <w:p w14:paraId="6E42ECD8" w14:textId="586B2971" w:rsidR="0062608D" w:rsidRPr="0062608D" w:rsidRDefault="0062608D" w:rsidP="0062608D">
      <w:pPr>
        <w:rPr>
          <w:rFonts w:ascii="Times New Roman" w:hAnsi="Times New Roman" w:cs="Times New Roman"/>
        </w:rPr>
      </w:pPr>
      <w:r w:rsidRPr="0062608D">
        <w:rPr>
          <w:rFonts w:ascii="Times New Roman" w:hAnsi="Times New Roman" w:cs="Times New Roman"/>
        </w:rPr>
        <w:t>Deep nasopharyngeal swabs</w:t>
      </w:r>
      <w:r w:rsidR="00F156C9">
        <w:rPr>
          <w:rFonts w:ascii="Times New Roman" w:hAnsi="Times New Roman" w:cs="Times New Roman"/>
        </w:rPr>
        <w:t xml:space="preserve"> (DNPS)</w:t>
      </w:r>
      <w:r w:rsidRPr="0062608D">
        <w:rPr>
          <w:rFonts w:ascii="Times New Roman" w:hAnsi="Times New Roman" w:cs="Times New Roman"/>
        </w:rPr>
        <w:t xml:space="preserve"> were immediately placed in Amies with charcoal transport media (CultureSwab Plus, BD BBL™, COPAN Italia </w:t>
      </w:r>
      <w:proofErr w:type="spellStart"/>
      <w:r w:rsidRPr="0062608D">
        <w:rPr>
          <w:rFonts w:ascii="Times New Roman" w:hAnsi="Times New Roman" w:cs="Times New Roman"/>
        </w:rPr>
        <w:t>SpA</w:t>
      </w:r>
      <w:proofErr w:type="spellEnd"/>
      <w:r w:rsidRPr="0062608D">
        <w:rPr>
          <w:rFonts w:ascii="Times New Roman" w:hAnsi="Times New Roman" w:cs="Times New Roman"/>
        </w:rPr>
        <w:t xml:space="preserve">, Brescia Italy) after collection. All samples were stored in a cooler with ice during sampling, followed by refrigeration at ~4ºC for up to 48 h before submission for bacteriological analysis.  All swabs were submitted to the California Animal Health and Food Safety laboratory in Davis, CA for selective culture and sensitivity testing. Each DNPS in Amies with charcoal transport media was cultured on sheep </w:t>
      </w:r>
      <w:proofErr w:type="gramStart"/>
      <w:r w:rsidRPr="0062608D">
        <w:rPr>
          <w:rFonts w:ascii="Times New Roman" w:hAnsi="Times New Roman" w:cs="Times New Roman"/>
        </w:rPr>
        <w:t>blood-3</w:t>
      </w:r>
      <w:proofErr w:type="gramEnd"/>
      <w:r w:rsidRPr="0062608D">
        <w:rPr>
          <w:rFonts w:ascii="Times New Roman" w:hAnsi="Times New Roman" w:cs="Times New Roman"/>
        </w:rPr>
        <w:t>% agar (3% SBA) and chocolate agar (CHOC). Plates were incubated for 48 hours at 35 ± 2˚C in 5-10% CO</w:t>
      </w:r>
      <w:r w:rsidRPr="0062608D">
        <w:rPr>
          <w:rFonts w:ascii="Times New Roman" w:hAnsi="Times New Roman" w:cs="Times New Roman"/>
          <w:vertAlign w:val="subscript"/>
        </w:rPr>
        <w:t xml:space="preserve">2 </w:t>
      </w:r>
      <w:r w:rsidRPr="0062608D">
        <w:rPr>
          <w:rFonts w:ascii="Times New Roman" w:hAnsi="Times New Roman" w:cs="Times New Roman"/>
        </w:rPr>
        <w:t xml:space="preserve">(3% SBA, CHOC) and examined every 18-24 hours for colonies of interest. Organisms of interest included the respiratory pathogens </w:t>
      </w:r>
      <w:r w:rsidRPr="0062608D">
        <w:rPr>
          <w:rFonts w:ascii="Times New Roman" w:hAnsi="Times New Roman" w:cs="Times New Roman"/>
          <w:i/>
        </w:rPr>
        <w:t>Mannheimia haemolytica</w:t>
      </w:r>
      <w:r w:rsidRPr="0062608D">
        <w:rPr>
          <w:rFonts w:ascii="Times New Roman" w:hAnsi="Times New Roman" w:cs="Times New Roman"/>
        </w:rPr>
        <w:t xml:space="preserve">, </w:t>
      </w:r>
      <w:r w:rsidRPr="0062608D">
        <w:rPr>
          <w:rFonts w:ascii="Times New Roman" w:hAnsi="Times New Roman" w:cs="Times New Roman"/>
          <w:i/>
        </w:rPr>
        <w:t xml:space="preserve">Pasteurella </w:t>
      </w:r>
      <w:proofErr w:type="spellStart"/>
      <w:r w:rsidRPr="0062608D">
        <w:rPr>
          <w:rFonts w:ascii="Times New Roman" w:hAnsi="Times New Roman" w:cs="Times New Roman"/>
          <w:i/>
        </w:rPr>
        <w:t>multocida</w:t>
      </w:r>
      <w:proofErr w:type="spellEnd"/>
      <w:r w:rsidRPr="0062608D">
        <w:rPr>
          <w:rFonts w:ascii="Times New Roman" w:hAnsi="Times New Roman" w:cs="Times New Roman"/>
        </w:rPr>
        <w:t xml:space="preserve">, and </w:t>
      </w:r>
      <w:proofErr w:type="spellStart"/>
      <w:r w:rsidRPr="0062608D">
        <w:rPr>
          <w:rFonts w:ascii="Times New Roman" w:hAnsi="Times New Roman" w:cs="Times New Roman"/>
          <w:i/>
        </w:rPr>
        <w:t>Histophilus</w:t>
      </w:r>
      <w:proofErr w:type="spellEnd"/>
      <w:r w:rsidRPr="0062608D">
        <w:rPr>
          <w:rFonts w:ascii="Times New Roman" w:hAnsi="Times New Roman" w:cs="Times New Roman"/>
          <w:i/>
        </w:rPr>
        <w:t xml:space="preserve"> </w:t>
      </w:r>
      <w:proofErr w:type="spellStart"/>
      <w:r w:rsidRPr="0062608D">
        <w:rPr>
          <w:rFonts w:ascii="Times New Roman" w:hAnsi="Times New Roman" w:cs="Times New Roman"/>
          <w:i/>
        </w:rPr>
        <w:t>somni</w:t>
      </w:r>
      <w:proofErr w:type="spellEnd"/>
      <w:r w:rsidRPr="0062608D">
        <w:rPr>
          <w:rFonts w:ascii="Times New Roman" w:hAnsi="Times New Roman" w:cs="Times New Roman"/>
          <w:i/>
        </w:rPr>
        <w:t xml:space="preserve"> </w:t>
      </w:r>
      <w:r w:rsidRPr="0062608D">
        <w:rPr>
          <w:rFonts w:ascii="Times New Roman" w:hAnsi="Times New Roman" w:cs="Times New Roman"/>
        </w:rPr>
        <w:t xml:space="preserve">recovered from DNPS; All colonies of interest were confirmed by biochemical testing and matrix-assisted, laser desorption-ionization time of flight (MALDI-TOF) mass spectrometry.  Antimicrobial susceptibility testing was performed using broth microdilution (Trek </w:t>
      </w:r>
      <w:proofErr w:type="spellStart"/>
      <w:r w:rsidRPr="0062608D">
        <w:rPr>
          <w:rFonts w:ascii="Times New Roman" w:hAnsi="Times New Roman" w:cs="Times New Roman"/>
        </w:rPr>
        <w:t>Sensititre</w:t>
      </w:r>
      <w:proofErr w:type="spellEnd"/>
      <w:r w:rsidRPr="0062608D">
        <w:rPr>
          <w:rFonts w:ascii="Times New Roman" w:hAnsi="Times New Roman" w:cs="Times New Roman"/>
        </w:rPr>
        <w:t xml:space="preserve">, Trek Diagnostic Systems, </w:t>
      </w:r>
      <w:proofErr w:type="spellStart"/>
      <w:r w:rsidRPr="0062608D">
        <w:rPr>
          <w:rFonts w:ascii="Times New Roman" w:hAnsi="Times New Roman" w:cs="Times New Roman"/>
        </w:rPr>
        <w:t>Thermo</w:t>
      </w:r>
      <w:proofErr w:type="spellEnd"/>
      <w:r w:rsidRPr="0062608D">
        <w:rPr>
          <w:rFonts w:ascii="Times New Roman" w:hAnsi="Times New Roman" w:cs="Times New Roman"/>
        </w:rPr>
        <w:t xml:space="preserve"> Fisher Scientific, Waltham, MA) according to Clinical Laboratory Standards Institute (CLSI) guidelines to determine the MIC of the 19 AMD contained on the </w:t>
      </w:r>
      <w:proofErr w:type="spellStart"/>
      <w:r w:rsidRPr="0062608D">
        <w:rPr>
          <w:rFonts w:ascii="Times New Roman" w:hAnsi="Times New Roman" w:cs="Times New Roman"/>
        </w:rPr>
        <w:t>Sensititre</w:t>
      </w:r>
      <w:proofErr w:type="spellEnd"/>
      <w:r w:rsidRPr="0062608D">
        <w:rPr>
          <w:rFonts w:ascii="Times New Roman" w:hAnsi="Times New Roman" w:cs="Times New Roman"/>
        </w:rPr>
        <w:t xml:space="preserve"> Bovine BOPO7F Vet AST plate (</w:t>
      </w:r>
      <w:proofErr w:type="spellStart"/>
      <w:r w:rsidRPr="0062608D">
        <w:rPr>
          <w:rFonts w:ascii="Times New Roman" w:hAnsi="Times New Roman" w:cs="Times New Roman"/>
        </w:rPr>
        <w:t>Thermo</w:t>
      </w:r>
      <w:proofErr w:type="spellEnd"/>
      <w:r w:rsidRPr="0062608D">
        <w:rPr>
          <w:rFonts w:ascii="Times New Roman" w:hAnsi="Times New Roman" w:cs="Times New Roman"/>
        </w:rPr>
        <w:t xml:space="preserve"> Scientific, </w:t>
      </w:r>
      <w:proofErr w:type="spellStart"/>
      <w:r w:rsidRPr="0062608D">
        <w:rPr>
          <w:rFonts w:ascii="Times New Roman" w:hAnsi="Times New Roman" w:cs="Times New Roman"/>
        </w:rPr>
        <w:t>Remel</w:t>
      </w:r>
      <w:proofErr w:type="spellEnd"/>
      <w:r w:rsidRPr="0062608D">
        <w:rPr>
          <w:rFonts w:ascii="Times New Roman" w:hAnsi="Times New Roman" w:cs="Times New Roman"/>
        </w:rPr>
        <w:t xml:space="preserve"> Inc., Lenexa, KS, USA). This panel of 19 AMD was selected to match those monitored by the United States Department of Agriculture, Animal and Plant Health Inspection Service. Where available, interpretive criteria from CLSI-established clinical </w:t>
      </w:r>
      <w:proofErr w:type="gramStart"/>
      <w:r w:rsidRPr="0062608D">
        <w:rPr>
          <w:rFonts w:ascii="Times New Roman" w:hAnsi="Times New Roman" w:cs="Times New Roman"/>
        </w:rPr>
        <w:t>breakpoints  were</w:t>
      </w:r>
      <w:proofErr w:type="gramEnd"/>
      <w:r w:rsidRPr="0062608D">
        <w:rPr>
          <w:rFonts w:ascii="Times New Roman" w:hAnsi="Times New Roman" w:cs="Times New Roman"/>
        </w:rPr>
        <w:t xml:space="preserve"> used to classify an organism as susceptible versus not susceptible (resistant or intermediate). Although there are published CLSI breakpoints for ampicillin and </w:t>
      </w:r>
      <w:proofErr w:type="spellStart"/>
      <w:r w:rsidRPr="0062608D">
        <w:rPr>
          <w:rFonts w:ascii="Times New Roman" w:hAnsi="Times New Roman" w:cs="Times New Roman"/>
        </w:rPr>
        <w:t>sulfadimethoxine</w:t>
      </w:r>
      <w:proofErr w:type="spellEnd"/>
      <w:r w:rsidRPr="0062608D">
        <w:rPr>
          <w:rFonts w:ascii="Times New Roman" w:hAnsi="Times New Roman" w:cs="Times New Roman"/>
        </w:rPr>
        <w:t xml:space="preserve"> for </w:t>
      </w:r>
      <w:r w:rsidRPr="0062608D">
        <w:rPr>
          <w:rFonts w:ascii="Times New Roman" w:hAnsi="Times New Roman" w:cs="Times New Roman"/>
          <w:i/>
        </w:rPr>
        <w:t>P. multocida, M. haemolytica</w:t>
      </w:r>
      <w:r w:rsidRPr="0062608D">
        <w:rPr>
          <w:rFonts w:ascii="Times New Roman" w:hAnsi="Times New Roman" w:cs="Times New Roman"/>
        </w:rPr>
        <w:t>, and</w:t>
      </w:r>
      <w:r w:rsidRPr="0062608D">
        <w:rPr>
          <w:rFonts w:ascii="Times New Roman" w:hAnsi="Times New Roman" w:cs="Times New Roman"/>
          <w:i/>
        </w:rPr>
        <w:t xml:space="preserve"> H. somni</w:t>
      </w:r>
      <w:r w:rsidRPr="0062608D">
        <w:rPr>
          <w:rFonts w:ascii="Times New Roman" w:hAnsi="Times New Roman" w:cs="Times New Roman"/>
        </w:rPr>
        <w:t xml:space="preserve">, the current MIC breakpoints are below the lowest concentration of drug tested in the standard broth microdilution method used, and thus susceptibility could not be meaningfully interpreted based on the MIC provided. The suggested epidemiologic cutoff between wild type and evidence of acquired AMR for </w:t>
      </w:r>
      <w:r w:rsidRPr="0062608D">
        <w:rPr>
          <w:rFonts w:ascii="Times New Roman" w:hAnsi="Times New Roman" w:cs="Times New Roman"/>
          <w:i/>
        </w:rPr>
        <w:t>P. multocida,</w:t>
      </w:r>
      <w:r w:rsidRPr="0062608D">
        <w:rPr>
          <w:rFonts w:ascii="Times New Roman" w:hAnsi="Times New Roman" w:cs="Times New Roman"/>
        </w:rPr>
        <w:t xml:space="preserve"> suggested by the European Committee on Antimicrobial Susceptibility Testing, is 1 µg/mL for ampicillin. Isolates were tested against antimicrobials at the following dilutions: ampicillin (0.25-16µg/mL), penicillin (0.12-8 µg/mL), ceftiofur (0.25-8 µg/mL), florfenicol (0.25-8 µg/mL), </w:t>
      </w:r>
      <w:proofErr w:type="spellStart"/>
      <w:r w:rsidRPr="0062608D">
        <w:rPr>
          <w:rFonts w:ascii="Times New Roman" w:hAnsi="Times New Roman" w:cs="Times New Roman"/>
        </w:rPr>
        <w:t>tylosin</w:t>
      </w:r>
      <w:proofErr w:type="spellEnd"/>
      <w:r w:rsidRPr="0062608D">
        <w:rPr>
          <w:rFonts w:ascii="Times New Roman" w:hAnsi="Times New Roman" w:cs="Times New Roman"/>
        </w:rPr>
        <w:t xml:space="preserve"> (0.5-32 µg/mL), </w:t>
      </w:r>
      <w:proofErr w:type="spellStart"/>
      <w:r w:rsidRPr="0062608D">
        <w:rPr>
          <w:rFonts w:ascii="Times New Roman" w:hAnsi="Times New Roman" w:cs="Times New Roman"/>
        </w:rPr>
        <w:t>tilmicosin</w:t>
      </w:r>
      <w:proofErr w:type="spellEnd"/>
      <w:r w:rsidRPr="0062608D">
        <w:rPr>
          <w:rFonts w:ascii="Times New Roman" w:hAnsi="Times New Roman" w:cs="Times New Roman"/>
        </w:rPr>
        <w:t xml:space="preserve"> (2-16 µg/mL), tulathromycin (8-64 µg/mL), tildipirosin (2-16 µg/mL), gamithromycin (1-8 µg/mL), tiamulin (0.5-32 µg/mL), clindamycin (0.25-16 µg/mL), danofloxacin (0.12-1 µg/mL), enrofloxacin (0.12-2 µg/mL), trimethoprim-sulfamethoxazole (2/38 µg/mL), </w:t>
      </w:r>
      <w:proofErr w:type="spellStart"/>
      <w:r w:rsidRPr="0062608D">
        <w:rPr>
          <w:rFonts w:ascii="Times New Roman" w:hAnsi="Times New Roman" w:cs="Times New Roman"/>
        </w:rPr>
        <w:t>sulfadimethoxine</w:t>
      </w:r>
      <w:proofErr w:type="spellEnd"/>
      <w:r w:rsidRPr="0062608D">
        <w:rPr>
          <w:rFonts w:ascii="Times New Roman" w:hAnsi="Times New Roman" w:cs="Times New Roman"/>
        </w:rPr>
        <w:t xml:space="preserve"> (256 µg/mL), tetracycline (0.5-8 µg/mL), gentamicin (1-16 µg/mL), neomycin (8-32 µg/mL), and spectinomycin (8-64 µg/mL). </w:t>
      </w:r>
      <w:r w:rsidRPr="0062608D">
        <w:rPr>
          <w:rFonts w:ascii="Times New Roman" w:hAnsi="Times New Roman" w:cs="Times New Roman"/>
          <w:i/>
        </w:rPr>
        <w:t>Escherichia coli</w:t>
      </w:r>
      <w:r w:rsidRPr="0062608D">
        <w:rPr>
          <w:rFonts w:ascii="Times New Roman" w:hAnsi="Times New Roman" w:cs="Times New Roman"/>
        </w:rPr>
        <w:t xml:space="preserve"> ATTC 25922, </w:t>
      </w:r>
      <w:r w:rsidRPr="0062608D">
        <w:rPr>
          <w:rFonts w:ascii="Times New Roman" w:hAnsi="Times New Roman" w:cs="Times New Roman"/>
          <w:i/>
        </w:rPr>
        <w:t>Pseudomonas aeruginosa</w:t>
      </w:r>
      <w:r w:rsidRPr="0062608D">
        <w:rPr>
          <w:rFonts w:ascii="Times New Roman" w:hAnsi="Times New Roman" w:cs="Times New Roman"/>
        </w:rPr>
        <w:t xml:space="preserve"> ATTC 27853, </w:t>
      </w:r>
      <w:r w:rsidRPr="0062608D">
        <w:rPr>
          <w:rFonts w:ascii="Times New Roman" w:hAnsi="Times New Roman" w:cs="Times New Roman"/>
          <w:i/>
        </w:rPr>
        <w:t>Enterococcus faecalis</w:t>
      </w:r>
      <w:r w:rsidRPr="0062608D">
        <w:rPr>
          <w:rFonts w:ascii="Times New Roman" w:hAnsi="Times New Roman" w:cs="Times New Roman"/>
        </w:rPr>
        <w:t xml:space="preserve"> ATTC 29212, and </w:t>
      </w:r>
      <w:r w:rsidRPr="0062608D">
        <w:rPr>
          <w:rFonts w:ascii="Times New Roman" w:hAnsi="Times New Roman" w:cs="Times New Roman"/>
          <w:i/>
        </w:rPr>
        <w:t>Staphylococcus aureus</w:t>
      </w:r>
      <w:r w:rsidRPr="0062608D">
        <w:rPr>
          <w:rFonts w:ascii="Times New Roman" w:hAnsi="Times New Roman" w:cs="Times New Roman"/>
        </w:rPr>
        <w:t xml:space="preserve"> ATTC 29213 were used as quality control organisms. </w:t>
      </w:r>
    </w:p>
    <w:p w14:paraId="18851C66" w14:textId="77777777" w:rsidR="0062608D" w:rsidRPr="0062608D" w:rsidRDefault="0062608D" w:rsidP="0062608D">
      <w:pPr>
        <w:rPr>
          <w:rFonts w:ascii="Times New Roman" w:hAnsi="Times New Roman" w:cs="Times New Roman"/>
        </w:rPr>
      </w:pPr>
    </w:p>
    <w:p w14:paraId="6158547A" w14:textId="065BB621" w:rsidR="0062608D" w:rsidRPr="0062608D" w:rsidRDefault="0062608D">
      <w:pPr>
        <w:rPr>
          <w:rFonts w:ascii="Times New Roman" w:hAnsi="Times New Roman" w:cs="Times New Roman"/>
        </w:rPr>
      </w:pPr>
      <w:r w:rsidRPr="0062608D">
        <w:rPr>
          <w:rFonts w:ascii="Times New Roman" w:hAnsi="Times New Roman" w:cs="Times New Roman"/>
        </w:rPr>
        <w:t>Isolates were sub-cultured on SBA (</w:t>
      </w:r>
      <w:r w:rsidRPr="0062608D">
        <w:rPr>
          <w:rFonts w:ascii="Times New Roman" w:hAnsi="Times New Roman" w:cs="Times New Roman"/>
          <w:i/>
        </w:rPr>
        <w:t xml:space="preserve">M. haemolytica, P. multocida, E. coli, Enterococcus </w:t>
      </w:r>
      <w:r w:rsidRPr="0062608D">
        <w:rPr>
          <w:rFonts w:ascii="Times New Roman" w:hAnsi="Times New Roman" w:cs="Times New Roman"/>
        </w:rPr>
        <w:t>spp</w:t>
      </w:r>
      <w:r w:rsidRPr="0062608D">
        <w:rPr>
          <w:rFonts w:ascii="Times New Roman" w:hAnsi="Times New Roman" w:cs="Times New Roman"/>
          <w:i/>
        </w:rPr>
        <w:t>.)</w:t>
      </w:r>
      <w:r w:rsidRPr="0062608D">
        <w:rPr>
          <w:rFonts w:ascii="Times New Roman" w:hAnsi="Times New Roman" w:cs="Times New Roman"/>
        </w:rPr>
        <w:t xml:space="preserve"> or CHOC (</w:t>
      </w:r>
      <w:r w:rsidRPr="0062608D">
        <w:rPr>
          <w:rFonts w:ascii="Times New Roman" w:hAnsi="Times New Roman" w:cs="Times New Roman"/>
          <w:i/>
        </w:rPr>
        <w:t>H. somni)</w:t>
      </w:r>
      <w:r w:rsidRPr="0062608D">
        <w:rPr>
          <w:rFonts w:ascii="Times New Roman" w:hAnsi="Times New Roman" w:cs="Times New Roman"/>
        </w:rPr>
        <w:t xml:space="preserve"> and incubated for 18-24 hours at 35˚C in 5-10% CO</w:t>
      </w:r>
      <w:r w:rsidRPr="0062608D">
        <w:rPr>
          <w:rFonts w:ascii="Times New Roman" w:hAnsi="Times New Roman" w:cs="Times New Roman"/>
          <w:vertAlign w:val="subscript"/>
        </w:rPr>
        <w:t>2</w:t>
      </w:r>
      <w:r w:rsidRPr="0062608D">
        <w:rPr>
          <w:rFonts w:ascii="Times New Roman" w:hAnsi="Times New Roman" w:cs="Times New Roman"/>
        </w:rPr>
        <w:t>. Each isolate was suspended in 0.85% saline to a concentration equivalent to a 0.5 McFarland standard and added to 10ml of cation-adjusted Mueller-Hinton broth containing lysed horse blood (</w:t>
      </w:r>
      <w:r w:rsidRPr="0062608D">
        <w:rPr>
          <w:rFonts w:ascii="Times New Roman" w:hAnsi="Times New Roman" w:cs="Times New Roman"/>
          <w:i/>
        </w:rPr>
        <w:t>M. haemolytica,</w:t>
      </w:r>
      <w:r w:rsidRPr="0062608D">
        <w:rPr>
          <w:rFonts w:ascii="Times New Roman" w:hAnsi="Times New Roman" w:cs="Times New Roman"/>
        </w:rPr>
        <w:t xml:space="preserve"> </w:t>
      </w:r>
      <w:r w:rsidRPr="0062608D">
        <w:rPr>
          <w:rFonts w:ascii="Times New Roman" w:hAnsi="Times New Roman" w:cs="Times New Roman"/>
          <w:i/>
        </w:rPr>
        <w:t xml:space="preserve">P. multocida), </w:t>
      </w:r>
      <w:r w:rsidRPr="0062608D">
        <w:rPr>
          <w:rFonts w:ascii="Times New Roman" w:hAnsi="Times New Roman" w:cs="Times New Roman"/>
        </w:rPr>
        <w:t>or veterinary fastidious media (</w:t>
      </w:r>
      <w:r w:rsidRPr="0062608D">
        <w:rPr>
          <w:rFonts w:ascii="Times New Roman" w:hAnsi="Times New Roman" w:cs="Times New Roman"/>
          <w:i/>
        </w:rPr>
        <w:t xml:space="preserve">H. somni) </w:t>
      </w:r>
      <w:r w:rsidRPr="0062608D">
        <w:rPr>
          <w:rFonts w:ascii="Times New Roman" w:hAnsi="Times New Roman" w:cs="Times New Roman"/>
        </w:rPr>
        <w:t>to achieve 5 X 10</w:t>
      </w:r>
      <w:r w:rsidRPr="0062608D">
        <w:rPr>
          <w:rFonts w:ascii="Times New Roman" w:hAnsi="Times New Roman" w:cs="Times New Roman"/>
          <w:vertAlign w:val="superscript"/>
        </w:rPr>
        <w:t>5</w:t>
      </w:r>
      <w:r w:rsidRPr="0062608D">
        <w:rPr>
          <w:rFonts w:ascii="Times New Roman" w:hAnsi="Times New Roman" w:cs="Times New Roman"/>
        </w:rPr>
        <w:t>-1 × 10</w:t>
      </w:r>
      <w:r w:rsidRPr="0062608D">
        <w:rPr>
          <w:rFonts w:ascii="Times New Roman" w:hAnsi="Times New Roman" w:cs="Times New Roman"/>
          <w:vertAlign w:val="superscript"/>
        </w:rPr>
        <w:t>6</w:t>
      </w:r>
      <w:r w:rsidRPr="0062608D">
        <w:rPr>
          <w:rFonts w:ascii="Times New Roman" w:hAnsi="Times New Roman" w:cs="Times New Roman"/>
        </w:rPr>
        <w:t xml:space="preserve"> </w:t>
      </w:r>
      <w:proofErr w:type="spellStart"/>
      <w:r w:rsidRPr="0062608D">
        <w:rPr>
          <w:rFonts w:ascii="Times New Roman" w:hAnsi="Times New Roman" w:cs="Times New Roman"/>
        </w:rPr>
        <w:t>cfu</w:t>
      </w:r>
      <w:proofErr w:type="spellEnd"/>
      <w:r w:rsidRPr="0062608D">
        <w:rPr>
          <w:rFonts w:ascii="Times New Roman" w:hAnsi="Times New Roman" w:cs="Times New Roman"/>
        </w:rPr>
        <w:t>/</w:t>
      </w:r>
      <w:proofErr w:type="spellStart"/>
      <w:r w:rsidRPr="0062608D">
        <w:rPr>
          <w:rFonts w:ascii="Times New Roman" w:hAnsi="Times New Roman" w:cs="Times New Roman"/>
        </w:rPr>
        <w:t>mL.</w:t>
      </w:r>
      <w:proofErr w:type="spellEnd"/>
      <w:r w:rsidRPr="0062608D">
        <w:rPr>
          <w:rFonts w:ascii="Times New Roman" w:hAnsi="Times New Roman" w:cs="Times New Roman"/>
        </w:rPr>
        <w:t xml:space="preserve"> Susceptibility plates were incubated for 18-24 hours at 35 ± 2˚C in ambient air (</w:t>
      </w:r>
      <w:r w:rsidRPr="0062608D">
        <w:rPr>
          <w:rFonts w:ascii="Times New Roman" w:hAnsi="Times New Roman" w:cs="Times New Roman"/>
          <w:i/>
        </w:rPr>
        <w:t>M. haemolytica,</w:t>
      </w:r>
      <w:r w:rsidRPr="0062608D">
        <w:rPr>
          <w:rFonts w:ascii="Times New Roman" w:hAnsi="Times New Roman" w:cs="Times New Roman"/>
        </w:rPr>
        <w:t xml:space="preserve"> </w:t>
      </w:r>
      <w:r w:rsidRPr="0062608D">
        <w:rPr>
          <w:rFonts w:ascii="Times New Roman" w:hAnsi="Times New Roman" w:cs="Times New Roman"/>
          <w:i/>
        </w:rPr>
        <w:lastRenderedPageBreak/>
        <w:t xml:space="preserve">P. multocida), </w:t>
      </w:r>
      <w:r w:rsidRPr="0062608D">
        <w:rPr>
          <w:rFonts w:ascii="Times New Roman" w:hAnsi="Times New Roman" w:cs="Times New Roman"/>
        </w:rPr>
        <w:t>or 5-10% CO</w:t>
      </w:r>
      <w:r w:rsidRPr="0062608D">
        <w:rPr>
          <w:rFonts w:ascii="Times New Roman" w:hAnsi="Times New Roman" w:cs="Times New Roman"/>
          <w:vertAlign w:val="subscript"/>
        </w:rPr>
        <w:t>2</w:t>
      </w:r>
      <w:r w:rsidRPr="0062608D">
        <w:rPr>
          <w:rFonts w:ascii="Times New Roman" w:hAnsi="Times New Roman" w:cs="Times New Roman"/>
        </w:rPr>
        <w:t xml:space="preserve"> (</w:t>
      </w:r>
      <w:r w:rsidRPr="0062608D">
        <w:rPr>
          <w:rFonts w:ascii="Times New Roman" w:hAnsi="Times New Roman" w:cs="Times New Roman"/>
          <w:i/>
        </w:rPr>
        <w:t xml:space="preserve">H. somni) </w:t>
      </w:r>
      <w:r w:rsidRPr="0062608D">
        <w:rPr>
          <w:rFonts w:ascii="Times New Roman" w:hAnsi="Times New Roman" w:cs="Times New Roman"/>
        </w:rPr>
        <w:t xml:space="preserve">and observed for visible growth. The MIC was determined as the lowest concentration of antimicrobial that prevented growth. </w:t>
      </w:r>
    </w:p>
    <w:p w14:paraId="681F1E49" w14:textId="2F1E82B7" w:rsidR="0062608D" w:rsidRPr="0062608D" w:rsidRDefault="0062608D">
      <w:pPr>
        <w:rPr>
          <w:rFonts w:ascii="Times New Roman" w:hAnsi="Times New Roman" w:cs="Times New Roman"/>
        </w:rPr>
      </w:pPr>
    </w:p>
    <w:p w14:paraId="61CE39AC" w14:textId="0AA45B83" w:rsidR="0062608D" w:rsidRPr="0062608D" w:rsidRDefault="0062608D" w:rsidP="0062608D">
      <w:pPr>
        <w:rPr>
          <w:rFonts w:ascii="Times New Roman" w:hAnsi="Times New Roman" w:cs="Times New Roman"/>
        </w:rPr>
      </w:pPr>
      <w:r>
        <w:rPr>
          <w:rFonts w:ascii="Times New Roman" w:hAnsi="Times New Roman" w:cs="Times New Roman"/>
          <w:b/>
          <w:bCs/>
        </w:rPr>
        <w:t xml:space="preserve">Figure </w:t>
      </w:r>
      <w:r w:rsidR="006B41DD">
        <w:rPr>
          <w:rFonts w:ascii="Times New Roman" w:hAnsi="Times New Roman" w:cs="Times New Roman"/>
          <w:b/>
          <w:bCs/>
        </w:rPr>
        <w:t>A1</w:t>
      </w:r>
      <w:r w:rsidRPr="0062608D">
        <w:rPr>
          <w:rFonts w:ascii="Times New Roman" w:hAnsi="Times New Roman" w:cs="Times New Roman"/>
          <w:b/>
          <w:bCs/>
        </w:rPr>
        <w:t xml:space="preserve">. </w:t>
      </w:r>
      <w:r w:rsidRPr="0062608D">
        <w:rPr>
          <w:rFonts w:ascii="Times New Roman" w:hAnsi="Times New Roman" w:cs="Times New Roman"/>
        </w:rPr>
        <w:t xml:space="preserve">Original, unaltered directed acyclic graphs for farm-level and animal-level variable analyses of </w:t>
      </w:r>
      <w:r w:rsidRPr="0062608D">
        <w:rPr>
          <w:rFonts w:ascii="Times New Roman" w:hAnsi="Times New Roman" w:cs="Times New Roman"/>
          <w:i/>
          <w:iCs/>
        </w:rPr>
        <w:t xml:space="preserve">Pasteurella multocida, </w:t>
      </w:r>
      <w:proofErr w:type="spellStart"/>
      <w:r w:rsidRPr="0062608D">
        <w:rPr>
          <w:rFonts w:ascii="Times New Roman" w:hAnsi="Times New Roman" w:cs="Times New Roman"/>
          <w:i/>
          <w:iCs/>
        </w:rPr>
        <w:t>Mannheimia</w:t>
      </w:r>
      <w:proofErr w:type="spellEnd"/>
      <w:r w:rsidRPr="0062608D">
        <w:rPr>
          <w:rFonts w:ascii="Times New Roman" w:hAnsi="Times New Roman" w:cs="Times New Roman"/>
          <w:i/>
          <w:iCs/>
        </w:rPr>
        <w:t xml:space="preserve"> haemolytica, </w:t>
      </w:r>
      <w:r w:rsidRPr="0062608D">
        <w:rPr>
          <w:rFonts w:ascii="Times New Roman" w:hAnsi="Times New Roman" w:cs="Times New Roman"/>
        </w:rPr>
        <w:t xml:space="preserve">and </w:t>
      </w:r>
      <w:proofErr w:type="spellStart"/>
      <w:r w:rsidRPr="0062608D">
        <w:rPr>
          <w:rFonts w:ascii="Times New Roman" w:hAnsi="Times New Roman" w:cs="Times New Roman"/>
          <w:i/>
          <w:iCs/>
        </w:rPr>
        <w:t>Histophilus</w:t>
      </w:r>
      <w:proofErr w:type="spellEnd"/>
      <w:r w:rsidRPr="0062608D">
        <w:rPr>
          <w:rFonts w:ascii="Times New Roman" w:hAnsi="Times New Roman" w:cs="Times New Roman"/>
          <w:i/>
          <w:iCs/>
        </w:rPr>
        <w:t xml:space="preserve"> </w:t>
      </w:r>
      <w:proofErr w:type="spellStart"/>
      <w:r w:rsidRPr="0062608D">
        <w:rPr>
          <w:rFonts w:ascii="Times New Roman" w:hAnsi="Times New Roman" w:cs="Times New Roman"/>
          <w:i/>
          <w:iCs/>
        </w:rPr>
        <w:t>somni</w:t>
      </w:r>
      <w:proofErr w:type="spellEnd"/>
      <w:r w:rsidRPr="0062608D">
        <w:rPr>
          <w:rFonts w:ascii="Times New Roman" w:hAnsi="Times New Roman" w:cs="Times New Roman"/>
          <w:i/>
          <w:iCs/>
        </w:rPr>
        <w:t xml:space="preserve"> </w:t>
      </w:r>
      <w:r w:rsidRPr="0062608D">
        <w:rPr>
          <w:rFonts w:ascii="Times New Roman" w:hAnsi="Times New Roman" w:cs="Times New Roman"/>
        </w:rPr>
        <w:t xml:space="preserve">isolates tested against tetracycline (TET), tilmicosin (TILM), tildipirosin (TILD), gamithromycin (GAM), enrofloxacin (ENR), danofloxacin (DAN), florfenicol (FLR), spectinomycin (SPC), tulathromycin (TUL), penicillin (PEN), ceftiofur (CEF), and gentamicin (GEN). </w:t>
      </w:r>
    </w:p>
    <w:p w14:paraId="4A986C82" w14:textId="200ADF2F" w:rsidR="0062608D" w:rsidRDefault="0062608D">
      <w:pPr>
        <w:rPr>
          <w:rFonts w:ascii="Times New Roman" w:hAnsi="Times New Roman" w:cs="Times New Roman"/>
          <w:b/>
          <w:bCs/>
        </w:rPr>
      </w:pPr>
    </w:p>
    <w:p w14:paraId="5C20C598" w14:textId="193C75E6" w:rsidR="00076288" w:rsidRDefault="00076288">
      <w:pPr>
        <w:rPr>
          <w:rFonts w:ascii="Times New Roman" w:hAnsi="Times New Roman" w:cs="Times New Roman"/>
          <w:i/>
          <w:iCs/>
        </w:rPr>
      </w:pPr>
      <w:r>
        <w:rPr>
          <w:rFonts w:ascii="Times New Roman" w:hAnsi="Times New Roman" w:cs="Times New Roman"/>
        </w:rPr>
        <w:t xml:space="preserve">Farm-level analysis of </w:t>
      </w:r>
      <w:r>
        <w:rPr>
          <w:rFonts w:ascii="Times New Roman" w:hAnsi="Times New Roman" w:cs="Times New Roman"/>
          <w:i/>
          <w:iCs/>
        </w:rPr>
        <w:t>P. multocida</w:t>
      </w:r>
    </w:p>
    <w:p w14:paraId="3F83C49B" w14:textId="59C10CE4" w:rsidR="00076288" w:rsidRDefault="00076288">
      <w:pPr>
        <w:rPr>
          <w:rFonts w:ascii="Times New Roman" w:hAnsi="Times New Roman" w:cs="Times New Roman"/>
          <w:i/>
          <w:iCs/>
        </w:rPr>
      </w:pPr>
      <w:r>
        <w:rPr>
          <w:rFonts w:ascii="Times New Roman" w:hAnsi="Times New Roman" w:cs="Times New Roman"/>
          <w:i/>
          <w:iCs/>
          <w:noProof/>
        </w:rPr>
        <w:drawing>
          <wp:inline distT="0" distB="0" distL="0" distR="0" wp14:anchorId="5E18768B" wp14:editId="4FE2076A">
            <wp:extent cx="5943600" cy="3749675"/>
            <wp:effectExtent l="0" t="0" r="0" b="0"/>
            <wp:docPr id="1" name="Picture 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hap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49675"/>
                    </a:xfrm>
                    <a:prstGeom prst="rect">
                      <a:avLst/>
                    </a:prstGeom>
                  </pic:spPr>
                </pic:pic>
              </a:graphicData>
            </a:graphic>
          </wp:inline>
        </w:drawing>
      </w:r>
    </w:p>
    <w:p w14:paraId="7CD45023" w14:textId="77777777" w:rsidR="00076288" w:rsidRDefault="00076288">
      <w:pPr>
        <w:rPr>
          <w:rFonts w:ascii="Times New Roman" w:hAnsi="Times New Roman" w:cs="Times New Roman"/>
        </w:rPr>
      </w:pPr>
    </w:p>
    <w:p w14:paraId="3668334B" w14:textId="0312A1C2" w:rsidR="00076288" w:rsidRDefault="00076288">
      <w:pPr>
        <w:rPr>
          <w:rFonts w:ascii="Times New Roman" w:hAnsi="Times New Roman" w:cs="Times New Roman"/>
          <w:i/>
          <w:iCs/>
        </w:rPr>
      </w:pPr>
      <w:r>
        <w:rPr>
          <w:rFonts w:ascii="Times New Roman" w:hAnsi="Times New Roman" w:cs="Times New Roman"/>
        </w:rPr>
        <w:t xml:space="preserve">Animal-level analysis of </w:t>
      </w:r>
      <w:r>
        <w:rPr>
          <w:rFonts w:ascii="Times New Roman" w:hAnsi="Times New Roman" w:cs="Times New Roman"/>
          <w:i/>
          <w:iCs/>
        </w:rPr>
        <w:t>P. multocida</w:t>
      </w:r>
    </w:p>
    <w:p w14:paraId="62DDA0A8" w14:textId="26CB6694" w:rsidR="00076288" w:rsidRDefault="00076288">
      <w:pPr>
        <w:rPr>
          <w:rFonts w:ascii="Times New Roman" w:hAnsi="Times New Roman" w:cs="Times New Roman"/>
          <w:i/>
          <w:iCs/>
        </w:rPr>
      </w:pPr>
      <w:r>
        <w:rPr>
          <w:rFonts w:ascii="Times New Roman" w:hAnsi="Times New Roman" w:cs="Times New Roman"/>
          <w:i/>
          <w:iCs/>
          <w:noProof/>
        </w:rPr>
        <w:lastRenderedPageBreak/>
        <w:drawing>
          <wp:inline distT="0" distB="0" distL="0" distR="0" wp14:anchorId="642AFCBA" wp14:editId="3047DC7A">
            <wp:extent cx="5943600" cy="349631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inline>
        </w:drawing>
      </w:r>
    </w:p>
    <w:p w14:paraId="1660264A" w14:textId="77777777" w:rsidR="00076288" w:rsidRDefault="00076288">
      <w:pPr>
        <w:rPr>
          <w:rFonts w:ascii="Times New Roman" w:hAnsi="Times New Roman" w:cs="Times New Roman"/>
          <w:i/>
          <w:iCs/>
        </w:rPr>
      </w:pPr>
    </w:p>
    <w:p w14:paraId="22819519" w14:textId="2D7B00BC" w:rsidR="00076288" w:rsidRDefault="00076288" w:rsidP="00076288">
      <w:pPr>
        <w:rPr>
          <w:rFonts w:ascii="Times New Roman" w:hAnsi="Times New Roman" w:cs="Times New Roman"/>
          <w:i/>
          <w:iCs/>
        </w:rPr>
      </w:pPr>
      <w:r>
        <w:rPr>
          <w:rFonts w:ascii="Times New Roman" w:hAnsi="Times New Roman" w:cs="Times New Roman"/>
        </w:rPr>
        <w:t xml:space="preserve">Farm-level analysis of </w:t>
      </w:r>
      <w:r>
        <w:rPr>
          <w:rFonts w:ascii="Times New Roman" w:hAnsi="Times New Roman" w:cs="Times New Roman"/>
          <w:i/>
          <w:iCs/>
        </w:rPr>
        <w:t>M. haemolytica</w:t>
      </w:r>
    </w:p>
    <w:p w14:paraId="62D80490" w14:textId="4FD7BB86" w:rsidR="00076288" w:rsidRDefault="00076288" w:rsidP="00076288">
      <w:pPr>
        <w:rPr>
          <w:rFonts w:ascii="Times New Roman" w:hAnsi="Times New Roman" w:cs="Times New Roman"/>
          <w:i/>
          <w:iCs/>
        </w:rPr>
      </w:pPr>
      <w:r>
        <w:rPr>
          <w:rFonts w:ascii="Times New Roman" w:hAnsi="Times New Roman" w:cs="Times New Roman"/>
          <w:i/>
          <w:iCs/>
          <w:noProof/>
        </w:rPr>
        <w:drawing>
          <wp:inline distT="0" distB="0" distL="0" distR="0" wp14:anchorId="2241DA86" wp14:editId="09201EBD">
            <wp:extent cx="5943600" cy="3261995"/>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61995"/>
                    </a:xfrm>
                    <a:prstGeom prst="rect">
                      <a:avLst/>
                    </a:prstGeom>
                  </pic:spPr>
                </pic:pic>
              </a:graphicData>
            </a:graphic>
          </wp:inline>
        </w:drawing>
      </w:r>
    </w:p>
    <w:p w14:paraId="6041A1F1" w14:textId="77777777" w:rsidR="00076288" w:rsidRDefault="00076288" w:rsidP="00076288">
      <w:pPr>
        <w:rPr>
          <w:rFonts w:ascii="Times New Roman" w:hAnsi="Times New Roman" w:cs="Times New Roman"/>
          <w:i/>
          <w:iCs/>
        </w:rPr>
      </w:pPr>
    </w:p>
    <w:p w14:paraId="393D59C6" w14:textId="77777777" w:rsidR="00076288" w:rsidRDefault="00076288" w:rsidP="00076288">
      <w:pPr>
        <w:rPr>
          <w:rFonts w:ascii="Times New Roman" w:hAnsi="Times New Roman" w:cs="Times New Roman"/>
        </w:rPr>
      </w:pPr>
    </w:p>
    <w:p w14:paraId="6A8B5CA3" w14:textId="77777777" w:rsidR="00076288" w:rsidRDefault="00076288" w:rsidP="00076288">
      <w:pPr>
        <w:rPr>
          <w:rFonts w:ascii="Times New Roman" w:hAnsi="Times New Roman" w:cs="Times New Roman"/>
        </w:rPr>
      </w:pPr>
    </w:p>
    <w:p w14:paraId="2F107680" w14:textId="77777777" w:rsidR="00076288" w:rsidRDefault="00076288" w:rsidP="00076288">
      <w:pPr>
        <w:rPr>
          <w:rFonts w:ascii="Times New Roman" w:hAnsi="Times New Roman" w:cs="Times New Roman"/>
        </w:rPr>
      </w:pPr>
    </w:p>
    <w:p w14:paraId="57571E8F" w14:textId="77777777" w:rsidR="00076288" w:rsidRDefault="00076288" w:rsidP="00076288">
      <w:pPr>
        <w:rPr>
          <w:rFonts w:ascii="Times New Roman" w:hAnsi="Times New Roman" w:cs="Times New Roman"/>
        </w:rPr>
      </w:pPr>
    </w:p>
    <w:p w14:paraId="50EE8DCA" w14:textId="259EC778" w:rsidR="00076288" w:rsidRDefault="00076288" w:rsidP="00076288">
      <w:pPr>
        <w:rPr>
          <w:rFonts w:ascii="Times New Roman" w:hAnsi="Times New Roman" w:cs="Times New Roman"/>
          <w:i/>
          <w:iCs/>
        </w:rPr>
      </w:pPr>
      <w:r>
        <w:rPr>
          <w:rFonts w:ascii="Times New Roman" w:hAnsi="Times New Roman" w:cs="Times New Roman"/>
        </w:rPr>
        <w:t xml:space="preserve">Animal-level analysis of </w:t>
      </w:r>
      <w:r>
        <w:rPr>
          <w:rFonts w:ascii="Times New Roman" w:hAnsi="Times New Roman" w:cs="Times New Roman"/>
          <w:i/>
          <w:iCs/>
        </w:rPr>
        <w:t>M. haemolytica</w:t>
      </w:r>
    </w:p>
    <w:p w14:paraId="67CF9B31" w14:textId="461EAA1E" w:rsidR="00076288" w:rsidRDefault="00076288">
      <w:pPr>
        <w:rPr>
          <w:rFonts w:ascii="Times New Roman" w:hAnsi="Times New Roman" w:cs="Times New Roman"/>
          <w:i/>
          <w:iCs/>
        </w:rPr>
      </w:pPr>
      <w:r>
        <w:rPr>
          <w:rFonts w:ascii="Times New Roman" w:hAnsi="Times New Roman" w:cs="Times New Roman"/>
          <w:i/>
          <w:iCs/>
          <w:noProof/>
        </w:rPr>
        <w:lastRenderedPageBreak/>
        <w:drawing>
          <wp:inline distT="0" distB="0" distL="0" distR="0" wp14:anchorId="21712CB9" wp14:editId="0ACD82D0">
            <wp:extent cx="5943600" cy="3679190"/>
            <wp:effectExtent l="0" t="0" r="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79190"/>
                    </a:xfrm>
                    <a:prstGeom prst="rect">
                      <a:avLst/>
                    </a:prstGeom>
                  </pic:spPr>
                </pic:pic>
              </a:graphicData>
            </a:graphic>
          </wp:inline>
        </w:drawing>
      </w:r>
    </w:p>
    <w:p w14:paraId="61409B60" w14:textId="77777777" w:rsidR="00076288" w:rsidRDefault="00076288">
      <w:pPr>
        <w:rPr>
          <w:rFonts w:ascii="Times New Roman" w:hAnsi="Times New Roman" w:cs="Times New Roman"/>
          <w:i/>
          <w:iCs/>
        </w:rPr>
      </w:pPr>
    </w:p>
    <w:p w14:paraId="042D6A19" w14:textId="77777777" w:rsidR="00076288" w:rsidRDefault="00076288" w:rsidP="00076288">
      <w:pPr>
        <w:rPr>
          <w:rFonts w:ascii="Times New Roman" w:hAnsi="Times New Roman" w:cs="Times New Roman"/>
        </w:rPr>
      </w:pPr>
    </w:p>
    <w:p w14:paraId="323DD64B" w14:textId="3940C0B3" w:rsidR="00076288" w:rsidRDefault="00076288" w:rsidP="00076288">
      <w:pPr>
        <w:rPr>
          <w:rFonts w:ascii="Times New Roman" w:hAnsi="Times New Roman" w:cs="Times New Roman"/>
          <w:i/>
          <w:iCs/>
        </w:rPr>
      </w:pPr>
      <w:r>
        <w:rPr>
          <w:rFonts w:ascii="Times New Roman" w:hAnsi="Times New Roman" w:cs="Times New Roman"/>
        </w:rPr>
        <w:t xml:space="preserve">Farm-level analysis of </w:t>
      </w:r>
      <w:r>
        <w:rPr>
          <w:rFonts w:ascii="Times New Roman" w:hAnsi="Times New Roman" w:cs="Times New Roman"/>
          <w:i/>
          <w:iCs/>
        </w:rPr>
        <w:t>H. somni</w:t>
      </w:r>
    </w:p>
    <w:p w14:paraId="0952C26E" w14:textId="35B8614A" w:rsidR="00076288" w:rsidRDefault="00076288" w:rsidP="00076288">
      <w:pPr>
        <w:rPr>
          <w:rFonts w:ascii="Times New Roman" w:hAnsi="Times New Roman" w:cs="Times New Roman"/>
          <w:i/>
          <w:iCs/>
        </w:rPr>
      </w:pPr>
      <w:r>
        <w:rPr>
          <w:rFonts w:ascii="Times New Roman" w:hAnsi="Times New Roman" w:cs="Times New Roman"/>
          <w:i/>
          <w:iCs/>
          <w:noProof/>
        </w:rPr>
        <w:drawing>
          <wp:inline distT="0" distB="0" distL="0" distR="0" wp14:anchorId="7D791AFD" wp14:editId="1886EA0C">
            <wp:extent cx="5943600" cy="3772535"/>
            <wp:effectExtent l="0" t="0" r="0" b="0"/>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72535"/>
                    </a:xfrm>
                    <a:prstGeom prst="rect">
                      <a:avLst/>
                    </a:prstGeom>
                  </pic:spPr>
                </pic:pic>
              </a:graphicData>
            </a:graphic>
          </wp:inline>
        </w:drawing>
      </w:r>
    </w:p>
    <w:p w14:paraId="551F9FC2" w14:textId="77777777" w:rsidR="00076288" w:rsidRDefault="00076288" w:rsidP="00076288">
      <w:pPr>
        <w:rPr>
          <w:rFonts w:ascii="Times New Roman" w:hAnsi="Times New Roman" w:cs="Times New Roman"/>
          <w:i/>
          <w:iCs/>
        </w:rPr>
      </w:pPr>
    </w:p>
    <w:p w14:paraId="46F9BEDE" w14:textId="24017C34" w:rsidR="00076288" w:rsidRDefault="00076288" w:rsidP="00076288">
      <w:pPr>
        <w:rPr>
          <w:rFonts w:ascii="Times New Roman" w:hAnsi="Times New Roman" w:cs="Times New Roman"/>
          <w:i/>
          <w:iCs/>
        </w:rPr>
      </w:pPr>
      <w:r>
        <w:rPr>
          <w:rFonts w:ascii="Times New Roman" w:hAnsi="Times New Roman" w:cs="Times New Roman"/>
        </w:rPr>
        <w:lastRenderedPageBreak/>
        <w:t xml:space="preserve">Animal-level analysis of </w:t>
      </w:r>
      <w:r>
        <w:rPr>
          <w:rFonts w:ascii="Times New Roman" w:hAnsi="Times New Roman" w:cs="Times New Roman"/>
          <w:i/>
          <w:iCs/>
        </w:rPr>
        <w:t>H. somni</w:t>
      </w:r>
    </w:p>
    <w:p w14:paraId="3ED5FC53" w14:textId="3A2E25CE" w:rsidR="00076288" w:rsidRDefault="00076288">
      <w:pPr>
        <w:rPr>
          <w:rFonts w:ascii="Times New Roman" w:hAnsi="Times New Roman" w:cs="Times New Roman"/>
          <w:i/>
          <w:iCs/>
        </w:rPr>
      </w:pPr>
      <w:r>
        <w:rPr>
          <w:rFonts w:ascii="Times New Roman" w:hAnsi="Times New Roman" w:cs="Times New Roman"/>
          <w:i/>
          <w:iCs/>
          <w:noProof/>
        </w:rPr>
        <w:drawing>
          <wp:inline distT="0" distB="0" distL="0" distR="0" wp14:anchorId="176D3451" wp14:editId="1D8F667C">
            <wp:extent cx="5943600" cy="35661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F3845D3" w14:textId="77777777" w:rsidR="00076288" w:rsidRPr="00076288" w:rsidRDefault="00076288">
      <w:pPr>
        <w:rPr>
          <w:rFonts w:ascii="Times New Roman" w:hAnsi="Times New Roman" w:cs="Times New Roman"/>
          <w:i/>
          <w:iCs/>
        </w:rPr>
      </w:pPr>
    </w:p>
    <w:p w14:paraId="40897DEC" w14:textId="49BD52F0" w:rsidR="0062608D" w:rsidRPr="0062608D" w:rsidRDefault="0062608D">
      <w:pPr>
        <w:rPr>
          <w:rFonts w:ascii="Times New Roman" w:hAnsi="Times New Roman" w:cs="Times New Roman"/>
        </w:rPr>
      </w:pPr>
      <w:r w:rsidRPr="0062608D">
        <w:rPr>
          <w:rFonts w:ascii="Times New Roman" w:hAnsi="Times New Roman" w:cs="Times New Roman"/>
          <w:b/>
          <w:bCs/>
        </w:rPr>
        <w:t>Table</w:t>
      </w:r>
      <w:r w:rsidR="006B41DD">
        <w:rPr>
          <w:rFonts w:ascii="Times New Roman" w:hAnsi="Times New Roman" w:cs="Times New Roman"/>
          <w:b/>
          <w:bCs/>
        </w:rPr>
        <w:t xml:space="preserve"> A</w:t>
      </w:r>
      <w:r w:rsidRPr="0062608D">
        <w:rPr>
          <w:rFonts w:ascii="Times New Roman" w:hAnsi="Times New Roman" w:cs="Times New Roman"/>
          <w:b/>
          <w:bCs/>
        </w:rPr>
        <w:t>1</w:t>
      </w:r>
      <w:r w:rsidR="006B41DD">
        <w:rPr>
          <w:rFonts w:ascii="Times New Roman" w:hAnsi="Times New Roman" w:cs="Times New Roman"/>
          <w:b/>
          <w:bCs/>
        </w:rPr>
        <w:t>.1</w:t>
      </w:r>
      <w:r w:rsidRPr="0062608D">
        <w:rPr>
          <w:rFonts w:ascii="Times New Roman" w:hAnsi="Times New Roman" w:cs="Times New Roman"/>
          <w:b/>
          <w:bCs/>
        </w:rPr>
        <w:t xml:space="preserve">. </w:t>
      </w:r>
      <w:r w:rsidRPr="0062608D">
        <w:rPr>
          <w:rFonts w:ascii="Times New Roman" w:hAnsi="Times New Roman" w:cs="Times New Roman"/>
        </w:rPr>
        <w:t xml:space="preserve">Conditional Probabilities for original, unaltered directed acyclic graphs for farm-level variable analyses of </w:t>
      </w:r>
      <w:r w:rsidRPr="0062608D">
        <w:rPr>
          <w:rFonts w:ascii="Times New Roman" w:hAnsi="Times New Roman" w:cs="Times New Roman"/>
          <w:i/>
          <w:iCs/>
        </w:rPr>
        <w:t xml:space="preserve">Pasteurella multocida </w:t>
      </w:r>
      <w:r w:rsidRPr="0062608D">
        <w:rPr>
          <w:rFonts w:ascii="Times New Roman" w:hAnsi="Times New Roman" w:cs="Times New Roman"/>
        </w:rPr>
        <w:t>isolates tested against tetracycline (TET), tilmicosin (TILM), tildipirosin (TILD), gamithromycin (GAM), enrofloxacin (ENR), danofloxacin (DAN), florfenicol (FLR), spectinomycin (SPC), tulathromycin (TUL), penicillin (PEN), ceftiofur (CEF), and gentamicin (GEN).</w:t>
      </w:r>
    </w:p>
    <w:p w14:paraId="13E79AC2" w14:textId="1FE9F100" w:rsidR="0062608D" w:rsidRPr="0062608D" w:rsidRDefault="0062608D">
      <w:pPr>
        <w:rPr>
          <w:rFonts w:ascii="Times New Roman" w:hAnsi="Times New Roman" w:cs="Times New Roman"/>
        </w:rPr>
      </w:pPr>
    </w:p>
    <w:p w14:paraId="68284020" w14:textId="13AF7D20" w:rsidR="0062608D" w:rsidRPr="0062608D" w:rsidRDefault="0062608D" w:rsidP="0062608D">
      <w:pPr>
        <w:rPr>
          <w:rFonts w:ascii="Times New Roman" w:hAnsi="Times New Roman" w:cs="Times New Roman"/>
        </w:rPr>
      </w:pPr>
      <w:r w:rsidRPr="0062608D">
        <w:rPr>
          <w:rFonts w:ascii="Times New Roman" w:hAnsi="Times New Roman" w:cs="Times New Roman"/>
          <w:b/>
          <w:bCs/>
        </w:rPr>
        <w:t>Table</w:t>
      </w:r>
      <w:r w:rsidR="006B41DD">
        <w:rPr>
          <w:rFonts w:ascii="Times New Roman" w:hAnsi="Times New Roman" w:cs="Times New Roman"/>
          <w:b/>
          <w:bCs/>
        </w:rPr>
        <w:t xml:space="preserve"> A1.2</w:t>
      </w:r>
      <w:r w:rsidRPr="0062608D">
        <w:rPr>
          <w:rFonts w:ascii="Times New Roman" w:hAnsi="Times New Roman" w:cs="Times New Roman"/>
          <w:b/>
          <w:bCs/>
        </w:rPr>
        <w:t xml:space="preserve">. </w:t>
      </w:r>
      <w:r w:rsidRPr="0062608D">
        <w:rPr>
          <w:rFonts w:ascii="Times New Roman" w:hAnsi="Times New Roman" w:cs="Times New Roman"/>
        </w:rPr>
        <w:t xml:space="preserve">Conditional Probabilities for original, unaltered directed acyclic graphs for animal-level variable analyses of </w:t>
      </w:r>
      <w:r w:rsidRPr="0062608D">
        <w:rPr>
          <w:rFonts w:ascii="Times New Roman" w:hAnsi="Times New Roman" w:cs="Times New Roman"/>
          <w:i/>
          <w:iCs/>
        </w:rPr>
        <w:t xml:space="preserve">Pasteurella multocida </w:t>
      </w:r>
      <w:r w:rsidRPr="0062608D">
        <w:rPr>
          <w:rFonts w:ascii="Times New Roman" w:hAnsi="Times New Roman" w:cs="Times New Roman"/>
        </w:rPr>
        <w:t>isolates tested against tetracycline (TET), tilmicosin (TILM), tildipirosin (TILD), gamithromycin (GAM), enrofloxacin (ENR), danofloxacin (DAN), florfenicol (FLR), spectinomycin (SPC), tulathromycin (TUL), penicillin (PEN), ceftiofur (CEF), and gentamicin (GEN).</w:t>
      </w:r>
    </w:p>
    <w:p w14:paraId="6CCF4F76" w14:textId="6B30F8F1" w:rsidR="0062608D" w:rsidRPr="0062608D" w:rsidRDefault="0062608D">
      <w:pPr>
        <w:rPr>
          <w:rFonts w:ascii="Times New Roman" w:hAnsi="Times New Roman" w:cs="Times New Roman"/>
        </w:rPr>
      </w:pPr>
    </w:p>
    <w:p w14:paraId="1EEE1E08" w14:textId="4C9085BD" w:rsidR="0062608D" w:rsidRPr="0062608D" w:rsidRDefault="0062608D" w:rsidP="0062608D">
      <w:pPr>
        <w:rPr>
          <w:rFonts w:ascii="Times New Roman" w:hAnsi="Times New Roman" w:cs="Times New Roman"/>
        </w:rPr>
      </w:pPr>
      <w:r w:rsidRPr="0062608D">
        <w:rPr>
          <w:rFonts w:ascii="Times New Roman" w:hAnsi="Times New Roman" w:cs="Times New Roman"/>
          <w:b/>
          <w:bCs/>
        </w:rPr>
        <w:t>Table</w:t>
      </w:r>
      <w:r w:rsidR="006B41DD">
        <w:rPr>
          <w:rFonts w:ascii="Times New Roman" w:hAnsi="Times New Roman" w:cs="Times New Roman"/>
          <w:b/>
          <w:bCs/>
        </w:rPr>
        <w:t xml:space="preserve"> A</w:t>
      </w:r>
      <w:r w:rsidRPr="0062608D">
        <w:rPr>
          <w:rFonts w:ascii="Times New Roman" w:hAnsi="Times New Roman" w:cs="Times New Roman"/>
          <w:b/>
          <w:bCs/>
        </w:rPr>
        <w:t>2</w:t>
      </w:r>
      <w:r w:rsidR="006B41DD">
        <w:rPr>
          <w:rFonts w:ascii="Times New Roman" w:hAnsi="Times New Roman" w:cs="Times New Roman"/>
          <w:b/>
          <w:bCs/>
        </w:rPr>
        <w:t>.1</w:t>
      </w:r>
      <w:r w:rsidRPr="0062608D">
        <w:rPr>
          <w:rFonts w:ascii="Times New Roman" w:hAnsi="Times New Roman" w:cs="Times New Roman"/>
          <w:b/>
          <w:bCs/>
        </w:rPr>
        <w:t xml:space="preserve">. </w:t>
      </w:r>
      <w:r w:rsidRPr="0062608D">
        <w:rPr>
          <w:rFonts w:ascii="Times New Roman" w:hAnsi="Times New Roman" w:cs="Times New Roman"/>
        </w:rPr>
        <w:t xml:space="preserve">Conditional Probabilities for original, unaltered directed acyclic graphs for farm-level variable analyses of </w:t>
      </w:r>
      <w:r w:rsidRPr="0062608D">
        <w:rPr>
          <w:rFonts w:ascii="Times New Roman" w:hAnsi="Times New Roman" w:cs="Times New Roman"/>
          <w:i/>
          <w:iCs/>
        </w:rPr>
        <w:t xml:space="preserve">Mannheimia haemolytica </w:t>
      </w:r>
      <w:r w:rsidRPr="0062608D">
        <w:rPr>
          <w:rFonts w:ascii="Times New Roman" w:hAnsi="Times New Roman" w:cs="Times New Roman"/>
        </w:rPr>
        <w:t>isolates tested against tetracycline (TET), tilmicosin (TILM), tildipirosin (TILD), gamithromycin (GAM), enrofloxacin (ENR), danofloxacin (DAN), florfenicol (FLR), spectinomycin (SPC), tulathromycin (TUL), penicillin (PEN), ceftiofur (CEF), and gentamicin (GEN).</w:t>
      </w:r>
    </w:p>
    <w:p w14:paraId="50CB3647" w14:textId="3002E363" w:rsidR="0062608D" w:rsidRPr="0062608D" w:rsidRDefault="0062608D">
      <w:pPr>
        <w:rPr>
          <w:rFonts w:ascii="Times New Roman" w:hAnsi="Times New Roman" w:cs="Times New Roman"/>
        </w:rPr>
      </w:pPr>
    </w:p>
    <w:p w14:paraId="3E7A5C41" w14:textId="34728683" w:rsidR="0062608D" w:rsidRPr="0062608D" w:rsidRDefault="0062608D" w:rsidP="0062608D">
      <w:pPr>
        <w:rPr>
          <w:rFonts w:ascii="Times New Roman" w:hAnsi="Times New Roman" w:cs="Times New Roman"/>
        </w:rPr>
      </w:pPr>
      <w:r w:rsidRPr="0062608D">
        <w:rPr>
          <w:rFonts w:ascii="Times New Roman" w:hAnsi="Times New Roman" w:cs="Times New Roman"/>
          <w:b/>
          <w:bCs/>
        </w:rPr>
        <w:t>Table</w:t>
      </w:r>
      <w:r w:rsidR="006B41DD">
        <w:rPr>
          <w:rFonts w:ascii="Times New Roman" w:hAnsi="Times New Roman" w:cs="Times New Roman"/>
          <w:b/>
          <w:bCs/>
        </w:rPr>
        <w:t xml:space="preserve"> A</w:t>
      </w:r>
      <w:r w:rsidRPr="0062608D">
        <w:rPr>
          <w:rFonts w:ascii="Times New Roman" w:hAnsi="Times New Roman" w:cs="Times New Roman"/>
          <w:b/>
          <w:bCs/>
        </w:rPr>
        <w:t>2</w:t>
      </w:r>
      <w:r w:rsidR="006B41DD">
        <w:rPr>
          <w:rFonts w:ascii="Times New Roman" w:hAnsi="Times New Roman" w:cs="Times New Roman"/>
          <w:b/>
          <w:bCs/>
        </w:rPr>
        <w:t>.2</w:t>
      </w:r>
      <w:r w:rsidRPr="0062608D">
        <w:rPr>
          <w:rFonts w:ascii="Times New Roman" w:hAnsi="Times New Roman" w:cs="Times New Roman"/>
          <w:b/>
          <w:bCs/>
        </w:rPr>
        <w:t xml:space="preserve">. </w:t>
      </w:r>
      <w:r w:rsidRPr="0062608D">
        <w:rPr>
          <w:rFonts w:ascii="Times New Roman" w:hAnsi="Times New Roman" w:cs="Times New Roman"/>
        </w:rPr>
        <w:t xml:space="preserve">Conditional Probabilities for original, unaltered directed acyclic graphs for animal-level variable analyses of </w:t>
      </w:r>
      <w:r w:rsidRPr="0062608D">
        <w:rPr>
          <w:rFonts w:ascii="Times New Roman" w:hAnsi="Times New Roman" w:cs="Times New Roman"/>
          <w:i/>
          <w:iCs/>
        </w:rPr>
        <w:t xml:space="preserve">Mannheimia haemolytica </w:t>
      </w:r>
      <w:r w:rsidRPr="0062608D">
        <w:rPr>
          <w:rFonts w:ascii="Times New Roman" w:hAnsi="Times New Roman" w:cs="Times New Roman"/>
        </w:rPr>
        <w:t>isolates tested against tetracycline (TET), tilmicosin (TILM), tildipirosin (TILD), gamithromycin (GAM), enrofloxacin (ENR), danofloxacin (DAN), florfenicol (FLR), spectinomycin (SPC), tulathromycin (TUL), penicillin (PEN), ceftiofur (CEF), and gentamicin (GEN).</w:t>
      </w:r>
    </w:p>
    <w:p w14:paraId="79DA1591" w14:textId="7731F7C3" w:rsidR="0062608D" w:rsidRPr="0062608D" w:rsidRDefault="0062608D">
      <w:pPr>
        <w:rPr>
          <w:rFonts w:ascii="Times New Roman" w:hAnsi="Times New Roman" w:cs="Times New Roman"/>
        </w:rPr>
      </w:pPr>
    </w:p>
    <w:p w14:paraId="7D496028" w14:textId="49D37EF3" w:rsidR="0062608D" w:rsidRPr="0062608D" w:rsidRDefault="0062608D" w:rsidP="0062608D">
      <w:pPr>
        <w:rPr>
          <w:rFonts w:ascii="Times New Roman" w:hAnsi="Times New Roman" w:cs="Times New Roman"/>
        </w:rPr>
      </w:pPr>
      <w:r w:rsidRPr="0062608D">
        <w:rPr>
          <w:rFonts w:ascii="Times New Roman" w:hAnsi="Times New Roman" w:cs="Times New Roman"/>
          <w:b/>
          <w:bCs/>
        </w:rPr>
        <w:lastRenderedPageBreak/>
        <w:t>Table</w:t>
      </w:r>
      <w:r w:rsidR="006B41DD">
        <w:rPr>
          <w:rFonts w:ascii="Times New Roman" w:hAnsi="Times New Roman" w:cs="Times New Roman"/>
          <w:b/>
          <w:bCs/>
        </w:rPr>
        <w:t xml:space="preserve"> A</w:t>
      </w:r>
      <w:r w:rsidRPr="0062608D">
        <w:rPr>
          <w:rFonts w:ascii="Times New Roman" w:hAnsi="Times New Roman" w:cs="Times New Roman"/>
          <w:b/>
          <w:bCs/>
        </w:rPr>
        <w:t>3</w:t>
      </w:r>
      <w:r w:rsidR="006B41DD">
        <w:rPr>
          <w:rFonts w:ascii="Times New Roman" w:hAnsi="Times New Roman" w:cs="Times New Roman"/>
          <w:b/>
          <w:bCs/>
        </w:rPr>
        <w:t>.1</w:t>
      </w:r>
      <w:r w:rsidRPr="0062608D">
        <w:rPr>
          <w:rFonts w:ascii="Times New Roman" w:hAnsi="Times New Roman" w:cs="Times New Roman"/>
          <w:b/>
          <w:bCs/>
        </w:rPr>
        <w:t xml:space="preserve">. </w:t>
      </w:r>
      <w:r w:rsidRPr="0062608D">
        <w:rPr>
          <w:rFonts w:ascii="Times New Roman" w:hAnsi="Times New Roman" w:cs="Times New Roman"/>
        </w:rPr>
        <w:t xml:space="preserve">Conditional Probabilities for original, unaltered directed acyclic graphs for farm-level variable analyses of </w:t>
      </w:r>
      <w:proofErr w:type="spellStart"/>
      <w:r w:rsidRPr="0062608D">
        <w:rPr>
          <w:rFonts w:ascii="Times New Roman" w:hAnsi="Times New Roman" w:cs="Times New Roman"/>
          <w:i/>
          <w:iCs/>
        </w:rPr>
        <w:t>Histophilus</w:t>
      </w:r>
      <w:proofErr w:type="spellEnd"/>
      <w:r w:rsidRPr="0062608D">
        <w:rPr>
          <w:rFonts w:ascii="Times New Roman" w:hAnsi="Times New Roman" w:cs="Times New Roman"/>
          <w:i/>
          <w:iCs/>
        </w:rPr>
        <w:t xml:space="preserve"> </w:t>
      </w:r>
      <w:proofErr w:type="spellStart"/>
      <w:r w:rsidRPr="0062608D">
        <w:rPr>
          <w:rFonts w:ascii="Times New Roman" w:hAnsi="Times New Roman" w:cs="Times New Roman"/>
          <w:i/>
          <w:iCs/>
        </w:rPr>
        <w:t>somni</w:t>
      </w:r>
      <w:proofErr w:type="spellEnd"/>
      <w:r w:rsidRPr="0062608D">
        <w:rPr>
          <w:rFonts w:ascii="Times New Roman" w:hAnsi="Times New Roman" w:cs="Times New Roman"/>
          <w:i/>
          <w:iCs/>
        </w:rPr>
        <w:t xml:space="preserve"> </w:t>
      </w:r>
      <w:r w:rsidRPr="0062608D">
        <w:rPr>
          <w:rFonts w:ascii="Times New Roman" w:hAnsi="Times New Roman" w:cs="Times New Roman"/>
        </w:rPr>
        <w:t>isolates tested against tetracycline (TET), tilmicosin (TILM), tildipirosin (TILD), gamithromycin (GAM), enrofloxacin (ENR), danofloxacin (DAN), florfenicol (FLR), spectinomycin (SPC), tulathromycin (TUL), penicillin (PEN), ceftiofur (CEF), and gentamicin (GEN).</w:t>
      </w:r>
    </w:p>
    <w:p w14:paraId="04D0A648" w14:textId="77777777" w:rsidR="006B41DD" w:rsidRDefault="006B41DD">
      <w:pPr>
        <w:rPr>
          <w:rFonts w:ascii="Times New Roman" w:hAnsi="Times New Roman" w:cs="Times New Roman"/>
        </w:rPr>
      </w:pPr>
    </w:p>
    <w:p w14:paraId="54D17B83" w14:textId="3CDB6F2D" w:rsidR="0062608D" w:rsidRPr="0062608D" w:rsidRDefault="0062608D">
      <w:pPr>
        <w:rPr>
          <w:rFonts w:ascii="Times New Roman" w:hAnsi="Times New Roman" w:cs="Times New Roman"/>
        </w:rPr>
      </w:pPr>
      <w:r w:rsidRPr="0062608D">
        <w:rPr>
          <w:rFonts w:ascii="Times New Roman" w:hAnsi="Times New Roman" w:cs="Times New Roman"/>
          <w:b/>
          <w:bCs/>
        </w:rPr>
        <w:t>Table</w:t>
      </w:r>
      <w:r w:rsidR="006B41DD">
        <w:rPr>
          <w:rFonts w:ascii="Times New Roman" w:hAnsi="Times New Roman" w:cs="Times New Roman"/>
          <w:b/>
          <w:bCs/>
        </w:rPr>
        <w:t xml:space="preserve"> A</w:t>
      </w:r>
      <w:r w:rsidRPr="0062608D">
        <w:rPr>
          <w:rFonts w:ascii="Times New Roman" w:hAnsi="Times New Roman" w:cs="Times New Roman"/>
          <w:b/>
          <w:bCs/>
        </w:rPr>
        <w:t>3</w:t>
      </w:r>
      <w:r w:rsidR="006B41DD">
        <w:rPr>
          <w:rFonts w:ascii="Times New Roman" w:hAnsi="Times New Roman" w:cs="Times New Roman"/>
          <w:b/>
          <w:bCs/>
        </w:rPr>
        <w:t>.2</w:t>
      </w:r>
      <w:r w:rsidRPr="0062608D">
        <w:rPr>
          <w:rFonts w:ascii="Times New Roman" w:hAnsi="Times New Roman" w:cs="Times New Roman"/>
          <w:b/>
          <w:bCs/>
        </w:rPr>
        <w:t xml:space="preserve">. </w:t>
      </w:r>
      <w:r w:rsidRPr="0062608D">
        <w:rPr>
          <w:rFonts w:ascii="Times New Roman" w:hAnsi="Times New Roman" w:cs="Times New Roman"/>
        </w:rPr>
        <w:t xml:space="preserve">Conditional Probabilities for original, unaltered directed acyclic graphs for animal-level variable analyses of </w:t>
      </w:r>
      <w:proofErr w:type="spellStart"/>
      <w:r w:rsidRPr="0062608D">
        <w:rPr>
          <w:rFonts w:ascii="Times New Roman" w:hAnsi="Times New Roman" w:cs="Times New Roman"/>
          <w:i/>
          <w:iCs/>
        </w:rPr>
        <w:t>Histophilus</w:t>
      </w:r>
      <w:proofErr w:type="spellEnd"/>
      <w:r w:rsidRPr="0062608D">
        <w:rPr>
          <w:rFonts w:ascii="Times New Roman" w:hAnsi="Times New Roman" w:cs="Times New Roman"/>
          <w:i/>
          <w:iCs/>
        </w:rPr>
        <w:t xml:space="preserve"> </w:t>
      </w:r>
      <w:proofErr w:type="spellStart"/>
      <w:r w:rsidRPr="0062608D">
        <w:rPr>
          <w:rFonts w:ascii="Times New Roman" w:hAnsi="Times New Roman" w:cs="Times New Roman"/>
          <w:i/>
          <w:iCs/>
        </w:rPr>
        <w:t>somni</w:t>
      </w:r>
      <w:proofErr w:type="spellEnd"/>
      <w:r w:rsidRPr="0062608D">
        <w:rPr>
          <w:rFonts w:ascii="Times New Roman" w:hAnsi="Times New Roman" w:cs="Times New Roman"/>
          <w:i/>
          <w:iCs/>
        </w:rPr>
        <w:t xml:space="preserve"> </w:t>
      </w:r>
      <w:r w:rsidRPr="0062608D">
        <w:rPr>
          <w:rFonts w:ascii="Times New Roman" w:hAnsi="Times New Roman" w:cs="Times New Roman"/>
        </w:rPr>
        <w:t>isolates tested against tetracycline (TET), tilmicosin (TILM), tildipirosin (TILD), gamithromycin (GAM), enrofloxacin (ENR), danofloxacin (DAN), florfenicol (FLR), spectinomycin (SPC), tulathromycin (TUL), penicillin (PEN), ceftiofur (CEF), and gentamicin (GEN).</w:t>
      </w:r>
    </w:p>
    <w:sectPr w:rsidR="0062608D" w:rsidRPr="006260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08D"/>
    <w:rsid w:val="00076288"/>
    <w:rsid w:val="0039127F"/>
    <w:rsid w:val="003D2939"/>
    <w:rsid w:val="0062608D"/>
    <w:rsid w:val="006B41DD"/>
    <w:rsid w:val="007C0848"/>
    <w:rsid w:val="00A149E1"/>
    <w:rsid w:val="00D96D0E"/>
    <w:rsid w:val="00E70A1F"/>
    <w:rsid w:val="00E9027E"/>
    <w:rsid w:val="00F156C9"/>
    <w:rsid w:val="00F24135"/>
    <w:rsid w:val="00FF0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3D91E"/>
  <w15:chartTrackingRefBased/>
  <w15:docId w15:val="{8BD1520A-811E-3240-9C36-C5F3276E1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F156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1047</Words>
  <Characters>5969</Characters>
  <Application>Microsoft Office Word</Application>
  <DocSecurity>0</DocSecurity>
  <Lines>49</Lines>
  <Paragraphs>14</Paragraphs>
  <ScaleCrop>false</ScaleCrop>
  <Company/>
  <LinksUpToDate>false</LinksUpToDate>
  <CharactersWithSpaces>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Brittany Lauren Morgan</dc:creator>
  <cp:keywords/>
  <dc:description/>
  <cp:lastModifiedBy>Brittany Lauren Morgan Bustamante</cp:lastModifiedBy>
  <cp:revision>2</cp:revision>
  <dcterms:created xsi:type="dcterms:W3CDTF">2023-10-30T22:29:00Z</dcterms:created>
  <dcterms:modified xsi:type="dcterms:W3CDTF">2023-10-30T22:29:00Z</dcterms:modified>
</cp:coreProperties>
</file>