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3127D" w14:textId="77777777" w:rsidR="008220EF" w:rsidRPr="006C6B21" w:rsidRDefault="00A460AC" w:rsidP="00307C7A">
      <w:pPr>
        <w:spacing w:after="120"/>
        <w:rPr>
          <w:rFonts w:ascii="Tahoma" w:hAnsi="Tahoma" w:cs="Tahoma"/>
          <w:b/>
          <w:sz w:val="28"/>
          <w:szCs w:val="28"/>
        </w:rPr>
      </w:pPr>
      <w:r>
        <w:rPr>
          <w:rFonts w:ascii="Tahoma" w:hAnsi="Tahoma" w:cs="Tahoma"/>
          <w:b/>
          <w:sz w:val="28"/>
          <w:szCs w:val="28"/>
        </w:rPr>
        <w:t>Our Energy Future</w:t>
      </w:r>
    </w:p>
    <w:tbl>
      <w:tblPr>
        <w:tblStyle w:val="TableGrid"/>
        <w:tblpPr w:leftFromText="180" w:rightFromText="180" w:vertAnchor="text" w:horzAnchor="page" w:tblpX="7750" w:tblpY="217"/>
        <w:tblW w:w="0" w:type="auto"/>
        <w:tblLook w:val="04A0" w:firstRow="1" w:lastRow="0" w:firstColumn="1" w:lastColumn="0" w:noHBand="0" w:noVBand="1"/>
      </w:tblPr>
      <w:tblGrid>
        <w:gridCol w:w="1794"/>
        <w:gridCol w:w="1795"/>
      </w:tblGrid>
      <w:tr w:rsidR="00F91F71" w14:paraId="514A2A61" w14:textId="77777777" w:rsidTr="00F91F71">
        <w:trPr>
          <w:trHeight w:val="395"/>
        </w:trPr>
        <w:tc>
          <w:tcPr>
            <w:tcW w:w="1794" w:type="dxa"/>
            <w:vAlign w:val="center"/>
          </w:tcPr>
          <w:p w14:paraId="2039AEBF" w14:textId="77777777" w:rsidR="00F91F71" w:rsidRPr="00EC7F12" w:rsidRDefault="00F91F71" w:rsidP="00F91F71">
            <w:pPr>
              <w:pStyle w:val="HTMLPreformatted"/>
              <w:spacing w:before="60" w:after="60"/>
              <w:jc w:val="center"/>
              <w:rPr>
                <w:rFonts w:ascii="Tahoma" w:eastAsiaTheme="minorEastAsia" w:hAnsi="Tahoma" w:cs="Tahoma"/>
                <w:b/>
              </w:rPr>
            </w:pPr>
            <w:r>
              <w:rPr>
                <w:rFonts w:ascii="Tahoma" w:eastAsiaTheme="minorEastAsia" w:hAnsi="Tahoma" w:cs="Tahoma"/>
                <w:b/>
              </w:rPr>
              <w:t>Unit</w:t>
            </w:r>
          </w:p>
        </w:tc>
        <w:tc>
          <w:tcPr>
            <w:tcW w:w="1795" w:type="dxa"/>
            <w:vAlign w:val="center"/>
          </w:tcPr>
          <w:p w14:paraId="5FF190BA" w14:textId="77777777" w:rsidR="00F91F71" w:rsidRPr="00EC7F12" w:rsidRDefault="00F91F71" w:rsidP="00F91F71">
            <w:pPr>
              <w:pStyle w:val="HTMLPreformatted"/>
              <w:spacing w:before="60" w:after="60"/>
              <w:jc w:val="center"/>
              <w:rPr>
                <w:rFonts w:ascii="Tahoma" w:eastAsiaTheme="minorEastAsia" w:hAnsi="Tahoma" w:cs="Tahoma"/>
                <w:b/>
              </w:rPr>
            </w:pPr>
            <w:r>
              <w:rPr>
                <w:rFonts w:ascii="Tahoma" w:eastAsiaTheme="minorEastAsia" w:hAnsi="Tahoma" w:cs="Tahoma"/>
                <w:b/>
              </w:rPr>
              <w:t>Example</w:t>
            </w:r>
          </w:p>
        </w:tc>
      </w:tr>
      <w:tr w:rsidR="00F91F71" w14:paraId="1CAE4BDF" w14:textId="77777777" w:rsidTr="00F91F71">
        <w:tc>
          <w:tcPr>
            <w:tcW w:w="1794" w:type="dxa"/>
            <w:vAlign w:val="center"/>
          </w:tcPr>
          <w:p w14:paraId="254899EA"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Watts</w:t>
            </w:r>
          </w:p>
        </w:tc>
        <w:tc>
          <w:tcPr>
            <w:tcW w:w="1795" w:type="dxa"/>
            <w:vAlign w:val="center"/>
          </w:tcPr>
          <w:p w14:paraId="6D457534"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Efficient lightbulb</w:t>
            </w:r>
          </w:p>
        </w:tc>
      </w:tr>
      <w:tr w:rsidR="00F91F71" w14:paraId="665B9042" w14:textId="77777777" w:rsidTr="00F91F71">
        <w:tc>
          <w:tcPr>
            <w:tcW w:w="1794" w:type="dxa"/>
            <w:vAlign w:val="center"/>
          </w:tcPr>
          <w:p w14:paraId="65A166C7"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 xml:space="preserve">Kilowatts </w:t>
            </w:r>
          </w:p>
          <w:p w14:paraId="7BF0C60B" w14:textId="77777777" w:rsidR="00F91F71" w:rsidRPr="00F91F71" w:rsidRDefault="00F91F71" w:rsidP="00F91F71">
            <w:pPr>
              <w:pStyle w:val="HTMLPreformatted"/>
              <w:spacing w:before="60" w:after="60"/>
              <w:jc w:val="center"/>
              <w:rPr>
                <w:rFonts w:ascii="Tahoma" w:eastAsiaTheme="minorEastAsia" w:hAnsi="Tahoma" w:cs="Tahoma"/>
                <w:vertAlign w:val="superscript"/>
              </w:rPr>
            </w:pPr>
            <w:r>
              <w:rPr>
                <w:rFonts w:ascii="Tahoma" w:eastAsiaTheme="minorEastAsia" w:hAnsi="Tahoma" w:cs="Tahoma"/>
              </w:rPr>
              <w:t>(10</w:t>
            </w:r>
            <w:r>
              <w:rPr>
                <w:rFonts w:ascii="Tahoma" w:eastAsiaTheme="minorEastAsia" w:hAnsi="Tahoma" w:cs="Tahoma"/>
                <w:vertAlign w:val="superscript"/>
              </w:rPr>
              <w:t>2</w:t>
            </w:r>
            <w:r>
              <w:rPr>
                <w:rFonts w:ascii="Tahoma" w:eastAsiaTheme="minorEastAsia" w:hAnsi="Tahoma" w:cs="Tahoma"/>
              </w:rPr>
              <w:t xml:space="preserve"> watts)</w:t>
            </w:r>
            <w:r>
              <w:rPr>
                <w:rFonts w:ascii="Tahoma" w:eastAsiaTheme="minorEastAsia" w:hAnsi="Tahoma" w:cs="Tahoma"/>
                <w:vertAlign w:val="superscript"/>
              </w:rPr>
              <w:t xml:space="preserve"> </w:t>
            </w:r>
          </w:p>
        </w:tc>
        <w:tc>
          <w:tcPr>
            <w:tcW w:w="1795" w:type="dxa"/>
            <w:vAlign w:val="center"/>
          </w:tcPr>
          <w:p w14:paraId="5EEA8776"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Toaster</w:t>
            </w:r>
          </w:p>
        </w:tc>
      </w:tr>
      <w:tr w:rsidR="00F91F71" w14:paraId="21BF057F" w14:textId="77777777" w:rsidTr="00F91F71">
        <w:tc>
          <w:tcPr>
            <w:tcW w:w="1794" w:type="dxa"/>
            <w:vAlign w:val="center"/>
          </w:tcPr>
          <w:p w14:paraId="61BA1E5F"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Megawatts</w:t>
            </w:r>
          </w:p>
          <w:p w14:paraId="3C2C2004"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(10</w:t>
            </w:r>
            <w:r>
              <w:rPr>
                <w:rFonts w:ascii="Tahoma" w:eastAsiaTheme="minorEastAsia" w:hAnsi="Tahoma" w:cs="Tahoma"/>
                <w:vertAlign w:val="superscript"/>
              </w:rPr>
              <w:t>6</w:t>
            </w:r>
            <w:r>
              <w:rPr>
                <w:rFonts w:ascii="Tahoma" w:eastAsiaTheme="minorEastAsia" w:hAnsi="Tahoma" w:cs="Tahoma"/>
              </w:rPr>
              <w:t xml:space="preserve"> watts)</w:t>
            </w:r>
          </w:p>
        </w:tc>
        <w:tc>
          <w:tcPr>
            <w:tcW w:w="1795" w:type="dxa"/>
            <w:vAlign w:val="center"/>
          </w:tcPr>
          <w:p w14:paraId="03D51CD0"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WWII airplane</w:t>
            </w:r>
          </w:p>
        </w:tc>
      </w:tr>
      <w:tr w:rsidR="00F91F71" w14:paraId="767F16B4" w14:textId="77777777" w:rsidTr="00F91F71">
        <w:tc>
          <w:tcPr>
            <w:tcW w:w="1794" w:type="dxa"/>
            <w:vAlign w:val="center"/>
          </w:tcPr>
          <w:p w14:paraId="384299E0"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Gigawatts</w:t>
            </w:r>
          </w:p>
          <w:p w14:paraId="6E15FDD0"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(10</w:t>
            </w:r>
            <w:r>
              <w:rPr>
                <w:rFonts w:ascii="Tahoma" w:eastAsiaTheme="minorEastAsia" w:hAnsi="Tahoma" w:cs="Tahoma"/>
                <w:vertAlign w:val="superscript"/>
              </w:rPr>
              <w:t>9</w:t>
            </w:r>
            <w:r>
              <w:rPr>
                <w:rFonts w:ascii="Tahoma" w:eastAsiaTheme="minorEastAsia" w:hAnsi="Tahoma" w:cs="Tahoma"/>
              </w:rPr>
              <w:t xml:space="preserve"> watts)</w:t>
            </w:r>
          </w:p>
        </w:tc>
        <w:tc>
          <w:tcPr>
            <w:tcW w:w="1795" w:type="dxa"/>
            <w:vAlign w:val="center"/>
          </w:tcPr>
          <w:p w14:paraId="5CB713CA"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Power Plants</w:t>
            </w:r>
          </w:p>
        </w:tc>
      </w:tr>
      <w:tr w:rsidR="00F91F71" w14:paraId="43EF3B32" w14:textId="77777777" w:rsidTr="00F91F71">
        <w:tc>
          <w:tcPr>
            <w:tcW w:w="1794" w:type="dxa"/>
            <w:vAlign w:val="center"/>
          </w:tcPr>
          <w:p w14:paraId="0496EDEE"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 xml:space="preserve">Terawatts </w:t>
            </w:r>
          </w:p>
          <w:p w14:paraId="2D3284BA"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(10</w:t>
            </w:r>
            <w:r>
              <w:rPr>
                <w:rFonts w:ascii="Tahoma" w:eastAsiaTheme="minorEastAsia" w:hAnsi="Tahoma" w:cs="Tahoma"/>
                <w:vertAlign w:val="superscript"/>
              </w:rPr>
              <w:t>12</w:t>
            </w:r>
            <w:r>
              <w:rPr>
                <w:rFonts w:ascii="Tahoma" w:eastAsiaTheme="minorEastAsia" w:hAnsi="Tahoma" w:cs="Tahoma"/>
              </w:rPr>
              <w:t xml:space="preserve"> watts)</w:t>
            </w:r>
          </w:p>
        </w:tc>
        <w:tc>
          <w:tcPr>
            <w:tcW w:w="1795" w:type="dxa"/>
            <w:vAlign w:val="center"/>
          </w:tcPr>
          <w:p w14:paraId="061A8F11" w14:textId="77777777" w:rsidR="00F91F71" w:rsidRDefault="00F91F71" w:rsidP="00F91F71">
            <w:pPr>
              <w:pStyle w:val="HTMLPreformatted"/>
              <w:spacing w:before="60" w:after="60"/>
              <w:jc w:val="center"/>
              <w:rPr>
                <w:rFonts w:ascii="Tahoma" w:eastAsiaTheme="minorEastAsia" w:hAnsi="Tahoma" w:cs="Tahoma"/>
              </w:rPr>
            </w:pPr>
            <w:r>
              <w:rPr>
                <w:rFonts w:ascii="Tahoma" w:eastAsiaTheme="minorEastAsia" w:hAnsi="Tahoma" w:cs="Tahoma"/>
              </w:rPr>
              <w:t>Global energy demand (currently 15 TW)</w:t>
            </w:r>
          </w:p>
        </w:tc>
      </w:tr>
    </w:tbl>
    <w:p w14:paraId="6B89326E" w14:textId="77777777" w:rsidR="004854DB" w:rsidRDefault="00A460AC">
      <w:pPr>
        <w:spacing w:after="120"/>
        <w:rPr>
          <w:rFonts w:ascii="Tahoma" w:eastAsiaTheme="minorEastAsia" w:hAnsi="Tahoma" w:cs="Tahoma"/>
          <w:b/>
          <w:sz w:val="20"/>
          <w:szCs w:val="20"/>
        </w:rPr>
      </w:pPr>
      <w:r>
        <w:rPr>
          <w:rFonts w:ascii="Tahoma" w:eastAsiaTheme="minorEastAsia" w:hAnsi="Tahoma" w:cs="Tahoma"/>
          <w:b/>
          <w:u w:val="single"/>
        </w:rPr>
        <w:t>What Scales to Meet Energy Demand</w:t>
      </w:r>
      <w:r w:rsidR="001F4A21">
        <w:rPr>
          <w:rFonts w:ascii="Tahoma" w:eastAsiaTheme="minorEastAsia" w:hAnsi="Tahoma" w:cs="Tahoma"/>
          <w:b/>
          <w:u w:val="single"/>
        </w:rPr>
        <w:t xml:space="preserve"> </w:t>
      </w:r>
    </w:p>
    <w:p w14:paraId="589CF769" w14:textId="17FDC241" w:rsidR="00F91F71" w:rsidRDefault="00F91F71" w:rsidP="00103C20">
      <w:pPr>
        <w:pStyle w:val="HTMLPreformatted"/>
        <w:spacing w:after="120"/>
        <w:rPr>
          <w:rFonts w:ascii="Tahoma" w:eastAsiaTheme="minorEastAsia" w:hAnsi="Tahoma" w:cs="Tahoma"/>
        </w:rPr>
      </w:pPr>
      <w:r>
        <w:rPr>
          <w:rFonts w:ascii="Tahoma" w:eastAsiaTheme="minorEastAsia" w:hAnsi="Tahoma" w:cs="Tahoma"/>
        </w:rPr>
        <w:t>The table to the side lists different units of energy and some uses for each unit of measurement.</w:t>
      </w:r>
    </w:p>
    <w:p w14:paraId="150C67FB" w14:textId="2CE4F6CE" w:rsidR="00F91F71" w:rsidRDefault="00F91F71" w:rsidP="00103C20">
      <w:pPr>
        <w:pStyle w:val="HTMLPreformatted"/>
        <w:spacing w:after="120"/>
        <w:rPr>
          <w:rFonts w:ascii="Tahoma" w:eastAsiaTheme="minorEastAsia" w:hAnsi="Tahoma" w:cs="Tahoma"/>
        </w:rPr>
      </w:pPr>
      <w:r>
        <w:rPr>
          <w:rFonts w:ascii="Tahoma" w:eastAsiaTheme="minorEastAsia" w:hAnsi="Tahoma" w:cs="Tahoma"/>
        </w:rPr>
        <w:t>While the global energy demand is somewhere in the ballpark of 15 TW, this number is expected to double by 2040 as more people gain access to energy, with additional increases thereafter.</w:t>
      </w:r>
    </w:p>
    <w:p w14:paraId="4665A75D" w14:textId="142A8908" w:rsidR="00F91F71" w:rsidRDefault="00D830B2" w:rsidP="00103C20">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8240" behindDoc="0" locked="0" layoutInCell="1" allowOverlap="1" wp14:anchorId="33D0804A" wp14:editId="78CC561E">
            <wp:simplePos x="0" y="0"/>
            <wp:positionH relativeFrom="column">
              <wp:posOffset>-62865</wp:posOffset>
            </wp:positionH>
            <wp:positionV relativeFrom="paragraph">
              <wp:posOffset>90170</wp:posOffset>
            </wp:positionV>
            <wp:extent cx="1765935" cy="2155190"/>
            <wp:effectExtent l="0" t="0" r="12065" b="3810"/>
            <wp:wrapTight wrapText="bothSides">
              <wp:wrapPolygon edited="0">
                <wp:start x="0" y="0"/>
                <wp:lineTo x="0" y="21384"/>
                <wp:lineTo x="21437" y="21384"/>
                <wp:lineTo x="214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6 at 7.40.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935" cy="2155190"/>
                    </a:xfrm>
                    <a:prstGeom prst="rect">
                      <a:avLst/>
                    </a:prstGeom>
                  </pic:spPr>
                </pic:pic>
              </a:graphicData>
            </a:graphic>
            <wp14:sizeRelH relativeFrom="page">
              <wp14:pctWidth>0</wp14:pctWidth>
            </wp14:sizeRelH>
            <wp14:sizeRelV relativeFrom="page">
              <wp14:pctHeight>0</wp14:pctHeight>
            </wp14:sizeRelV>
          </wp:anchor>
        </w:drawing>
      </w:r>
      <w:r w:rsidR="00F91F71">
        <w:rPr>
          <w:rFonts w:ascii="Tahoma" w:eastAsiaTheme="minorEastAsia" w:hAnsi="Tahoma" w:cs="Tahoma"/>
        </w:rPr>
        <w:t>To illustrate this, the graph looks at energy consumption divided by the developing world (Non-OECD, red line in graph below) and the developed world (OECD, blue line).</w:t>
      </w:r>
      <w:r>
        <w:rPr>
          <w:rFonts w:ascii="Tahoma" w:eastAsiaTheme="minorEastAsia" w:hAnsi="Tahoma" w:cs="Tahoma"/>
        </w:rPr>
        <w:t xml:space="preserve"> The developing world is expected to experience a doubling of energy consumption by 2040, with a 10-20% increase in the developed world in that same timeframe.</w:t>
      </w:r>
    </w:p>
    <w:p w14:paraId="5AB999CF" w14:textId="77777777" w:rsidR="00F91F71" w:rsidRDefault="00F91F71" w:rsidP="00103C20">
      <w:pPr>
        <w:pStyle w:val="HTMLPreformatted"/>
        <w:spacing w:after="120"/>
        <w:rPr>
          <w:rFonts w:ascii="Tahoma" w:eastAsiaTheme="minorEastAsia" w:hAnsi="Tahoma" w:cs="Tahoma"/>
        </w:rPr>
      </w:pPr>
    </w:p>
    <w:p w14:paraId="1D4E8FEA" w14:textId="77777777" w:rsidR="00F91F71" w:rsidRDefault="00F91F71" w:rsidP="00103C20">
      <w:pPr>
        <w:pStyle w:val="HTMLPreformatted"/>
        <w:spacing w:after="120"/>
        <w:rPr>
          <w:rFonts w:ascii="Tahoma" w:eastAsiaTheme="minorEastAsia" w:hAnsi="Tahoma" w:cs="Tahoma"/>
        </w:rPr>
      </w:pPr>
    </w:p>
    <w:p w14:paraId="69F3C531" w14:textId="77777777" w:rsidR="00F91F71" w:rsidRDefault="00F91F71" w:rsidP="00103C20">
      <w:pPr>
        <w:pStyle w:val="HTMLPreformatted"/>
        <w:spacing w:after="120"/>
        <w:rPr>
          <w:rFonts w:ascii="Tahoma" w:eastAsiaTheme="minorEastAsia" w:hAnsi="Tahoma" w:cs="Tahoma"/>
        </w:rPr>
      </w:pPr>
    </w:p>
    <w:p w14:paraId="1A7FDB3A" w14:textId="77777777" w:rsidR="00F91F71" w:rsidRDefault="00F91F71" w:rsidP="00103C20">
      <w:pPr>
        <w:pStyle w:val="HTMLPreformatted"/>
        <w:spacing w:after="120"/>
        <w:rPr>
          <w:rFonts w:ascii="Tahoma" w:eastAsiaTheme="minorEastAsia" w:hAnsi="Tahoma" w:cs="Tahoma"/>
        </w:rPr>
      </w:pPr>
    </w:p>
    <w:p w14:paraId="360A0621" w14:textId="6DB962DD" w:rsidR="00F91F71" w:rsidRDefault="00F91F71" w:rsidP="00103C20">
      <w:pPr>
        <w:pStyle w:val="HTMLPreformatted"/>
        <w:spacing w:after="120"/>
        <w:rPr>
          <w:rFonts w:ascii="Tahoma" w:eastAsiaTheme="minorEastAsia" w:hAnsi="Tahoma" w:cs="Tahoma"/>
        </w:rPr>
      </w:pPr>
      <w:r>
        <w:rPr>
          <w:rFonts w:ascii="Tahoma" w:eastAsiaTheme="minorEastAsia" w:hAnsi="Tahoma" w:cs="Tahoma"/>
        </w:rPr>
        <w:t xml:space="preserve">Most of this energy currently comes from burning </w:t>
      </w:r>
      <w:r w:rsidR="00D830B2">
        <w:rPr>
          <w:rFonts w:ascii="Tahoma" w:eastAsiaTheme="minorEastAsia" w:hAnsi="Tahoma" w:cs="Tahoma"/>
        </w:rPr>
        <w:t>fossil fuels</w:t>
      </w:r>
      <w:r w:rsidR="00882A89">
        <w:rPr>
          <w:rFonts w:ascii="Tahoma" w:eastAsiaTheme="minorEastAsia" w:hAnsi="Tahoma" w:cs="Tahoma"/>
        </w:rPr>
        <w:t>.</w:t>
      </w:r>
    </w:p>
    <w:p w14:paraId="2BD49D75" w14:textId="57F3D114" w:rsidR="00F91F71" w:rsidRDefault="00882A89" w:rsidP="00103C20">
      <w:pPr>
        <w:pStyle w:val="HTMLPreformatted"/>
        <w:spacing w:after="120"/>
        <w:rPr>
          <w:rFonts w:ascii="Tahoma" w:eastAsiaTheme="minorEastAsia" w:hAnsi="Tahoma" w:cs="Tahoma"/>
        </w:rPr>
      </w:pPr>
      <w:r>
        <w:rPr>
          <w:rFonts w:ascii="Tahoma" w:eastAsiaTheme="minorEastAsia" w:hAnsi="Tahoma" w:cs="Tahoma"/>
          <w:noProof/>
        </w:rPr>
        <w:drawing>
          <wp:inline distT="0" distB="0" distL="0" distR="0" wp14:anchorId="3FA8DD7C" wp14:editId="0080F165">
            <wp:extent cx="5943600" cy="3684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6 at 7.42.5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p>
    <w:p w14:paraId="16A95000" w14:textId="77777777" w:rsidR="00F91F71" w:rsidRDefault="00F91F71" w:rsidP="00103C20">
      <w:pPr>
        <w:pStyle w:val="HTMLPreformatted"/>
        <w:spacing w:after="120"/>
        <w:rPr>
          <w:rFonts w:ascii="Tahoma" w:eastAsiaTheme="minorEastAsia" w:hAnsi="Tahoma" w:cs="Tahoma"/>
        </w:rPr>
      </w:pPr>
    </w:p>
    <w:p w14:paraId="7C12BACF" w14:textId="489C70AE" w:rsidR="00882A89" w:rsidRDefault="003C6403" w:rsidP="00103C20">
      <w:pPr>
        <w:pStyle w:val="HTMLPreformatted"/>
        <w:spacing w:after="120"/>
        <w:rPr>
          <w:rFonts w:ascii="Tahoma" w:eastAsiaTheme="minorEastAsia" w:hAnsi="Tahoma" w:cs="Tahoma"/>
        </w:rPr>
      </w:pPr>
      <w:r>
        <w:rPr>
          <w:rFonts w:ascii="Tahoma" w:eastAsiaTheme="minorEastAsia" w:hAnsi="Tahoma" w:cs="Tahoma"/>
          <w:noProof/>
        </w:rPr>
        <w:lastRenderedPageBreak/>
        <w:drawing>
          <wp:anchor distT="0" distB="0" distL="114300" distR="114300" simplePos="0" relativeHeight="251659264" behindDoc="0" locked="0" layoutInCell="1" allowOverlap="1" wp14:anchorId="22009CBD" wp14:editId="7596E04B">
            <wp:simplePos x="0" y="0"/>
            <wp:positionH relativeFrom="column">
              <wp:posOffset>1882140</wp:posOffset>
            </wp:positionH>
            <wp:positionV relativeFrom="paragraph">
              <wp:posOffset>1905</wp:posOffset>
            </wp:positionV>
            <wp:extent cx="4520565" cy="2569210"/>
            <wp:effectExtent l="0" t="0" r="635" b="0"/>
            <wp:wrapTight wrapText="bothSides">
              <wp:wrapPolygon edited="0">
                <wp:start x="0" y="0"/>
                <wp:lineTo x="0" y="21354"/>
                <wp:lineTo x="21482" y="21354"/>
                <wp:lineTo x="214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6 at 7.51.3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0565" cy="2569210"/>
                    </a:xfrm>
                    <a:prstGeom prst="rect">
                      <a:avLst/>
                    </a:prstGeom>
                  </pic:spPr>
                </pic:pic>
              </a:graphicData>
            </a:graphic>
            <wp14:sizeRelH relativeFrom="page">
              <wp14:pctWidth>0</wp14:pctWidth>
            </wp14:sizeRelH>
            <wp14:sizeRelV relativeFrom="page">
              <wp14:pctHeight>0</wp14:pctHeight>
            </wp14:sizeRelV>
          </wp:anchor>
        </w:drawing>
      </w:r>
      <w:r w:rsidR="00447EB6">
        <w:rPr>
          <w:rFonts w:ascii="Tahoma" w:eastAsiaTheme="minorEastAsia" w:hAnsi="Tahoma" w:cs="Tahoma"/>
        </w:rPr>
        <w:t>The issue with this is that we emit CO</w:t>
      </w:r>
      <w:r w:rsidR="00447EB6">
        <w:rPr>
          <w:rFonts w:ascii="Tahoma" w:eastAsiaTheme="minorEastAsia" w:hAnsi="Tahoma" w:cs="Tahoma"/>
          <w:vertAlign w:val="superscript"/>
        </w:rPr>
        <w:t>2</w:t>
      </w:r>
      <w:r w:rsidR="00447EB6">
        <w:rPr>
          <w:rFonts w:ascii="Tahoma" w:eastAsiaTheme="minorEastAsia" w:hAnsi="Tahoma" w:cs="Tahoma"/>
        </w:rPr>
        <w:t xml:space="preserve"> into the atmosphere. </w:t>
      </w:r>
      <w:r w:rsidR="00F12E6F">
        <w:rPr>
          <w:rFonts w:ascii="Tahoma" w:eastAsiaTheme="minorEastAsia" w:hAnsi="Tahoma" w:cs="Tahoma"/>
        </w:rPr>
        <w:t xml:space="preserve">Given the increase in expected demand with the current mix of how energy is produced today, if we were </w:t>
      </w:r>
      <w:r w:rsidR="00072BBE">
        <w:rPr>
          <w:rFonts w:ascii="Tahoma" w:eastAsiaTheme="minorEastAsia" w:hAnsi="Tahoma" w:cs="Tahoma"/>
        </w:rPr>
        <w:t>to continue on</w:t>
      </w:r>
      <w:r w:rsidR="00D14E72">
        <w:rPr>
          <w:rFonts w:ascii="Tahoma" w:eastAsiaTheme="minorEastAsia" w:hAnsi="Tahoma" w:cs="Tahoma"/>
        </w:rPr>
        <w:t xml:space="preserve"> the track of how </w:t>
      </w:r>
      <w:r w:rsidR="00072BBE">
        <w:rPr>
          <w:rFonts w:ascii="Tahoma" w:eastAsiaTheme="minorEastAsia" w:hAnsi="Tahoma" w:cs="Tahoma"/>
        </w:rPr>
        <w:t>we currently produce energy (i.e., majority through bur</w:t>
      </w:r>
      <w:r w:rsidR="00CD0626">
        <w:rPr>
          <w:rFonts w:ascii="Tahoma" w:eastAsiaTheme="minorEastAsia" w:hAnsi="Tahoma" w:cs="Tahoma"/>
        </w:rPr>
        <w:t>n</w:t>
      </w:r>
      <w:r w:rsidR="00072BBE">
        <w:rPr>
          <w:rFonts w:ascii="Tahoma" w:eastAsiaTheme="minorEastAsia" w:hAnsi="Tahoma" w:cs="Tahoma"/>
        </w:rPr>
        <w:t>ing of fossil fuels</w:t>
      </w:r>
      <w:r w:rsidR="00CD0626">
        <w:rPr>
          <w:rFonts w:ascii="Tahoma" w:eastAsiaTheme="minorEastAsia" w:hAnsi="Tahoma" w:cs="Tahoma"/>
        </w:rPr>
        <w:t>)</w:t>
      </w:r>
      <w:r w:rsidR="00072BBE">
        <w:rPr>
          <w:rFonts w:ascii="Tahoma" w:eastAsiaTheme="minorEastAsia" w:hAnsi="Tahoma" w:cs="Tahoma"/>
        </w:rPr>
        <w:t>, the carbon in the atmosphere would exceed 750 ppm</w:t>
      </w:r>
      <w:r w:rsidR="00CD0626">
        <w:rPr>
          <w:rFonts w:ascii="Tahoma" w:eastAsiaTheme="minorEastAsia" w:hAnsi="Tahoma" w:cs="Tahoma"/>
        </w:rPr>
        <w:t xml:space="preserve"> by mid- to late-21</w:t>
      </w:r>
      <w:r w:rsidR="00CD0626" w:rsidRPr="00CD0626">
        <w:rPr>
          <w:rFonts w:ascii="Tahoma" w:eastAsiaTheme="minorEastAsia" w:hAnsi="Tahoma" w:cs="Tahoma"/>
          <w:vertAlign w:val="superscript"/>
        </w:rPr>
        <w:t>st</w:t>
      </w:r>
      <w:r w:rsidR="00CD0626">
        <w:rPr>
          <w:rFonts w:ascii="Tahoma" w:eastAsiaTheme="minorEastAsia" w:hAnsi="Tahoma" w:cs="Tahoma"/>
        </w:rPr>
        <w:t xml:space="preserve"> </w:t>
      </w:r>
      <w:r>
        <w:rPr>
          <w:rFonts w:ascii="Tahoma" w:eastAsiaTheme="minorEastAsia" w:hAnsi="Tahoma" w:cs="Tahoma"/>
        </w:rPr>
        <w:t>century.</w:t>
      </w:r>
    </w:p>
    <w:p w14:paraId="3827A16C" w14:textId="5E58F93A" w:rsidR="003C6403" w:rsidRDefault="003C6403" w:rsidP="00103C20">
      <w:pPr>
        <w:pStyle w:val="HTMLPreformatted"/>
        <w:spacing w:after="120"/>
        <w:rPr>
          <w:rFonts w:ascii="Tahoma" w:eastAsiaTheme="minorEastAsia" w:hAnsi="Tahoma" w:cs="Tahoma"/>
        </w:rPr>
      </w:pPr>
      <w:r>
        <w:rPr>
          <w:rFonts w:ascii="Tahoma" w:eastAsiaTheme="minorEastAsia" w:hAnsi="Tahoma" w:cs="Tahoma"/>
        </w:rPr>
        <w:t xml:space="preserve">There </w:t>
      </w:r>
      <w:r w:rsidR="00D14E72">
        <w:rPr>
          <w:rFonts w:ascii="Tahoma" w:eastAsiaTheme="minorEastAsia" w:hAnsi="Tahoma" w:cs="Tahoma"/>
        </w:rPr>
        <w:t>is</w:t>
      </w:r>
      <w:r>
        <w:rPr>
          <w:rFonts w:ascii="Tahoma" w:eastAsiaTheme="minorEastAsia" w:hAnsi="Tahoma" w:cs="Tahoma"/>
        </w:rPr>
        <w:t xml:space="preserve"> a wide array of scenarios of carbon emissions as we continue into the 21</w:t>
      </w:r>
      <w:r w:rsidRPr="003C6403">
        <w:rPr>
          <w:rFonts w:ascii="Tahoma" w:eastAsiaTheme="minorEastAsia" w:hAnsi="Tahoma" w:cs="Tahoma"/>
          <w:vertAlign w:val="superscript"/>
        </w:rPr>
        <w:t>st</w:t>
      </w:r>
      <w:r>
        <w:rPr>
          <w:rFonts w:ascii="Tahoma" w:eastAsiaTheme="minorEastAsia" w:hAnsi="Tahoma" w:cs="Tahoma"/>
        </w:rPr>
        <w:t xml:space="preserve"> and 22</w:t>
      </w:r>
      <w:r w:rsidRPr="003C6403">
        <w:rPr>
          <w:rFonts w:ascii="Tahoma" w:eastAsiaTheme="minorEastAsia" w:hAnsi="Tahoma" w:cs="Tahoma"/>
          <w:vertAlign w:val="superscript"/>
        </w:rPr>
        <w:t>nd</w:t>
      </w:r>
      <w:r>
        <w:rPr>
          <w:rFonts w:ascii="Tahoma" w:eastAsiaTheme="minorEastAsia" w:hAnsi="Tahoma" w:cs="Tahoma"/>
        </w:rPr>
        <w:t xml:space="preserve"> centuries, each of which are illustrated in the graph.</w:t>
      </w:r>
      <w:r w:rsidR="00D14E72">
        <w:rPr>
          <w:rFonts w:ascii="Tahoma" w:eastAsiaTheme="minorEastAsia" w:hAnsi="Tahoma" w:cs="Tahoma"/>
        </w:rPr>
        <w:t xml:space="preserve"> To avoid the implications of high carbon in the atmosphere, we need to peak our emissions and begin to reduce them at varying rates; the different scenarios are shown in the graph.</w:t>
      </w:r>
    </w:p>
    <w:p w14:paraId="27A0C958" w14:textId="743F033E" w:rsidR="00D14E72" w:rsidRPr="00D14E72" w:rsidRDefault="00D14E72" w:rsidP="00103C20">
      <w:pPr>
        <w:pStyle w:val="HTMLPreformatted"/>
        <w:spacing w:after="120"/>
        <w:rPr>
          <w:rFonts w:ascii="Tahoma" w:eastAsiaTheme="minorEastAsia" w:hAnsi="Tahoma" w:cs="Tahoma"/>
          <w:i/>
        </w:rPr>
      </w:pPr>
      <w:r>
        <w:rPr>
          <w:rFonts w:ascii="Tahoma" w:eastAsiaTheme="minorEastAsia" w:hAnsi="Tahoma" w:cs="Tahoma"/>
          <w:i/>
        </w:rPr>
        <w:t>What will it take to meet human energy needs and avoid unacceptable global climate change?</w:t>
      </w:r>
    </w:p>
    <w:p w14:paraId="47721C89" w14:textId="2B98F837" w:rsidR="003C6403" w:rsidRDefault="0003709A" w:rsidP="00103C20">
      <w:pPr>
        <w:pStyle w:val="HTMLPreformatted"/>
        <w:spacing w:after="120"/>
        <w:rPr>
          <w:rFonts w:ascii="Tahoma" w:eastAsiaTheme="minorEastAsia" w:hAnsi="Tahoma" w:cs="Tahoma"/>
        </w:rPr>
      </w:pPr>
      <w:r>
        <w:rPr>
          <w:rFonts w:ascii="Tahoma" w:eastAsiaTheme="minorEastAsia" w:hAnsi="Tahoma" w:cs="Tahoma"/>
        </w:rPr>
        <w:t xml:space="preserve">One </w:t>
      </w:r>
      <w:r w:rsidR="007E3563">
        <w:rPr>
          <w:rFonts w:ascii="Tahoma" w:eastAsiaTheme="minorEastAsia" w:hAnsi="Tahoma" w:cs="Tahoma"/>
        </w:rPr>
        <w:t xml:space="preserve">metric in determining what </w:t>
      </w:r>
      <w:r>
        <w:rPr>
          <w:rFonts w:ascii="Tahoma" w:eastAsiaTheme="minorEastAsia" w:hAnsi="Tahoma" w:cs="Tahoma"/>
        </w:rPr>
        <w:t>energy sources would be useful in pursuing is to figure out which sources have the potential to meet 10% (~2000 GW) of the mid-century global demand for energy.</w:t>
      </w:r>
    </w:p>
    <w:p w14:paraId="267730B8" w14:textId="7AB21971" w:rsidR="0003709A" w:rsidRDefault="0003709A" w:rsidP="00103C20">
      <w:pPr>
        <w:pStyle w:val="HTMLPreformatted"/>
        <w:spacing w:after="120"/>
        <w:rPr>
          <w:rFonts w:ascii="Tahoma" w:eastAsiaTheme="minorEastAsia" w:hAnsi="Tahoma" w:cs="Tahoma"/>
        </w:rPr>
      </w:pPr>
      <w:r>
        <w:rPr>
          <w:rFonts w:ascii="Tahoma" w:eastAsiaTheme="minorEastAsia" w:hAnsi="Tahoma" w:cs="Tahoma"/>
        </w:rPr>
        <w:t>There are a variety of options that could be considered:</w:t>
      </w:r>
    </w:p>
    <w:p w14:paraId="663C8EB7" w14:textId="77777777" w:rsidR="0003709A" w:rsidRDefault="0003709A" w:rsidP="0003709A">
      <w:pPr>
        <w:pStyle w:val="HTMLPreformatted"/>
        <w:numPr>
          <w:ilvl w:val="0"/>
          <w:numId w:val="47"/>
        </w:numPr>
        <w:spacing w:after="120"/>
        <w:rPr>
          <w:rFonts w:ascii="Tahoma" w:eastAsiaTheme="minorEastAsia" w:hAnsi="Tahoma" w:cs="Tahoma"/>
        </w:rPr>
        <w:sectPr w:rsidR="0003709A" w:rsidSect="00385BFE">
          <w:footerReference w:type="default" r:id="rId11"/>
          <w:pgSz w:w="12240" w:h="15840"/>
          <w:pgMar w:top="1440" w:right="1440" w:bottom="1440" w:left="1440" w:header="720" w:footer="720" w:gutter="0"/>
          <w:cols w:space="720"/>
          <w:docGrid w:linePitch="360"/>
        </w:sectPr>
      </w:pPr>
    </w:p>
    <w:p w14:paraId="4594DB69" w14:textId="442C5B2B"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lastRenderedPageBreak/>
        <w:t>Waves</w:t>
      </w:r>
      <w:r w:rsidR="00604B09">
        <w:rPr>
          <w:rFonts w:ascii="Tahoma" w:eastAsiaTheme="minorEastAsia" w:hAnsi="Tahoma" w:cs="Tahoma"/>
        </w:rPr>
        <w:t>*</w:t>
      </w:r>
    </w:p>
    <w:p w14:paraId="593502B5" w14:textId="30D3B0A4"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Tides</w:t>
      </w:r>
      <w:r w:rsidR="00604B09">
        <w:rPr>
          <w:rFonts w:ascii="Tahoma" w:eastAsiaTheme="minorEastAsia" w:hAnsi="Tahoma" w:cs="Tahoma"/>
        </w:rPr>
        <w:t>*</w:t>
      </w:r>
    </w:p>
    <w:p w14:paraId="1688F3EC" w14:textId="19D8E4F1"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Ocean currents</w:t>
      </w:r>
      <w:r w:rsidR="00604B09">
        <w:rPr>
          <w:rFonts w:ascii="Tahoma" w:eastAsiaTheme="minorEastAsia" w:hAnsi="Tahoma" w:cs="Tahoma"/>
        </w:rPr>
        <w:t>*</w:t>
      </w:r>
    </w:p>
    <w:p w14:paraId="3AAB0283" w14:textId="1AE2325C"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Ocean thermal</w:t>
      </w:r>
      <w:r w:rsidR="00604B09">
        <w:rPr>
          <w:rFonts w:ascii="Tahoma" w:eastAsiaTheme="minorEastAsia" w:hAnsi="Tahoma" w:cs="Tahoma"/>
        </w:rPr>
        <w:t>*</w:t>
      </w:r>
    </w:p>
    <w:p w14:paraId="1397B4EB" w14:textId="4ADC5FF3"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Conventional Geothermal</w:t>
      </w:r>
      <w:r w:rsidR="00604B09">
        <w:rPr>
          <w:rFonts w:ascii="Tahoma" w:eastAsiaTheme="minorEastAsia" w:hAnsi="Tahoma" w:cs="Tahoma"/>
        </w:rPr>
        <w:t>*</w:t>
      </w:r>
    </w:p>
    <w:p w14:paraId="79F7BC79" w14:textId="3F008135"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Deep geothermal</w:t>
      </w:r>
      <w:r w:rsidR="00604B09">
        <w:rPr>
          <w:rFonts w:ascii="Tahoma" w:eastAsiaTheme="minorEastAsia" w:hAnsi="Tahoma" w:cs="Tahoma"/>
        </w:rPr>
        <w:t>*</w:t>
      </w:r>
    </w:p>
    <w:p w14:paraId="7FFC80D0" w14:textId="504D4297"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Food-to-ethanol</w:t>
      </w:r>
      <w:r w:rsidR="00604B09">
        <w:rPr>
          <w:rFonts w:ascii="Tahoma" w:eastAsiaTheme="minorEastAsia" w:hAnsi="Tahoma" w:cs="Tahoma"/>
        </w:rPr>
        <w:t>*</w:t>
      </w:r>
    </w:p>
    <w:p w14:paraId="5C226EE3" w14:textId="52376F8C"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Unconventional fossil fuels with CCS</w:t>
      </w:r>
    </w:p>
    <w:p w14:paraId="3015DFCC" w14:textId="2AE44F6E"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“Negawatts” (increases in efficiency)</w:t>
      </w:r>
    </w:p>
    <w:p w14:paraId="70B6ABB9" w14:textId="02961D6E"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lastRenderedPageBreak/>
        <w:t>Hydropower</w:t>
      </w:r>
    </w:p>
    <w:p w14:paraId="719F2D34" w14:textId="45CF8B31"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Solar PV</w:t>
      </w:r>
    </w:p>
    <w:p w14:paraId="53F3AA0D" w14:textId="308DA728"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Solar Thermal</w:t>
      </w:r>
    </w:p>
    <w:p w14:paraId="461BB8CF" w14:textId="0561F4E9"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Wind</w:t>
      </w:r>
    </w:p>
    <w:p w14:paraId="455267B9" w14:textId="21B969A3"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Advanced biofuels</w:t>
      </w:r>
    </w:p>
    <w:p w14:paraId="19FD33D0" w14:textId="3164E77A"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Synthetic photosynthesis</w:t>
      </w:r>
    </w:p>
    <w:p w14:paraId="61165918" w14:textId="35270493" w:rsidR="0003709A"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Nuclear fission</w:t>
      </w:r>
    </w:p>
    <w:p w14:paraId="07111388" w14:textId="34E74FC6" w:rsidR="0003709A" w:rsidRPr="00447EB6" w:rsidRDefault="0003709A" w:rsidP="0003709A">
      <w:pPr>
        <w:pStyle w:val="HTMLPreformatted"/>
        <w:numPr>
          <w:ilvl w:val="0"/>
          <w:numId w:val="47"/>
        </w:numPr>
        <w:spacing w:after="120"/>
        <w:rPr>
          <w:rFonts w:ascii="Tahoma" w:eastAsiaTheme="minorEastAsia" w:hAnsi="Tahoma" w:cs="Tahoma"/>
        </w:rPr>
      </w:pPr>
      <w:r>
        <w:rPr>
          <w:rFonts w:ascii="Tahoma" w:eastAsiaTheme="minorEastAsia" w:hAnsi="Tahoma" w:cs="Tahoma"/>
        </w:rPr>
        <w:t>Nuclear fusion</w:t>
      </w:r>
    </w:p>
    <w:p w14:paraId="5FDC0352" w14:textId="77777777" w:rsidR="0003709A" w:rsidRDefault="0003709A" w:rsidP="00103C20">
      <w:pPr>
        <w:pStyle w:val="HTMLPreformatted"/>
        <w:spacing w:after="120"/>
        <w:rPr>
          <w:rFonts w:ascii="Tahoma" w:eastAsiaTheme="minorEastAsia" w:hAnsi="Tahoma" w:cs="Tahoma"/>
        </w:rPr>
        <w:sectPr w:rsidR="0003709A" w:rsidSect="0003709A">
          <w:type w:val="continuous"/>
          <w:pgSz w:w="12240" w:h="15840"/>
          <w:pgMar w:top="1440" w:right="1440" w:bottom="1440" w:left="1440" w:header="720" w:footer="720" w:gutter="0"/>
          <w:cols w:num="2" w:space="720"/>
          <w:docGrid w:linePitch="360"/>
        </w:sectPr>
      </w:pPr>
    </w:p>
    <w:p w14:paraId="786EBB58" w14:textId="09733A62" w:rsidR="00F91F71" w:rsidRDefault="003C16DC" w:rsidP="00A93D5B">
      <w:pPr>
        <w:pStyle w:val="HTMLPreformatted"/>
        <w:spacing w:after="120"/>
        <w:rPr>
          <w:rFonts w:ascii="Tahoma" w:eastAsiaTheme="minorEastAsia" w:hAnsi="Tahoma" w:cs="Tahoma"/>
        </w:rPr>
      </w:pPr>
      <w:r>
        <w:rPr>
          <w:rFonts w:eastAsiaTheme="minorEastAsia"/>
          <w:noProof/>
        </w:rPr>
        <w:lastRenderedPageBreak/>
        <w:drawing>
          <wp:anchor distT="0" distB="0" distL="114300" distR="114300" simplePos="0" relativeHeight="251660288" behindDoc="0" locked="0" layoutInCell="1" allowOverlap="1" wp14:anchorId="77A12B6C" wp14:editId="45B65974">
            <wp:simplePos x="0" y="0"/>
            <wp:positionH relativeFrom="column">
              <wp:posOffset>-406400</wp:posOffset>
            </wp:positionH>
            <wp:positionV relativeFrom="paragraph">
              <wp:posOffset>490220</wp:posOffset>
            </wp:positionV>
            <wp:extent cx="2985770" cy="1605280"/>
            <wp:effectExtent l="0" t="0" r="11430" b="0"/>
            <wp:wrapTight wrapText="bothSides">
              <wp:wrapPolygon edited="0">
                <wp:start x="0" y="0"/>
                <wp:lineTo x="0" y="21190"/>
                <wp:lineTo x="21499" y="21190"/>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6 at 11.41.4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5770" cy="1605280"/>
                    </a:xfrm>
                    <a:prstGeom prst="rect">
                      <a:avLst/>
                    </a:prstGeom>
                  </pic:spPr>
                </pic:pic>
              </a:graphicData>
            </a:graphic>
            <wp14:sizeRelH relativeFrom="page">
              <wp14:pctWidth>0</wp14:pctWidth>
            </wp14:sizeRelH>
            <wp14:sizeRelV relativeFrom="page">
              <wp14:pctHeight>0</wp14:pctHeight>
            </wp14:sizeRelV>
          </wp:anchor>
        </w:drawing>
      </w:r>
      <w:r w:rsidR="00A93D5B">
        <w:rPr>
          <w:rFonts w:ascii="Tahoma" w:eastAsiaTheme="minorEastAsia" w:hAnsi="Tahoma" w:cs="Tahoma"/>
        </w:rPr>
        <w:t>*Given energy source would not be sufficient to meet 10% of global demand by mid-century. However, in some cases, in some geographies, these sources would be viable to produce considerable amount energy.</w:t>
      </w:r>
    </w:p>
    <w:p w14:paraId="6D3A693B" w14:textId="76D77FB3" w:rsidR="0006153C" w:rsidRDefault="0006153C" w:rsidP="0006153C">
      <w:pPr>
        <w:pStyle w:val="HTMLPreformatted"/>
        <w:spacing w:after="120"/>
        <w:jc w:val="center"/>
        <w:rPr>
          <w:rFonts w:ascii="Tahoma" w:eastAsiaTheme="minorEastAsia" w:hAnsi="Tahoma" w:cs="Tahoma"/>
          <w:i/>
        </w:rPr>
      </w:pPr>
      <w:r>
        <w:rPr>
          <w:rFonts w:ascii="Tahoma" w:eastAsiaTheme="minorEastAsia" w:hAnsi="Tahoma" w:cs="Tahoma"/>
          <w:i/>
        </w:rPr>
        <w:t>No single source of energy or technology can be expected to meet energy demand</w:t>
      </w:r>
    </w:p>
    <w:p w14:paraId="76B078BC" w14:textId="77777777" w:rsidR="003C16DC" w:rsidRDefault="0006153C" w:rsidP="00A93D5B">
      <w:pPr>
        <w:pStyle w:val="HTMLPreformatted"/>
        <w:spacing w:after="120"/>
        <w:rPr>
          <w:rFonts w:ascii="Tahoma" w:eastAsiaTheme="minorEastAsia" w:hAnsi="Tahoma" w:cs="Tahoma"/>
        </w:rPr>
      </w:pPr>
      <w:r>
        <w:rPr>
          <w:rFonts w:ascii="Tahoma" w:eastAsiaTheme="minorEastAsia" w:hAnsi="Tahoma" w:cs="Tahoma"/>
        </w:rPr>
        <w:t xml:space="preserve">It will require </w:t>
      </w:r>
      <w:r w:rsidR="003C16DC">
        <w:rPr>
          <w:rFonts w:ascii="Tahoma" w:eastAsiaTheme="minorEastAsia" w:hAnsi="Tahoma" w:cs="Tahoma"/>
        </w:rPr>
        <w:t xml:space="preserve">multiple energy sources and technologies to reach the dual goals of meeting energy demand </w:t>
      </w:r>
      <w:r w:rsidR="003C16DC">
        <w:rPr>
          <w:rFonts w:ascii="Tahoma" w:eastAsiaTheme="minorEastAsia" w:hAnsi="Tahoma" w:cs="Tahoma"/>
          <w:b/>
        </w:rPr>
        <w:t>and</w:t>
      </w:r>
      <w:r w:rsidR="003C16DC">
        <w:rPr>
          <w:rFonts w:ascii="Tahoma" w:eastAsiaTheme="minorEastAsia" w:hAnsi="Tahoma" w:cs="Tahoma"/>
        </w:rPr>
        <w:t xml:space="preserve"> limiting carbon emissions. The chart references multiple energy “wedges” which is a strategy to reduce carbon emissions to 1.0 GtC (gigatons of carbon) per year</w:t>
      </w:r>
      <w:r>
        <w:rPr>
          <w:rFonts w:ascii="Tahoma" w:eastAsiaTheme="minorEastAsia" w:hAnsi="Tahoma" w:cs="Tahoma"/>
        </w:rPr>
        <w:t xml:space="preserve"> </w:t>
      </w:r>
      <w:r w:rsidR="003C16DC">
        <w:rPr>
          <w:rFonts w:ascii="Tahoma" w:eastAsiaTheme="minorEastAsia" w:hAnsi="Tahoma" w:cs="Tahoma"/>
        </w:rPr>
        <w:t>within 50 years; any solution to the CO</w:t>
      </w:r>
      <w:r w:rsidR="003C16DC" w:rsidRPr="003C16DC">
        <w:rPr>
          <w:rFonts w:ascii="Tahoma" w:eastAsiaTheme="minorEastAsia" w:hAnsi="Tahoma" w:cs="Tahoma"/>
          <w:vertAlign w:val="superscript"/>
        </w:rPr>
        <w:t>2</w:t>
      </w:r>
      <w:r w:rsidR="003C16DC">
        <w:rPr>
          <w:rFonts w:ascii="Tahoma" w:eastAsiaTheme="minorEastAsia" w:hAnsi="Tahoma" w:cs="Tahoma"/>
        </w:rPr>
        <w:t xml:space="preserve"> problem on a global scale should provide at least one wedge.</w:t>
      </w:r>
    </w:p>
    <w:p w14:paraId="164D59A0" w14:textId="781FAF76" w:rsidR="003C16DC" w:rsidRDefault="003C16DC" w:rsidP="00A93D5B">
      <w:pPr>
        <w:pStyle w:val="HTMLPreformatted"/>
        <w:spacing w:after="120"/>
        <w:rPr>
          <w:rFonts w:ascii="Tahoma" w:eastAsiaTheme="minorEastAsia" w:hAnsi="Tahoma" w:cs="Tahoma"/>
        </w:rPr>
      </w:pPr>
      <w:r>
        <w:rPr>
          <w:rFonts w:ascii="Tahoma" w:eastAsiaTheme="minorEastAsia" w:hAnsi="Tahoma" w:cs="Tahoma"/>
        </w:rPr>
        <w:lastRenderedPageBreak/>
        <w:t>To underscore this point of a variety of technologies deployed to solve this problem of meeting demand and stabilizing emissions, this is one potential mix of solutions which would meet both goals:</w:t>
      </w:r>
    </w:p>
    <w:p w14:paraId="4711275B" w14:textId="6959C6B7"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Record efficiency improvements (~2%/year, average of ~1% historically)</w:t>
      </w:r>
      <w:r w:rsidR="004C6860">
        <w:rPr>
          <w:rFonts w:ascii="Tahoma" w:eastAsiaTheme="minorEastAsia" w:hAnsi="Tahoma" w:cs="Tahoma"/>
        </w:rPr>
        <w:t xml:space="preserve">, totaling a reduction of 25%-50% in expected 2055 levels of electricity use in commercial/residential buildings </w:t>
      </w:r>
    </w:p>
    <w:p w14:paraId="58366C94" w14:textId="7E913B01"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5M acres of PV (~100x today’s capacity)</w:t>
      </w:r>
      <w:r w:rsidR="004C6860">
        <w:rPr>
          <w:rFonts w:ascii="Tahoma" w:eastAsiaTheme="minorEastAsia" w:hAnsi="Tahoma" w:cs="Tahoma"/>
        </w:rPr>
        <w:t xml:space="preserve"> equivalent to 100M rooftops</w:t>
      </w:r>
    </w:p>
    <w:p w14:paraId="3D298AB2" w14:textId="7DBAB3D0" w:rsidR="004C6860" w:rsidRDefault="004C6860"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1000s of large-scale</w:t>
      </w:r>
    </w:p>
    <w:p w14:paraId="44FB13D1" w14:textId="349B396B"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1M+ 2MW wind turbines over 2M km</w:t>
      </w:r>
      <w:r w:rsidRPr="003C16DC">
        <w:rPr>
          <w:rFonts w:ascii="Tahoma" w:eastAsiaTheme="minorEastAsia" w:hAnsi="Tahoma" w:cs="Tahoma"/>
          <w:vertAlign w:val="superscript"/>
        </w:rPr>
        <w:t>2</w:t>
      </w:r>
    </w:p>
    <w:p w14:paraId="41F67FA9" w14:textId="03E4E3BE"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800 “clean coal” power plants</w:t>
      </w:r>
      <w:r w:rsidR="004C6860">
        <w:rPr>
          <w:rFonts w:ascii="Tahoma" w:eastAsiaTheme="minorEastAsia" w:hAnsi="Tahoma" w:cs="Tahoma"/>
        </w:rPr>
        <w:t xml:space="preserve"> employing carbon capture and storage</w:t>
      </w:r>
      <w:r>
        <w:rPr>
          <w:rFonts w:ascii="Tahoma" w:eastAsiaTheme="minorEastAsia" w:hAnsi="Tahoma" w:cs="Tahoma"/>
        </w:rPr>
        <w:t xml:space="preserve"> (none in existence today)</w:t>
      </w:r>
    </w:p>
    <w:p w14:paraId="3E53F505" w14:textId="6CF299ED"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700 new nuclear power plants (~2x current fleet)</w:t>
      </w:r>
      <w:r w:rsidR="00B57AFB">
        <w:rPr>
          <w:rFonts w:ascii="Tahoma" w:eastAsiaTheme="minorEastAsia" w:hAnsi="Tahoma" w:cs="Tahoma"/>
        </w:rPr>
        <w:t xml:space="preserve"> adopting next generation technologies which replace 700GW of coal power </w:t>
      </w:r>
    </w:p>
    <w:p w14:paraId="0CD67ED2" w14:textId="1B3A44AB"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Replace petroleum fuels with biofuels or solar synthetic fuels</w:t>
      </w:r>
    </w:p>
    <w:p w14:paraId="2A53F3CF" w14:textId="34294E2C" w:rsidR="003C16DC" w:rsidRDefault="003C16DC" w:rsidP="003C16DC">
      <w:pPr>
        <w:pStyle w:val="HTMLPreformatted"/>
        <w:numPr>
          <w:ilvl w:val="0"/>
          <w:numId w:val="49"/>
        </w:numPr>
        <w:spacing w:after="120"/>
        <w:rPr>
          <w:rFonts w:ascii="Tahoma" w:eastAsiaTheme="minorEastAsia" w:hAnsi="Tahoma" w:cs="Tahoma"/>
        </w:rPr>
      </w:pPr>
      <w:r>
        <w:rPr>
          <w:rFonts w:ascii="Tahoma" w:eastAsiaTheme="minorEastAsia" w:hAnsi="Tahoma" w:cs="Tahoma"/>
        </w:rPr>
        <w:t>2-3x increase in vehicle fuel efficiency</w:t>
      </w:r>
      <w:r w:rsidR="004C6860">
        <w:rPr>
          <w:rFonts w:ascii="Tahoma" w:eastAsiaTheme="minorEastAsia" w:hAnsi="Tahoma" w:cs="Tahoma"/>
        </w:rPr>
        <w:t xml:space="preserve">  </w:t>
      </w:r>
    </w:p>
    <w:p w14:paraId="5B1B3C31" w14:textId="5B31B21E" w:rsidR="0006153C" w:rsidRDefault="00B57AFB" w:rsidP="00A93D5B">
      <w:pPr>
        <w:pStyle w:val="HTMLPreformatted"/>
        <w:numPr>
          <w:ilvl w:val="0"/>
          <w:numId w:val="49"/>
        </w:numPr>
        <w:spacing w:after="120"/>
        <w:rPr>
          <w:rFonts w:ascii="Tahoma" w:eastAsiaTheme="minorEastAsia" w:hAnsi="Tahoma" w:cs="Tahoma"/>
        </w:rPr>
      </w:pPr>
      <w:r>
        <w:rPr>
          <w:rFonts w:ascii="Tahoma" w:eastAsiaTheme="minorEastAsia" w:hAnsi="Tahoma" w:cs="Tahoma"/>
        </w:rPr>
        <w:t>Nuclear fusion technology which is not in existence today</w:t>
      </w:r>
    </w:p>
    <w:p w14:paraId="7D4DEFC8" w14:textId="752B959A" w:rsidR="008A5BFB" w:rsidRPr="00276C48" w:rsidRDefault="00B57AFB" w:rsidP="00324E3C">
      <w:pPr>
        <w:pStyle w:val="HTMLPreformatted"/>
        <w:spacing w:after="120"/>
        <w:rPr>
          <w:rFonts w:ascii="Tahoma" w:eastAsiaTheme="minorEastAsia" w:hAnsi="Tahoma" w:cs="Tahoma"/>
        </w:rPr>
      </w:pPr>
      <w:r>
        <w:rPr>
          <w:rFonts w:ascii="Tahoma" w:eastAsiaTheme="minorEastAsia" w:hAnsi="Tahoma" w:cs="Tahoma"/>
        </w:rPr>
        <w:t>In other words, we must re-invent our entire energy economy in the next few decades if we are to make this transition, and complete fundamental research breakthroughs and innovation</w:t>
      </w:r>
      <w:bookmarkStart w:id="0" w:name="_GoBack"/>
      <w:bookmarkEnd w:id="0"/>
    </w:p>
    <w:sectPr w:rsidR="008A5BFB" w:rsidRPr="00276C48" w:rsidSect="0003709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1D7DB1" w14:textId="77777777" w:rsidR="000C1154" w:rsidRDefault="000C1154" w:rsidP="006C6B21">
      <w:pPr>
        <w:spacing w:after="0" w:line="240" w:lineRule="auto"/>
      </w:pPr>
      <w:r>
        <w:separator/>
      </w:r>
    </w:p>
  </w:endnote>
  <w:endnote w:type="continuationSeparator" w:id="0">
    <w:p w14:paraId="31DACEC8" w14:textId="77777777" w:rsidR="000C1154" w:rsidRDefault="000C1154"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88CD7" w14:textId="0A6F909A"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1F4A21">
      <w:rPr>
        <w:rFonts w:ascii="Tahoma" w:hAnsi="Tahoma" w:cs="Tahoma"/>
      </w:rPr>
      <w:t xml:space="preserve"> </w:t>
    </w:r>
    <w:r w:rsidR="00882A89">
      <w:rPr>
        <w:rFonts w:ascii="Tahoma" w:hAnsi="Tahoma" w:cs="Tahoma"/>
      </w:rPr>
      <w:t>Our Energy Future – What Scales to Meet Energy Demand</w:t>
    </w:r>
    <w:r w:rsidR="00447EB6">
      <w:rPr>
        <w:rFonts w:ascii="Tahoma" w:hAnsi="Tahoma" w:cs="Tahoma"/>
      </w:rPr>
      <w:t xml:space="preserve">  </w:t>
    </w:r>
    <w:r w:rsidR="001F4A21">
      <w:rPr>
        <w:rFonts w:ascii="Tahoma" w:hAnsi="Tahoma" w:cs="Tahoma"/>
      </w:rPr>
      <w:t xml:space="preserve">                                     </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276C48">
          <w:rPr>
            <w:rFonts w:ascii="Tahoma" w:hAnsi="Tahoma" w:cs="Tahoma"/>
            <w:noProof/>
          </w:rPr>
          <w:t>3</w:t>
        </w:r>
        <w:r w:rsidRPr="006C6B21">
          <w:rPr>
            <w:rFonts w:ascii="Tahoma" w:hAnsi="Tahoma" w:cs="Tahoma"/>
            <w:noProof/>
          </w:rPr>
          <w:fldChar w:fldCharType="end"/>
        </w:r>
      </w:sdtContent>
    </w:sdt>
  </w:p>
  <w:p w14:paraId="56AFF0DE" w14:textId="77777777" w:rsidR="00DE6607" w:rsidRDefault="00DE66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2E6A7" w14:textId="77777777" w:rsidR="000C1154" w:rsidRDefault="000C1154" w:rsidP="006C6B21">
      <w:pPr>
        <w:spacing w:after="0" w:line="240" w:lineRule="auto"/>
      </w:pPr>
      <w:r>
        <w:separator/>
      </w:r>
    </w:p>
  </w:footnote>
  <w:footnote w:type="continuationSeparator" w:id="0">
    <w:p w14:paraId="3A5262DC" w14:textId="77777777" w:rsidR="000C1154" w:rsidRDefault="000C1154" w:rsidP="006C6B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27582"/>
    <w:multiLevelType w:val="hybridMultilevel"/>
    <w:tmpl w:val="8B0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C0327"/>
    <w:multiLevelType w:val="hybridMultilevel"/>
    <w:tmpl w:val="4078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9284B"/>
    <w:multiLevelType w:val="hybridMultilevel"/>
    <w:tmpl w:val="35B60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16F25"/>
    <w:multiLevelType w:val="hybridMultilevel"/>
    <w:tmpl w:val="6ECE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9083D"/>
    <w:multiLevelType w:val="multilevel"/>
    <w:tmpl w:val="59662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E94F78"/>
    <w:multiLevelType w:val="hybridMultilevel"/>
    <w:tmpl w:val="DFD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ED163C"/>
    <w:multiLevelType w:val="hybridMultilevel"/>
    <w:tmpl w:val="425E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F4971"/>
    <w:multiLevelType w:val="hybridMultilevel"/>
    <w:tmpl w:val="520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E6B28"/>
    <w:multiLevelType w:val="multilevel"/>
    <w:tmpl w:val="1F0EA0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865EA9"/>
    <w:multiLevelType w:val="hybridMultilevel"/>
    <w:tmpl w:val="70B0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4129EE"/>
    <w:multiLevelType w:val="hybridMultilevel"/>
    <w:tmpl w:val="60B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A201FF"/>
    <w:multiLevelType w:val="multilevel"/>
    <w:tmpl w:val="461033D8"/>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eastAsiaTheme="minorEastAsia" w:hint="default"/>
        <w:b/>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1800" w:hanging="1440"/>
      </w:pPr>
      <w:rPr>
        <w:rFonts w:eastAsiaTheme="minorEastAsia" w:hint="default"/>
      </w:rPr>
    </w:lvl>
  </w:abstractNum>
  <w:abstractNum w:abstractNumId="12">
    <w:nsid w:val="253B7E7A"/>
    <w:multiLevelType w:val="hybridMultilevel"/>
    <w:tmpl w:val="42B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05CA"/>
    <w:multiLevelType w:val="hybridMultilevel"/>
    <w:tmpl w:val="A954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BD78B1"/>
    <w:multiLevelType w:val="hybridMultilevel"/>
    <w:tmpl w:val="BE40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4095B"/>
    <w:multiLevelType w:val="hybridMultilevel"/>
    <w:tmpl w:val="4E3C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A31D4"/>
    <w:multiLevelType w:val="hybridMultilevel"/>
    <w:tmpl w:val="A7FE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2E58FA"/>
    <w:multiLevelType w:val="multilevel"/>
    <w:tmpl w:val="70B072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2FB9176B"/>
    <w:multiLevelType w:val="hybridMultilevel"/>
    <w:tmpl w:val="22F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58024B"/>
    <w:multiLevelType w:val="hybridMultilevel"/>
    <w:tmpl w:val="E83A9C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847F06"/>
    <w:multiLevelType w:val="hybridMultilevel"/>
    <w:tmpl w:val="970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FC6813"/>
    <w:multiLevelType w:val="hybridMultilevel"/>
    <w:tmpl w:val="5614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AF78B8"/>
    <w:multiLevelType w:val="hybridMultilevel"/>
    <w:tmpl w:val="352C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BB1860"/>
    <w:multiLevelType w:val="hybridMultilevel"/>
    <w:tmpl w:val="C67C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A6477D"/>
    <w:multiLevelType w:val="hybridMultilevel"/>
    <w:tmpl w:val="A4E2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9E6F4F"/>
    <w:multiLevelType w:val="hybridMultilevel"/>
    <w:tmpl w:val="E35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5C5E0C"/>
    <w:multiLevelType w:val="hybridMultilevel"/>
    <w:tmpl w:val="764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7065E4"/>
    <w:multiLevelType w:val="hybridMultilevel"/>
    <w:tmpl w:val="B3FAF59A"/>
    <w:lvl w:ilvl="0" w:tplc="85CEB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3C0796"/>
    <w:multiLevelType w:val="hybridMultilevel"/>
    <w:tmpl w:val="803E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D5388C"/>
    <w:multiLevelType w:val="hybridMultilevel"/>
    <w:tmpl w:val="210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A900B2"/>
    <w:multiLevelType w:val="hybridMultilevel"/>
    <w:tmpl w:val="AF3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9E2151"/>
    <w:multiLevelType w:val="hybridMultilevel"/>
    <w:tmpl w:val="4382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B47972"/>
    <w:multiLevelType w:val="hybridMultilevel"/>
    <w:tmpl w:val="CBA2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4157C9"/>
    <w:multiLevelType w:val="hybridMultilevel"/>
    <w:tmpl w:val="088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B01BF2"/>
    <w:multiLevelType w:val="hybridMultilevel"/>
    <w:tmpl w:val="E5C4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FE6C9D"/>
    <w:multiLevelType w:val="hybridMultilevel"/>
    <w:tmpl w:val="486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246425"/>
    <w:multiLevelType w:val="hybridMultilevel"/>
    <w:tmpl w:val="37AA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C731C7"/>
    <w:multiLevelType w:val="hybridMultilevel"/>
    <w:tmpl w:val="A778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444EA"/>
    <w:multiLevelType w:val="hybridMultilevel"/>
    <w:tmpl w:val="20E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D35A91"/>
    <w:multiLevelType w:val="hybridMultilevel"/>
    <w:tmpl w:val="867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054669"/>
    <w:multiLevelType w:val="multilevel"/>
    <w:tmpl w:val="F8988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1">
    <w:nsid w:val="678819C3"/>
    <w:multiLevelType w:val="hybridMultilevel"/>
    <w:tmpl w:val="0DC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0D0C64"/>
    <w:multiLevelType w:val="hybridMultilevel"/>
    <w:tmpl w:val="166C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D42E75"/>
    <w:multiLevelType w:val="hybridMultilevel"/>
    <w:tmpl w:val="F824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21C4B"/>
    <w:multiLevelType w:val="multilevel"/>
    <w:tmpl w:val="22242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D7F6510"/>
    <w:multiLevelType w:val="hybridMultilevel"/>
    <w:tmpl w:val="E7B6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9A4A05"/>
    <w:multiLevelType w:val="hybridMultilevel"/>
    <w:tmpl w:val="C34C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0161BB"/>
    <w:multiLevelType w:val="hybridMultilevel"/>
    <w:tmpl w:val="2E0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8E2023"/>
    <w:multiLevelType w:val="hybridMultilevel"/>
    <w:tmpl w:val="1C3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40"/>
  </w:num>
  <w:num w:numId="4">
    <w:abstractNumId w:val="27"/>
  </w:num>
  <w:num w:numId="5">
    <w:abstractNumId w:val="36"/>
  </w:num>
  <w:num w:numId="6">
    <w:abstractNumId w:val="18"/>
  </w:num>
  <w:num w:numId="7">
    <w:abstractNumId w:val="20"/>
  </w:num>
  <w:num w:numId="8">
    <w:abstractNumId w:val="26"/>
  </w:num>
  <w:num w:numId="9">
    <w:abstractNumId w:val="48"/>
  </w:num>
  <w:num w:numId="10">
    <w:abstractNumId w:val="7"/>
  </w:num>
  <w:num w:numId="11">
    <w:abstractNumId w:val="10"/>
  </w:num>
  <w:num w:numId="12">
    <w:abstractNumId w:val="4"/>
  </w:num>
  <w:num w:numId="13">
    <w:abstractNumId w:val="8"/>
  </w:num>
  <w:num w:numId="14">
    <w:abstractNumId w:val="2"/>
  </w:num>
  <w:num w:numId="15">
    <w:abstractNumId w:val="30"/>
  </w:num>
  <w:num w:numId="16">
    <w:abstractNumId w:val="34"/>
  </w:num>
  <w:num w:numId="17">
    <w:abstractNumId w:val="5"/>
  </w:num>
  <w:num w:numId="18">
    <w:abstractNumId w:val="12"/>
  </w:num>
  <w:num w:numId="19">
    <w:abstractNumId w:val="21"/>
  </w:num>
  <w:num w:numId="20">
    <w:abstractNumId w:val="15"/>
  </w:num>
  <w:num w:numId="21">
    <w:abstractNumId w:val="43"/>
  </w:num>
  <w:num w:numId="22">
    <w:abstractNumId w:val="23"/>
  </w:num>
  <w:num w:numId="23">
    <w:abstractNumId w:val="13"/>
  </w:num>
  <w:num w:numId="24">
    <w:abstractNumId w:val="24"/>
  </w:num>
  <w:num w:numId="25">
    <w:abstractNumId w:val="14"/>
  </w:num>
  <w:num w:numId="26">
    <w:abstractNumId w:val="33"/>
  </w:num>
  <w:num w:numId="27">
    <w:abstractNumId w:val="16"/>
  </w:num>
  <w:num w:numId="28">
    <w:abstractNumId w:val="35"/>
  </w:num>
  <w:num w:numId="29">
    <w:abstractNumId w:val="39"/>
  </w:num>
  <w:num w:numId="30">
    <w:abstractNumId w:val="45"/>
  </w:num>
  <w:num w:numId="31">
    <w:abstractNumId w:val="1"/>
  </w:num>
  <w:num w:numId="32">
    <w:abstractNumId w:val="38"/>
  </w:num>
  <w:num w:numId="33">
    <w:abstractNumId w:val="28"/>
  </w:num>
  <w:num w:numId="34">
    <w:abstractNumId w:val="25"/>
  </w:num>
  <w:num w:numId="35">
    <w:abstractNumId w:val="0"/>
  </w:num>
  <w:num w:numId="36">
    <w:abstractNumId w:val="44"/>
  </w:num>
  <w:num w:numId="37">
    <w:abstractNumId w:val="42"/>
  </w:num>
  <w:num w:numId="38">
    <w:abstractNumId w:val="32"/>
  </w:num>
  <w:num w:numId="39">
    <w:abstractNumId w:val="22"/>
  </w:num>
  <w:num w:numId="40">
    <w:abstractNumId w:val="29"/>
  </w:num>
  <w:num w:numId="41">
    <w:abstractNumId w:val="37"/>
  </w:num>
  <w:num w:numId="42">
    <w:abstractNumId w:val="3"/>
  </w:num>
  <w:num w:numId="43">
    <w:abstractNumId w:val="41"/>
  </w:num>
  <w:num w:numId="44">
    <w:abstractNumId w:val="47"/>
  </w:num>
  <w:num w:numId="45">
    <w:abstractNumId w:val="19"/>
  </w:num>
  <w:num w:numId="46">
    <w:abstractNumId w:val="6"/>
  </w:num>
  <w:num w:numId="47">
    <w:abstractNumId w:val="9"/>
  </w:num>
  <w:num w:numId="48">
    <w:abstractNumId w:val="17"/>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0AC"/>
    <w:rsid w:val="000071AD"/>
    <w:rsid w:val="00010AB8"/>
    <w:rsid w:val="00017FC7"/>
    <w:rsid w:val="000214A1"/>
    <w:rsid w:val="0003709A"/>
    <w:rsid w:val="0003796A"/>
    <w:rsid w:val="000516CC"/>
    <w:rsid w:val="0005769F"/>
    <w:rsid w:val="00060634"/>
    <w:rsid w:val="0006153C"/>
    <w:rsid w:val="0006342E"/>
    <w:rsid w:val="00070B28"/>
    <w:rsid w:val="00072BBE"/>
    <w:rsid w:val="0008028F"/>
    <w:rsid w:val="0008453C"/>
    <w:rsid w:val="00086B50"/>
    <w:rsid w:val="000873F5"/>
    <w:rsid w:val="00090891"/>
    <w:rsid w:val="00094D09"/>
    <w:rsid w:val="00096022"/>
    <w:rsid w:val="000A4EAD"/>
    <w:rsid w:val="000A6B0A"/>
    <w:rsid w:val="000B669E"/>
    <w:rsid w:val="000C1154"/>
    <w:rsid w:val="000C16E1"/>
    <w:rsid w:val="000D2177"/>
    <w:rsid w:val="000D220F"/>
    <w:rsid w:val="000D273F"/>
    <w:rsid w:val="000D31F1"/>
    <w:rsid w:val="000D5E68"/>
    <w:rsid w:val="000E4975"/>
    <w:rsid w:val="000E6019"/>
    <w:rsid w:val="000F0912"/>
    <w:rsid w:val="000F34A2"/>
    <w:rsid w:val="000F47F3"/>
    <w:rsid w:val="000F6051"/>
    <w:rsid w:val="00103C20"/>
    <w:rsid w:val="00115780"/>
    <w:rsid w:val="0011760E"/>
    <w:rsid w:val="001224DA"/>
    <w:rsid w:val="00125BA8"/>
    <w:rsid w:val="0012713B"/>
    <w:rsid w:val="001339DA"/>
    <w:rsid w:val="0013727A"/>
    <w:rsid w:val="0014511F"/>
    <w:rsid w:val="001468D5"/>
    <w:rsid w:val="00161B46"/>
    <w:rsid w:val="001636B9"/>
    <w:rsid w:val="00165BF3"/>
    <w:rsid w:val="00174439"/>
    <w:rsid w:val="0018186E"/>
    <w:rsid w:val="0019720D"/>
    <w:rsid w:val="001C0024"/>
    <w:rsid w:val="001C1640"/>
    <w:rsid w:val="001C31A1"/>
    <w:rsid w:val="001D322C"/>
    <w:rsid w:val="001D379C"/>
    <w:rsid w:val="001D5468"/>
    <w:rsid w:val="001E269C"/>
    <w:rsid w:val="001E4475"/>
    <w:rsid w:val="001E761C"/>
    <w:rsid w:val="001F0FF3"/>
    <w:rsid w:val="001F14B5"/>
    <w:rsid w:val="001F472B"/>
    <w:rsid w:val="001F4A21"/>
    <w:rsid w:val="00206621"/>
    <w:rsid w:val="00213385"/>
    <w:rsid w:val="00214C3B"/>
    <w:rsid w:val="002315CB"/>
    <w:rsid w:val="0023232D"/>
    <w:rsid w:val="0023355D"/>
    <w:rsid w:val="00235BC6"/>
    <w:rsid w:val="00235F0E"/>
    <w:rsid w:val="00236920"/>
    <w:rsid w:val="0025004B"/>
    <w:rsid w:val="00260504"/>
    <w:rsid w:val="00261F82"/>
    <w:rsid w:val="002669AA"/>
    <w:rsid w:val="00272C2F"/>
    <w:rsid w:val="00276C48"/>
    <w:rsid w:val="0028117F"/>
    <w:rsid w:val="00287666"/>
    <w:rsid w:val="002950D6"/>
    <w:rsid w:val="002A50D5"/>
    <w:rsid w:val="002C091D"/>
    <w:rsid w:val="002C4555"/>
    <w:rsid w:val="002D263E"/>
    <w:rsid w:val="002E1F8F"/>
    <w:rsid w:val="002E56C6"/>
    <w:rsid w:val="002E5DE3"/>
    <w:rsid w:val="00307C69"/>
    <w:rsid w:val="00307C7A"/>
    <w:rsid w:val="00310EAF"/>
    <w:rsid w:val="00313EE4"/>
    <w:rsid w:val="003226CB"/>
    <w:rsid w:val="00323B88"/>
    <w:rsid w:val="00324E3C"/>
    <w:rsid w:val="003529F5"/>
    <w:rsid w:val="003563F6"/>
    <w:rsid w:val="003638A4"/>
    <w:rsid w:val="003645CA"/>
    <w:rsid w:val="00365D56"/>
    <w:rsid w:val="003768FB"/>
    <w:rsid w:val="00385BFE"/>
    <w:rsid w:val="003A6386"/>
    <w:rsid w:val="003A6DBB"/>
    <w:rsid w:val="003B6C51"/>
    <w:rsid w:val="003C06E9"/>
    <w:rsid w:val="003C16DC"/>
    <w:rsid w:val="003C241E"/>
    <w:rsid w:val="003C569A"/>
    <w:rsid w:val="003C5773"/>
    <w:rsid w:val="003C6403"/>
    <w:rsid w:val="003C7094"/>
    <w:rsid w:val="003D4E06"/>
    <w:rsid w:val="003E65B5"/>
    <w:rsid w:val="003F159C"/>
    <w:rsid w:val="003F493E"/>
    <w:rsid w:val="004024B1"/>
    <w:rsid w:val="00406960"/>
    <w:rsid w:val="00407D18"/>
    <w:rsid w:val="00426EEE"/>
    <w:rsid w:val="0044206F"/>
    <w:rsid w:val="00447EB6"/>
    <w:rsid w:val="0045202F"/>
    <w:rsid w:val="00457BC0"/>
    <w:rsid w:val="00457D0C"/>
    <w:rsid w:val="00467985"/>
    <w:rsid w:val="00470337"/>
    <w:rsid w:val="004854DB"/>
    <w:rsid w:val="0048575B"/>
    <w:rsid w:val="00493E31"/>
    <w:rsid w:val="004A4FCB"/>
    <w:rsid w:val="004A6F7A"/>
    <w:rsid w:val="004B0E47"/>
    <w:rsid w:val="004C6860"/>
    <w:rsid w:val="004D0932"/>
    <w:rsid w:val="004D48C0"/>
    <w:rsid w:val="004E03EC"/>
    <w:rsid w:val="004E3BDD"/>
    <w:rsid w:val="004E6A90"/>
    <w:rsid w:val="004E6EEC"/>
    <w:rsid w:val="004F4B64"/>
    <w:rsid w:val="005030B0"/>
    <w:rsid w:val="00510165"/>
    <w:rsid w:val="005119A9"/>
    <w:rsid w:val="0051605A"/>
    <w:rsid w:val="0052125E"/>
    <w:rsid w:val="0052393F"/>
    <w:rsid w:val="005261BA"/>
    <w:rsid w:val="0053177F"/>
    <w:rsid w:val="005320A6"/>
    <w:rsid w:val="00534C1B"/>
    <w:rsid w:val="005413AC"/>
    <w:rsid w:val="00543787"/>
    <w:rsid w:val="00556300"/>
    <w:rsid w:val="00564ED8"/>
    <w:rsid w:val="00580009"/>
    <w:rsid w:val="00582441"/>
    <w:rsid w:val="00587F5D"/>
    <w:rsid w:val="0059101E"/>
    <w:rsid w:val="005952B2"/>
    <w:rsid w:val="005A0395"/>
    <w:rsid w:val="005A1933"/>
    <w:rsid w:val="005A3A92"/>
    <w:rsid w:val="005A4DAD"/>
    <w:rsid w:val="005A6B15"/>
    <w:rsid w:val="005B0427"/>
    <w:rsid w:val="005C39F0"/>
    <w:rsid w:val="005C5132"/>
    <w:rsid w:val="005D24AD"/>
    <w:rsid w:val="005D2FA6"/>
    <w:rsid w:val="005D453F"/>
    <w:rsid w:val="005E1AB3"/>
    <w:rsid w:val="005E5EC9"/>
    <w:rsid w:val="005F0734"/>
    <w:rsid w:val="005F0EF5"/>
    <w:rsid w:val="005F657C"/>
    <w:rsid w:val="0060018D"/>
    <w:rsid w:val="00600F93"/>
    <w:rsid w:val="00602F69"/>
    <w:rsid w:val="00604B09"/>
    <w:rsid w:val="00614E95"/>
    <w:rsid w:val="0061532E"/>
    <w:rsid w:val="006226DC"/>
    <w:rsid w:val="00631B45"/>
    <w:rsid w:val="00636227"/>
    <w:rsid w:val="00637C0F"/>
    <w:rsid w:val="00647EDB"/>
    <w:rsid w:val="00652473"/>
    <w:rsid w:val="006530A6"/>
    <w:rsid w:val="0066117C"/>
    <w:rsid w:val="006761DA"/>
    <w:rsid w:val="0068110E"/>
    <w:rsid w:val="00690D26"/>
    <w:rsid w:val="006923E4"/>
    <w:rsid w:val="00695AB2"/>
    <w:rsid w:val="006A1926"/>
    <w:rsid w:val="006A3846"/>
    <w:rsid w:val="006B3FB1"/>
    <w:rsid w:val="006B7DE6"/>
    <w:rsid w:val="006C0B3C"/>
    <w:rsid w:val="006C168C"/>
    <w:rsid w:val="006C2862"/>
    <w:rsid w:val="006C6B21"/>
    <w:rsid w:val="006E24C3"/>
    <w:rsid w:val="006E74B4"/>
    <w:rsid w:val="006F665D"/>
    <w:rsid w:val="00712B54"/>
    <w:rsid w:val="00717BD5"/>
    <w:rsid w:val="007215C6"/>
    <w:rsid w:val="00726F76"/>
    <w:rsid w:val="0073550D"/>
    <w:rsid w:val="007410B1"/>
    <w:rsid w:val="00752454"/>
    <w:rsid w:val="00761604"/>
    <w:rsid w:val="007619E5"/>
    <w:rsid w:val="00762D8D"/>
    <w:rsid w:val="0076321E"/>
    <w:rsid w:val="007646C1"/>
    <w:rsid w:val="0076543D"/>
    <w:rsid w:val="00766988"/>
    <w:rsid w:val="007722C1"/>
    <w:rsid w:val="00774E20"/>
    <w:rsid w:val="00777FF5"/>
    <w:rsid w:val="00787021"/>
    <w:rsid w:val="007A490D"/>
    <w:rsid w:val="007A57D7"/>
    <w:rsid w:val="007B1EB6"/>
    <w:rsid w:val="007B348A"/>
    <w:rsid w:val="007B3EE0"/>
    <w:rsid w:val="007E3563"/>
    <w:rsid w:val="007F2AE7"/>
    <w:rsid w:val="007F58EC"/>
    <w:rsid w:val="008219D5"/>
    <w:rsid w:val="008220EF"/>
    <w:rsid w:val="008230BA"/>
    <w:rsid w:val="00823365"/>
    <w:rsid w:val="00824526"/>
    <w:rsid w:val="00825ED3"/>
    <w:rsid w:val="00826C0C"/>
    <w:rsid w:val="00830298"/>
    <w:rsid w:val="008335CD"/>
    <w:rsid w:val="008345FA"/>
    <w:rsid w:val="008417BD"/>
    <w:rsid w:val="008421B0"/>
    <w:rsid w:val="0084535D"/>
    <w:rsid w:val="00852924"/>
    <w:rsid w:val="0085733E"/>
    <w:rsid w:val="00860260"/>
    <w:rsid w:val="00872BCB"/>
    <w:rsid w:val="008740BD"/>
    <w:rsid w:val="00874D76"/>
    <w:rsid w:val="00877316"/>
    <w:rsid w:val="00882A89"/>
    <w:rsid w:val="0088408A"/>
    <w:rsid w:val="00893D37"/>
    <w:rsid w:val="00895642"/>
    <w:rsid w:val="008A3448"/>
    <w:rsid w:val="008A53DA"/>
    <w:rsid w:val="008A5BFB"/>
    <w:rsid w:val="008A6C61"/>
    <w:rsid w:val="008A6E1A"/>
    <w:rsid w:val="008B07B2"/>
    <w:rsid w:val="008B1A48"/>
    <w:rsid w:val="008B7BAC"/>
    <w:rsid w:val="008C2A84"/>
    <w:rsid w:val="008D1F08"/>
    <w:rsid w:val="008D33D1"/>
    <w:rsid w:val="008D3DB3"/>
    <w:rsid w:val="008D70D5"/>
    <w:rsid w:val="008D7F43"/>
    <w:rsid w:val="009041A0"/>
    <w:rsid w:val="00904781"/>
    <w:rsid w:val="00906056"/>
    <w:rsid w:val="00906AF5"/>
    <w:rsid w:val="009074C8"/>
    <w:rsid w:val="00907E5A"/>
    <w:rsid w:val="00913BD8"/>
    <w:rsid w:val="00917B4E"/>
    <w:rsid w:val="0093038C"/>
    <w:rsid w:val="00930CA7"/>
    <w:rsid w:val="009455D1"/>
    <w:rsid w:val="009521C5"/>
    <w:rsid w:val="009572E4"/>
    <w:rsid w:val="009623CC"/>
    <w:rsid w:val="0096240F"/>
    <w:rsid w:val="00966861"/>
    <w:rsid w:val="0096747E"/>
    <w:rsid w:val="00970DF5"/>
    <w:rsid w:val="00971E24"/>
    <w:rsid w:val="009745FB"/>
    <w:rsid w:val="009745FC"/>
    <w:rsid w:val="009808A0"/>
    <w:rsid w:val="009858C0"/>
    <w:rsid w:val="009C2937"/>
    <w:rsid w:val="009C344D"/>
    <w:rsid w:val="009F14CC"/>
    <w:rsid w:val="009F38B9"/>
    <w:rsid w:val="009F4BE5"/>
    <w:rsid w:val="009F797E"/>
    <w:rsid w:val="00A00B33"/>
    <w:rsid w:val="00A21445"/>
    <w:rsid w:val="00A23507"/>
    <w:rsid w:val="00A25D03"/>
    <w:rsid w:val="00A26030"/>
    <w:rsid w:val="00A32B72"/>
    <w:rsid w:val="00A41191"/>
    <w:rsid w:val="00A460AC"/>
    <w:rsid w:val="00A50AF1"/>
    <w:rsid w:val="00A544F4"/>
    <w:rsid w:val="00A60A90"/>
    <w:rsid w:val="00A6625A"/>
    <w:rsid w:val="00A70A25"/>
    <w:rsid w:val="00A75F44"/>
    <w:rsid w:val="00A82292"/>
    <w:rsid w:val="00A93D5B"/>
    <w:rsid w:val="00A94BEB"/>
    <w:rsid w:val="00AA2BDD"/>
    <w:rsid w:val="00AA7CAA"/>
    <w:rsid w:val="00AD1A90"/>
    <w:rsid w:val="00AD70A0"/>
    <w:rsid w:val="00AD79D7"/>
    <w:rsid w:val="00AF7278"/>
    <w:rsid w:val="00B002C7"/>
    <w:rsid w:val="00B02D5A"/>
    <w:rsid w:val="00B04745"/>
    <w:rsid w:val="00B05F39"/>
    <w:rsid w:val="00B060A2"/>
    <w:rsid w:val="00B06DB7"/>
    <w:rsid w:val="00B17F70"/>
    <w:rsid w:val="00B22747"/>
    <w:rsid w:val="00B41C01"/>
    <w:rsid w:val="00B41DD2"/>
    <w:rsid w:val="00B43DD6"/>
    <w:rsid w:val="00B44171"/>
    <w:rsid w:val="00B4469C"/>
    <w:rsid w:val="00B47431"/>
    <w:rsid w:val="00B55949"/>
    <w:rsid w:val="00B5668A"/>
    <w:rsid w:val="00B57AFB"/>
    <w:rsid w:val="00B57C59"/>
    <w:rsid w:val="00B57CDD"/>
    <w:rsid w:val="00B6184A"/>
    <w:rsid w:val="00B625A7"/>
    <w:rsid w:val="00B6548D"/>
    <w:rsid w:val="00B67017"/>
    <w:rsid w:val="00B75D21"/>
    <w:rsid w:val="00B90C00"/>
    <w:rsid w:val="00B9408C"/>
    <w:rsid w:val="00BA5BA0"/>
    <w:rsid w:val="00BB040C"/>
    <w:rsid w:val="00BB3CF7"/>
    <w:rsid w:val="00BB65C5"/>
    <w:rsid w:val="00BC09F5"/>
    <w:rsid w:val="00BD00E8"/>
    <w:rsid w:val="00BD6315"/>
    <w:rsid w:val="00BD6941"/>
    <w:rsid w:val="00BD6AF1"/>
    <w:rsid w:val="00BD6C49"/>
    <w:rsid w:val="00BE5F89"/>
    <w:rsid w:val="00BF765E"/>
    <w:rsid w:val="00C04594"/>
    <w:rsid w:val="00C32CCF"/>
    <w:rsid w:val="00C4435A"/>
    <w:rsid w:val="00C464EA"/>
    <w:rsid w:val="00C51A18"/>
    <w:rsid w:val="00C55AC7"/>
    <w:rsid w:val="00C56BD5"/>
    <w:rsid w:val="00C609C9"/>
    <w:rsid w:val="00C62DFC"/>
    <w:rsid w:val="00C63CB4"/>
    <w:rsid w:val="00C646B4"/>
    <w:rsid w:val="00C66042"/>
    <w:rsid w:val="00C8127F"/>
    <w:rsid w:val="00C90602"/>
    <w:rsid w:val="00C9604A"/>
    <w:rsid w:val="00CA61BB"/>
    <w:rsid w:val="00CB2456"/>
    <w:rsid w:val="00CC3D1E"/>
    <w:rsid w:val="00CD0626"/>
    <w:rsid w:val="00CD450A"/>
    <w:rsid w:val="00CE3357"/>
    <w:rsid w:val="00CE5062"/>
    <w:rsid w:val="00CF1138"/>
    <w:rsid w:val="00CF514E"/>
    <w:rsid w:val="00CF6BF6"/>
    <w:rsid w:val="00CF7A97"/>
    <w:rsid w:val="00D00679"/>
    <w:rsid w:val="00D022DD"/>
    <w:rsid w:val="00D032F2"/>
    <w:rsid w:val="00D05313"/>
    <w:rsid w:val="00D1218A"/>
    <w:rsid w:val="00D12A8F"/>
    <w:rsid w:val="00D13698"/>
    <w:rsid w:val="00D14E72"/>
    <w:rsid w:val="00D20783"/>
    <w:rsid w:val="00D22E48"/>
    <w:rsid w:val="00D3358A"/>
    <w:rsid w:val="00D347BC"/>
    <w:rsid w:val="00D52892"/>
    <w:rsid w:val="00D53355"/>
    <w:rsid w:val="00D5577B"/>
    <w:rsid w:val="00D607AD"/>
    <w:rsid w:val="00D740B9"/>
    <w:rsid w:val="00D77D12"/>
    <w:rsid w:val="00D830B2"/>
    <w:rsid w:val="00D8666D"/>
    <w:rsid w:val="00D95476"/>
    <w:rsid w:val="00DA1035"/>
    <w:rsid w:val="00DA1ED9"/>
    <w:rsid w:val="00DB6FA2"/>
    <w:rsid w:val="00DC2C05"/>
    <w:rsid w:val="00DC7714"/>
    <w:rsid w:val="00DD0315"/>
    <w:rsid w:val="00DD139F"/>
    <w:rsid w:val="00DD62D7"/>
    <w:rsid w:val="00DE1EA5"/>
    <w:rsid w:val="00DE4F13"/>
    <w:rsid w:val="00DE641F"/>
    <w:rsid w:val="00DE6607"/>
    <w:rsid w:val="00DF1EEB"/>
    <w:rsid w:val="00E0071A"/>
    <w:rsid w:val="00E11202"/>
    <w:rsid w:val="00E125D7"/>
    <w:rsid w:val="00E146F2"/>
    <w:rsid w:val="00E21E20"/>
    <w:rsid w:val="00E33662"/>
    <w:rsid w:val="00E559CE"/>
    <w:rsid w:val="00E55B81"/>
    <w:rsid w:val="00E656FF"/>
    <w:rsid w:val="00E70476"/>
    <w:rsid w:val="00E711C3"/>
    <w:rsid w:val="00E73890"/>
    <w:rsid w:val="00E76C76"/>
    <w:rsid w:val="00E94944"/>
    <w:rsid w:val="00EA5B51"/>
    <w:rsid w:val="00EB0190"/>
    <w:rsid w:val="00EC20A4"/>
    <w:rsid w:val="00ED3B87"/>
    <w:rsid w:val="00ED3D9D"/>
    <w:rsid w:val="00EE0F83"/>
    <w:rsid w:val="00EE3E63"/>
    <w:rsid w:val="00EF39EE"/>
    <w:rsid w:val="00F0125E"/>
    <w:rsid w:val="00F12E6F"/>
    <w:rsid w:val="00F15DFC"/>
    <w:rsid w:val="00F2572D"/>
    <w:rsid w:val="00F272B1"/>
    <w:rsid w:val="00F320B1"/>
    <w:rsid w:val="00F320BA"/>
    <w:rsid w:val="00F33CED"/>
    <w:rsid w:val="00F366A4"/>
    <w:rsid w:val="00F41D89"/>
    <w:rsid w:val="00F420A6"/>
    <w:rsid w:val="00F43332"/>
    <w:rsid w:val="00F453A2"/>
    <w:rsid w:val="00F54B97"/>
    <w:rsid w:val="00F627F3"/>
    <w:rsid w:val="00F641CC"/>
    <w:rsid w:val="00F64D77"/>
    <w:rsid w:val="00F6736B"/>
    <w:rsid w:val="00F76219"/>
    <w:rsid w:val="00F91F71"/>
    <w:rsid w:val="00FA1536"/>
    <w:rsid w:val="00FA4060"/>
    <w:rsid w:val="00FA62E2"/>
    <w:rsid w:val="00FC1452"/>
    <w:rsid w:val="00FC2722"/>
    <w:rsid w:val="00FC648F"/>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2BE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 w:type="table" w:styleId="TableGrid">
    <w:name w:val="Table Grid"/>
    <w:basedOn w:val="TableNormal"/>
    <w:uiPriority w:val="59"/>
    <w:rsid w:val="00F91F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C16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22C3B-AEC3-634C-8EC1-F5B274682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55</TotalTime>
  <Pages>3</Pages>
  <Words>595</Words>
  <Characters>3395</Characters>
  <Application>Microsoft Macintosh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5</cp:revision>
  <dcterms:created xsi:type="dcterms:W3CDTF">2018-11-26T14:29:00Z</dcterms:created>
  <dcterms:modified xsi:type="dcterms:W3CDTF">2018-11-26T21:57:00Z</dcterms:modified>
</cp:coreProperties>
</file>