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Паттерны питания и тренировок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Сопоставление с каноном здоровья и половозрастной группой</w:t>
        <w:br/>
        <w:t>мужчина, 33 года, 93 кг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05050"/>
          <w:sz w:val="20"/>
        </w:rPr>
        <w:t>Журнал калорий, закрытые дни 07.08–17.09.2026  ·  дата отчёта 18.09.2026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/>
          <w:sz w:val="20"/>
        </w:rPr>
        <w:t>Тон: факты. Это не диагноз и не назначение лечения. Лабораторных анализов в журнале нет.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Сумма поисковых промтов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Поиск 18.09.2026. ПабМед и СайенсДирект + нормы ВОЗ / методические рекомендации РФ / обследование питания США. Исключались работы с явным спонсором производителя спортивных добавок из ключевых выводов (псиллиум — в ограничении).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1. ВОЗ здоровое питание клетчатка 25 г жир 30% белок взрослые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2. ВОЗ 2020 физическая активность 150 минут силовая все группы мышц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3. методические рекомендации 2.3.1.0253-21 мужчины 30–44 энергия белок жир клетчатка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4. ЭССЕ-РФ питание мужчины овощи фрукты молочные ожирение 25–34 35–44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5. обследование питания США мужчины 30–39 энергия белок жир клетчатка 2021–2023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6. позиция по белку и нагрузке 1,4–2,0 г/кг ПабМед 28642676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7. Хелмс белок в дефиците силовая ПабМед 24092765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8. Гартхе скорость снижения массы спортсмены рандомизация ПабМед 21558571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9. Шёнфельд объём подходов в неделю гипертрофия метаанализ ПабМед 27433992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10. Гргич отказ против не-отказа сила гипертрофия метаанализ ПабМед 33497853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11. 12–20 подходов в неделю тренированные мужчины 18–35 ПабМед / ПМЦ 8884877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12. Рейнольдс клетчатка сердечно-сосудистые метаанализ Ланцет ПабМед 30638909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13. Палуч шаги смертность 15 когорт ПабМед 35247352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14. греческий йогурт силовая состав тела рандомизация мужчины ПабМед 31114790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15. высокобелковая диета дефицит мужчины состав тела рандомизация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16. распределение калорий по дню снижение массы метаанализ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17. вечерние перекусы энергия масса тела обзор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18. псиллиум холестерин двойное слепое (в ограничении: спонсоры)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19. ВОЗ жир насыщенные 2023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20. Холл 7700 ккал на кг жировой ткани ПабМед 18469225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1. Выводы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Главный разрыв не в «мало белка» и не в «мало шагов». Разрыв — в том, что цель дня 1700–1900 ккал ни разу не достигнута на 28 закрытых днях, а средний приход ~2971 ккал почти совпадает со средним расходом ~3091. Формально это лёгкий дефицит (~120 ккал/день), а не рабочий дефицит 400–500, заложенный в каноне журнала.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Энергия: 0 из 28 закрытых дней в вилке 1700–1900; все 28 выше 2150. Среднее 2971 против нормы РФ для мужчины 30–44 с низкой активностью 2300 и против факта сверстников США 2368.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Белок: среднее 209 г/день (2,25 г/кг) — выше ISSN 1,4–2,0 г/кг и в 2,3–2,6 раза выше физиологической нормы РФ 81 г и факта сверстников США 89 г. Это сильная сторона для сохранения мышц в дефиците, но дефицита почти нет.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Жир в еде: среднее 98 г, лимит канона 93 г нарушен в 15 из 28 дней. При 2971 ккал это ~30% энергии — верхняя граница ВОЗ, не «жирный срыв», но и не запас.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Клетчатка: учёт только с 11.09; среднее по 7 дням ~26 г — на нижней границе ВОЗ 25–29 г. Два дня 14–15 г без псиллиума, два дня 33 и 49 г с псиллиумом. Волокна из еды нестабильны.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Паттерн еды: молочный конвейер (Теос 54 строки, Хайпер 26, прочие кисломолочные 21) даёт ~55% учтённого белка. Мороженое Бомбар — 41 строка, типичный вечерний догон. Овощи/фрукты кроме банана, груши и салата «Цезарь» редки относительно 400 г/день ВОЗ.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Поведение: колебания прихода ±700–1200 ккал день к дню (24.08 после 23.08: +1227). Это не классический голод→запой ниже поддержания, а качели внутри высокой зоны.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Шаги: среднее ~13 900 — выше порога 8000–10 000 для возраста &lt;60 лет по метаанализу шагов. Это защитный фактор.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Силовая: цель 20 отказных/группу/неделю выше минимума литературы (~10+) и на верхней границе 12–20 для тренированных. Факт недели 13–18.09: ноги 0, бицепс/пресс 5, грудь/трицепс 10. Нарушено требование ВОЗ «все крупные группы ≥2 дней/нед».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Бег: ни одна полная неделя журнала не дошла до 25 км. Текущая неделя 15,5 км. Для здоровья 15 км энергичного бега уже близки к 75–150 мин высокой интенсивности ВОЗ; 25 км — спортивная, не санитарная цель.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Оценка жира по модели 7700 ккал/кг: −~504 г за 26 дней с Δ. Темп ~0,14 кг/нед при цели снижения — медленнее, чем 0,5–1% массы/нед.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журнал, сводка закрытых дней — </w:t>
      </w:r>
      <w:hyperlink r:id="rId9">
        <w:r>
          <w:rPr>
            <w:color w:val="0563C1"/>
            <w:u w:val="single"/>
            <w:sz w:val="18"/>
            <w:szCs w:val="18"/>
          </w:rPr>
          <w:t xml:space="preserve">https://github.com/b-pixel/mailAI/blob/cursor/calorie-log-archive-9353/calorie-log/README.md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канон журнала — </w:t>
      </w:r>
      <w:hyperlink r:id="rId10">
        <w:r>
          <w:rPr>
            <w:color w:val="0563C1"/>
            <w:u w:val="single"/>
            <w:sz w:val="18"/>
            <w:szCs w:val="18"/>
          </w:rPr>
          <w:t xml:space="preserve">https://github.com/b-pixel/mailAI/blob/cursor/calorie-log-archive-9353/calorie-log/profile.md</w:t>
        </w:r>
      </w:hyperlink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2. Метод и воронка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Объект: архив журнала калорий (31 календарный день, из них 28 со статусом «закрыт»). Открытые дни 09.08, 30.08, 18.09 в средние не входили. Тренировки: файл недели 13–19.09 и блоки активности в днях.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Канон здоровья журнала: цель 1700–1900 ккал; белок 2,0 г/кг = 186 г; жир ≤93 г; клетчатка 25–30 г; силовая 20 отказных/группу/нед; бег 25 км/нед; неделя вс–сб. Формула расхода — Миффлин–Сент-Джор + сидячий множитель + МЕТ ходьбы + Гармин бега.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Воронка литературы: отобрано ~90 релевантных записей по энергии, белку, жиру, клетчатке, шагам, силовой, бегу, йогурту, вечерним приёмам, ожирению РФ. В выводы вошли приоритетно: рандомизированные испытания и метаанализы без явного спонсора бренда добавок; нормы ВОЗ и РФ; эпидемиология ЭССЕ-РФ и обследование питания США для половозрастной группы мужчин ~30–39 лет. Обзоры — отдельным контекстом. Полный перечень — в приложении.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Ограничение метода: рост не указан, ИМТ не считается точно; нет крови, давления, состава тела прибором; ккал журнала — оценки порций, не взвешенный метаанализ рациона.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3. Канон здоровья — с чем сравниваем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Собственный канон журнала пересекается с внешним, но жёстче по белку и калориям, чем санитарные нормы для сидячего мужчины 30–44.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Параметр</w:t>
            </w:r>
          </w:p>
        </w:tc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Канон журнала</w:t>
            </w:r>
          </w:p>
        </w:tc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ВОЗ / спортпит</w:t>
            </w:r>
          </w:p>
        </w:tc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РФ, муж. 30–44, низкая акт.</w:t>
            </w:r>
          </w:p>
        </w:tc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Муж. 30–39 США, факт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Энергия, ккал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1700–1900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баланс прихода и расхода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2300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2368</w:t>
            </w:r>
          </w:p>
        </w:tc>
      </w:tr>
      <w:tr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Белок, г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186 (2,0 г/кг)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1,4–2,0 г/кг для тренирующихся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81 (14% энергии)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89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Жир, г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≤93 (1,0 г/кг)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≤30% энергии; насыщ. &lt;10%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77 (30% энергии)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97</w:t>
            </w:r>
          </w:p>
        </w:tc>
      </w:tr>
      <w:tr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Клетчатка, г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25–30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≥25; лучший коридор 25–29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20–25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Овощи и фрукты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 задано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≥400 г/день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как ВОЗ в санитарных текстах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ниже 400 у мужчин РФ</w:t>
            </w:r>
          </w:p>
        </w:tc>
      </w:tr>
      <w:tr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Аэроб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бег 25 км/нед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150–300 мин умеренной или 75–150 высокой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Силовая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 отказных/группу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все крупные группы ≥2 дн/нед; ~10+ подходов/группу для роста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Шаги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учёт, не цель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 &lt;60 лет плато пользы ~8000–10 000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канон журнала, профиль — </w:t>
      </w:r>
      <w:hyperlink r:id="rId10">
        <w:r>
          <w:rPr>
            <w:color w:val="0563C1"/>
            <w:u w:val="single"/>
            <w:sz w:val="18"/>
            <w:szCs w:val="18"/>
          </w:rPr>
          <w:t xml:space="preserve">https://github.com/b-pixel/mailAI/blob/cursor/calorie-log-archive-9353/calorie-log/profile.md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ВОЗ, здоровое питание — </w:t>
      </w:r>
      <w:hyperlink r:id="rId11">
        <w:r>
          <w:rPr>
            <w:color w:val="0563C1"/>
            <w:u w:val="single"/>
            <w:sz w:val="18"/>
            <w:szCs w:val="18"/>
          </w:rPr>
          <w:t xml:space="preserve">https://www.who.int/news-room/fact-sheets/detail/healthy-diet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ВОЗ, активность 2020, ПабМед №33239350 — </w:t>
      </w:r>
      <w:hyperlink r:id="rId12">
        <w:r>
          <w:rPr>
            <w:color w:val="0563C1"/>
            <w:u w:val="single"/>
            <w:sz w:val="18"/>
            <w:szCs w:val="18"/>
          </w:rPr>
          <w:t xml:space="preserve">https://pubmed.ncbi.nlm.nih.gov/33239350/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МР 2.3.1.0253-21, мужчины 30–44 — </w:t>
      </w:r>
      <w:hyperlink r:id="rId13">
        <w:r>
          <w:rPr>
            <w:color w:val="0563C1"/>
            <w:u w:val="single"/>
            <w:sz w:val="18"/>
            <w:szCs w:val="18"/>
          </w:rPr>
          <w:t xml:space="preserve">https://legalacts.ru/doc/mr-2310253-21-231-gigiena-gigiena-pitanija-ratsionalnoe-pitanie-normy/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обследование питания США 2021–2023, табл. 1, муж. 30–39 — </w:t>
      </w:r>
      <w:hyperlink r:id="rId14">
        <w:r>
          <w:rPr>
            <w:color w:val="0563C1"/>
            <w:u w:val="single"/>
            <w:sz w:val="18"/>
            <w:szCs w:val="18"/>
          </w:rPr>
          <w:t xml:space="preserve">https://www.ars.usda.gov/ARSUserFiles/80400530/pdf/2123/Table_1_NIN_MaleFemale_2123.pdf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белок 1,4–2,0 г/кг, ПабМед №28642676 — </w:t>
      </w:r>
      <w:hyperlink r:id="rId15">
        <w:r>
          <w:rPr>
            <w:color w:val="0563C1"/>
            <w:u w:val="single"/>
            <w:sz w:val="18"/>
            <w:szCs w:val="18"/>
          </w:rPr>
          <w:t xml:space="preserve">https://pubmed.ncbi.nlm.nih.gov/28642676/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клетчатка 25–29 г, ПабМед №30638909 — </w:t>
      </w:r>
      <w:hyperlink r:id="rId16">
        <w:r>
          <w:rPr>
            <w:color w:val="0563C1"/>
            <w:u w:val="single"/>
            <w:sz w:val="18"/>
            <w:szCs w:val="18"/>
          </w:rPr>
          <w:t xml:space="preserve">https://pubmed.ncbi.nlm.nih.gov/30638909/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шаги и смертность, ПабМед №35247352 — </w:t>
      </w:r>
      <w:hyperlink r:id="rId17">
        <w:r>
          <w:rPr>
            <w:color w:val="0563C1"/>
            <w:u w:val="single"/>
            <w:sz w:val="18"/>
            <w:szCs w:val="18"/>
          </w:rPr>
          <w:t xml:space="preserve">https://pubmed.ncbi.nlm.nih.gov/35247352/</w:t>
        </w:r>
      </w:hyperlink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4. Энергия и скорость снижения массы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Механизм: запас жира меняется, когда интеграл (приход − расход) ненулевой. Правило ~7700 ккал ≈ 1 кг жировой ткани — грубая линейная модель: вода, гликоген и адаптация расхода не входят.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c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Рисунок 1. Приход энергии по закрытым дням. Зелёная полоса — цель журнала. Ни одна точка в полосу не попала.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66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6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Рисунок 2. Зелёные столбцы — дефицит, красные — профицит. 16 дней дефицита, 12 профицита.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Окно</w:t>
            </w:r>
          </w:p>
        </w:tc>
        <w:tc>
          <w:tcPr>
            <w:tcW w:type="dxa" w:w="1246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Дней</w:t>
            </w:r>
          </w:p>
        </w:tc>
        <w:tc>
          <w:tcPr>
            <w:tcW w:type="dxa" w:w="1246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Приход</w:t>
            </w:r>
          </w:p>
        </w:tc>
        <w:tc>
          <w:tcPr>
            <w:tcW w:type="dxa" w:w="1246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Расход</w:t>
            </w:r>
          </w:p>
        </w:tc>
        <w:tc>
          <w:tcPr>
            <w:tcW w:type="dxa" w:w="1246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Баланс</w:t>
            </w:r>
          </w:p>
        </w:tc>
        <w:tc>
          <w:tcPr>
            <w:tcW w:type="dxa" w:w="1246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Белок</w:t>
            </w:r>
          </w:p>
        </w:tc>
        <w:tc>
          <w:tcPr>
            <w:tcW w:type="dxa" w:w="1246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Жир</w:t>
            </w:r>
          </w:p>
        </w:tc>
        <w:tc>
          <w:tcPr>
            <w:tcW w:type="dxa" w:w="1246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Δ жира модели</w:t>
            </w:r>
          </w:p>
        </w:tc>
      </w:tr>
      <w:tr>
        <w:tc>
          <w:tcPr>
            <w:tcW w:type="dxa" w:w="1246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Все закрытые</w:t>
            </w:r>
          </w:p>
        </w:tc>
        <w:tc>
          <w:tcPr>
            <w:tcW w:type="dxa" w:w="1246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28</w:t>
            </w:r>
          </w:p>
        </w:tc>
        <w:tc>
          <w:tcPr>
            <w:tcW w:type="dxa" w:w="1246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2971</w:t>
            </w:r>
          </w:p>
        </w:tc>
        <w:tc>
          <w:tcPr>
            <w:tcW w:type="dxa" w:w="1246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3091</w:t>
            </w:r>
          </w:p>
        </w:tc>
        <w:tc>
          <w:tcPr>
            <w:tcW w:type="dxa" w:w="1246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−120</w:t>
            </w:r>
          </w:p>
        </w:tc>
        <w:tc>
          <w:tcPr>
            <w:tcW w:type="dxa" w:w="1246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209</w:t>
            </w:r>
          </w:p>
        </w:tc>
        <w:tc>
          <w:tcPr>
            <w:tcW w:type="dxa" w:w="1246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98</w:t>
            </w:r>
          </w:p>
        </w:tc>
        <w:tc>
          <w:tcPr>
            <w:tcW w:type="dxa" w:w="1246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−504 г за 26 дн.</w:t>
            </w:r>
          </w:p>
        </w:tc>
      </w:tr>
      <w:tr>
        <w:tc>
          <w:tcPr>
            <w:tcW w:type="dxa" w:w="1246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Последние 14</w:t>
            </w:r>
          </w:p>
        </w:tc>
        <w:tc>
          <w:tcPr>
            <w:tcW w:type="dxa" w:w="1246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246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2919</w:t>
            </w:r>
          </w:p>
        </w:tc>
        <w:tc>
          <w:tcPr>
            <w:tcW w:type="dxa" w:w="1246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3074</w:t>
            </w:r>
          </w:p>
        </w:tc>
        <w:tc>
          <w:tcPr>
            <w:tcW w:type="dxa" w:w="1246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−155</w:t>
            </w:r>
          </w:p>
        </w:tc>
        <w:tc>
          <w:tcPr>
            <w:tcW w:type="dxa" w:w="1246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218</w:t>
            </w:r>
          </w:p>
        </w:tc>
        <w:tc>
          <w:tcPr>
            <w:tcW w:type="dxa" w:w="1246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97</w:t>
            </w:r>
          </w:p>
        </w:tc>
        <w:tc>
          <w:tcPr>
            <w:tcW w:type="dxa" w:w="1246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−279 г</w:t>
            </w:r>
          </w:p>
        </w:tc>
      </w:tr>
      <w:tr>
        <w:tc>
          <w:tcPr>
            <w:tcW w:type="dxa" w:w="1246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Последние 7</w:t>
            </w:r>
          </w:p>
        </w:tc>
        <w:tc>
          <w:tcPr>
            <w:tcW w:type="dxa" w:w="1246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246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2877</w:t>
            </w:r>
          </w:p>
        </w:tc>
        <w:tc>
          <w:tcPr>
            <w:tcW w:type="dxa" w:w="1246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3091</w:t>
            </w:r>
          </w:p>
        </w:tc>
        <w:tc>
          <w:tcPr>
            <w:tcW w:type="dxa" w:w="1246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−214</w:t>
            </w:r>
          </w:p>
        </w:tc>
        <w:tc>
          <w:tcPr>
            <w:tcW w:type="dxa" w:w="1246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221</w:t>
            </w:r>
          </w:p>
        </w:tc>
        <w:tc>
          <w:tcPr>
            <w:tcW w:type="dxa" w:w="1246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92</w:t>
            </w:r>
          </w:p>
        </w:tc>
        <w:tc>
          <w:tcPr>
            <w:tcW w:type="dxa" w:w="1246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−193 г</w:t>
            </w:r>
          </w:p>
        </w:tc>
      </w:tr>
      <w:tr>
        <w:tc>
          <w:tcPr>
            <w:tcW w:type="dxa" w:w="1246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Цель журнала</w:t>
            </w:r>
          </w:p>
        </w:tc>
        <w:tc>
          <w:tcPr>
            <w:tcW w:type="dxa" w:w="1246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46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1700–1900</w:t>
            </w:r>
          </w:p>
        </w:tc>
        <w:tc>
          <w:tcPr>
            <w:tcW w:type="dxa" w:w="1246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~2650–2750*</w:t>
            </w:r>
          </w:p>
        </w:tc>
        <w:tc>
          <w:tcPr>
            <w:tcW w:type="dxa" w:w="1246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−400…−500</w:t>
            </w:r>
          </w:p>
        </w:tc>
        <w:tc>
          <w:tcPr>
            <w:tcW w:type="dxa" w:w="1246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186</w:t>
            </w:r>
          </w:p>
        </w:tc>
        <w:tc>
          <w:tcPr>
            <w:tcW w:type="dxa" w:w="1246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≤93</w:t>
            </w:r>
          </w:p>
        </w:tc>
        <w:tc>
          <w:tcPr>
            <w:tcW w:type="dxa" w:w="1246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~0,4–0,5 кг/нед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*Расход цели — оценка: база сидячая ~2250 плюс умеренная активность; в журнале фактический расход выше из‑за шагов и бега.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Сравнение с группой: приход на ~29% выше санитарной нормы РФ 2300 и на ~25% выше факта мужчин 30–39 лет в США (2368). При этом расход журнала ~3091 близок к норме РФ для высокой активности (3150), не для «сидячей базы». Канон называет базу сидячей, но шаги 14 тысяч это уже не кабинет без движения.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Холл, ~7700 ккал/кг жировой ткани, ПабМед №18469225 — </w:t>
      </w:r>
      <w:hyperlink r:id="rId20">
        <w:r>
          <w:rPr>
            <w:color w:val="0563C1"/>
            <w:u w:val="single"/>
            <w:sz w:val="18"/>
            <w:szCs w:val="18"/>
          </w:rPr>
          <w:t xml:space="preserve">https://pubmed.ncbi.nlm.nih.gov/18469225/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Миффлин и соавт., ПабМед №2305711 — </w:t>
      </w:r>
      <w:hyperlink r:id="rId21">
        <w:r>
          <w:rPr>
            <w:color w:val="0563C1"/>
            <w:u w:val="single"/>
            <w:sz w:val="18"/>
            <w:szCs w:val="18"/>
          </w:rPr>
          <w:t xml:space="preserve">https://pubmed.ncbi.nlm.nih.gov/2305711/</w:t>
        </w:r>
      </w:hyperlink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Рандомизация по темпу снижения (спортсмены, 24 человека): медленная потеря ~0,7% массы/нед сохраняла и даже увеличивала тощую массу (+2,1%), быстрая ~1,4%/нед — тощая масса без прироста. Для 93 кг 0,7%/нед ≈ 0,65 кг/нед. Фактический темп журнала ~0,14 кг/нед по модели жира — в 4–5 раз медленнее «медленного» протокола. Это не вредно, но и не рабочий дефицит для цели «похудеть».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Гартхе и соавт., рандомизация, ПабМед №21558571 — </w:t>
      </w:r>
      <w:hyperlink r:id="rId22">
        <w:r>
          <w:rPr>
            <w:color w:val="0563C1"/>
            <w:u w:val="single"/>
            <w:sz w:val="18"/>
            <w:szCs w:val="18"/>
          </w:rPr>
          <w:t xml:space="preserve">https://pubmed.ncbi.nlm.nih.gov/21558571/</w:t>
        </w:r>
      </w:hyperlink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Анти-ответ (миф): «раз белок высокий и шаги большие — масса должна быстро падать». Нет. Высокий белок сохраняет мышцы при дефиците, но не создаёт дефицит сам по себе, если приход держится около расхода. Двойных слепых на «белок без дефицита = жиросжигание» как на независимом факторе нет; эффекты состава тела видны, когда есть минус по энергии или силовая на фоне достаточного белка.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5. Белок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Механизм: аминокислоты (особенно лейцин) + силовая → синтез мышечного белка. В дефиците окисление белка растёт; выше норма 0,8–0,83 г/кг нужна, чтобы резать жир, а не мышцу.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553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ein_pi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Рисунок 3. Структура белка по строкам журнала (не по дням).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Метрика</w:t>
            </w:r>
          </w:p>
        </w:tc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Журнал</w:t>
            </w:r>
          </w:p>
        </w:tc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Половозрастная норма / факт</w:t>
            </w:r>
          </w:p>
        </w:tc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Вердикт</w:t>
            </w:r>
          </w:p>
        </w:tc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Источник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Белок, г/день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209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РФ 81 · США 89 · спорт 130–186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выше всех трёх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МР РФ; табл. США; ПабМед №28642676</w:t>
            </w:r>
          </w:p>
        </w:tc>
      </w:tr>
      <w:tr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Белок, г/кг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2,25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минимум 0,83; спорт 1,4–2,0; дефицит у худых 2,3–3,1 г/кг тощей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верх спортивного коридора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№28642676 · №24092765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Дней ≥186 г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 / 28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цель журнала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цель белка выполняется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архив журнала</w:t>
            </w:r>
          </w:p>
        </w:tc>
      </w:tr>
      <w:tr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Дней &lt;140 г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 / 28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красная зона журнала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провалов нет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архив журнала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Доля молочных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~55%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 мужчин РФ молочные реже, чем у женщин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атипично высокий молочный акцент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ЭССЕ-РФ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Хелмс и соавт., белок в ограничении у силовых, ПабМед №24092765 — </w:t>
      </w:r>
      <w:hyperlink r:id="rId24">
        <w:r>
          <w:rPr>
            <w:color w:val="0563C1"/>
            <w:u w:val="single"/>
            <w:sz w:val="18"/>
            <w:szCs w:val="18"/>
          </w:rPr>
          <w:t xml:space="preserve">https://pubmed.ncbi.nlm.nih.gov/24092765/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Ягер и соавт., позиция по белку, ПабМед №28642676 — </w:t>
      </w:r>
      <w:hyperlink r:id="rId15">
        <w:r>
          <w:rPr>
            <w:color w:val="0563C1"/>
            <w:u w:val="single"/>
            <w:sz w:val="18"/>
            <w:szCs w:val="18"/>
          </w:rPr>
          <w:t xml:space="preserve">https://pubmed.ncbi.nlm.nih.gov/28642676/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Танг и соавт., 0,8 против 1,4 г/кг в дефиците у мужчин, 12 нед — </w:t>
      </w:r>
      <w:hyperlink r:id="rId25">
        <w:r>
          <w:rPr>
            <w:color w:val="0563C1"/>
            <w:u w:val="single"/>
            <w:sz w:val="18"/>
            <w:szCs w:val="18"/>
          </w:rPr>
          <w:t xml:space="preserve">https://doi.org/10.1002/oby.20078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Бриджуотер / Бридж, греческий йогурт + силовая, рандомизация, ПабМед №31114790 — </w:t>
      </w:r>
      <w:hyperlink r:id="rId26">
        <w:r>
          <w:rPr>
            <w:color w:val="0563C1"/>
            <w:u w:val="single"/>
            <w:sz w:val="18"/>
            <w:szCs w:val="18"/>
          </w:rPr>
          <w:t xml:space="preserve">https://pubmed.ncbi.nlm.nih.gov/31114790/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ЭССЕ-РФ, характер питания — </w:t>
      </w:r>
      <w:hyperlink r:id="rId27">
        <w:r>
          <w:rPr>
            <w:color w:val="0563C1"/>
            <w:u w:val="single"/>
            <w:sz w:val="18"/>
            <w:szCs w:val="18"/>
          </w:rPr>
          <w:t xml:space="preserve">https://doi.org/10.15829/1728-8800-2018-4-61-66</w:t>
        </w:r>
      </w:hyperlink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Рандомизация у мужчин с избыточной массой: 1,4 против 0,8 г/кг при дефиците 750 ккал, 12 недель — потеря жира сходная, тощей массы меньше у высокой дозы (−1,9 против −3,0 кг). Вывод для журнала: 2,25 г/кг избыточен относительно санитарной нормы, но рационален, если появится настоящий дефицит и силовая на ноги.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Греческий йогурт 20 г белка/приём + силовая 12 недель (молодые нетренированные мужчины): больше силы, толщины бицепса и тощей массы, чем углеводный пудинг той же энергии. Паттерн «Теос ×2–4 в день» механически похож, возраст выборки ниже (≈21 год) — перенос на 33 года непрямой.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Миф: «200+ г белка повредят почки здоровому тренирующемуся». Позиция спортивного питания: 1,4–2,0 г/кг у здоровых не показывает вреда для почек и кости. Выше 2,2 г/кг — зона без санитарной необходимости; почек в журнале нет данных.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6. Жир, клетчатка, качество углеводов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ВОЗ 2023: жир ≤30% энергии, насыщенные &lt;10%, транс &lt;1%. При 2971 ккал 30% = 99 г — журнал (98 г) на потолке. Насыщенные отдельно не считались; сыр, мороженое, капучино на молоке и копчёная дымовница их поднимают. Рыба в журнале редка (минтай разово) — мало длинноцепочечных омега-3 относительно рекомендации «рыба регулярно».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ВОЗ, обновление по жирам и углеводам, 17.07.2023 — </w:t>
      </w:r>
      <w:hyperlink r:id="rId28">
        <w:r>
          <w:rPr>
            <w:color w:val="0563C1"/>
            <w:u w:val="single"/>
            <w:sz w:val="18"/>
            <w:szCs w:val="18"/>
          </w:rPr>
          <w:t xml:space="preserve">https://www.who.int/news/item/17-07-2023-who-updates-guidelines-on-fats-and-carbohydrates/</w:t>
        </w:r>
      </w:hyperlink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Клетчатка: метаанализ 185 когорт + 58 испытаний — наибольшее снижение смертности и сердечных исходов при 25–29 г/день; испытания показывают ниже массу, систолическое давление и холестерин при большей клетчатке против меньшей. Журнал по 7 дням в среднем попадает в коридор, но за счёт псиллиума, не за счёт 400 г овощей/фруктов.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Рейнольдс и соавт., ПабМед №30638909 — </w:t>
      </w:r>
      <w:hyperlink r:id="rId16">
        <w:r>
          <w:rPr>
            <w:color w:val="0563C1"/>
            <w:u w:val="single"/>
            <w:sz w:val="18"/>
            <w:szCs w:val="18"/>
          </w:rPr>
          <w:t xml:space="preserve">https://pubmed.ncbi.nlm.nih.gov/30638909/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Триплтон и соавт., клетчатка и ССЗ, ПабМед №24355537 — </w:t>
      </w:r>
      <w:hyperlink r:id="rId29">
        <w:r>
          <w:rPr>
            <w:color w:val="0563C1"/>
            <w:u w:val="single"/>
            <w:sz w:val="18"/>
            <w:szCs w:val="18"/>
          </w:rPr>
          <w:t xml:space="preserve">https://pubmed.ncbi.nlm.nih.gov/24355537/</w:t>
        </w:r>
      </w:hyperlink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Псиллиум: двойные слепые есть, снижение холестерина показано, но часть работ связана с производителями. В выводы «надо пить псиллиум каждый день» не ставим. Как костыль до 25 г клетчатки — допустим, не замена овощей.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ЭССЕ-РФ: сырые овощи и фрукты ежедневно только у ~60%, среднее 1,48 порции/день; у мужчин 166 г/день против 208 г у женщин — оба далеко от 400 г. Журнал в этом похож на мужскую норму РФ, не на ВОЗ.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Карамнова и соавт., ЭССЕ-РФ — </w:t>
      </w:r>
      <w:hyperlink r:id="rId30">
        <w:r>
          <w:rPr>
            <w:color w:val="0563C1"/>
            <w:u w:val="single"/>
            <w:sz w:val="18"/>
            <w:szCs w:val="18"/>
          </w:rPr>
          <w:t xml:space="preserve">https://cardiovascular.elpub.ru/jour/article/view/864</w:t>
        </w:r>
      </w:hyperlink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7. Паттерны пищевого поведения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Паттерн</w:t>
            </w:r>
          </w:p>
        </w:tc>
        <w:tc>
          <w:tcPr>
            <w:tcW w:type="dxa" w:w="2493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Факт журнала</w:t>
            </w:r>
          </w:p>
        </w:tc>
        <w:tc>
          <w:tcPr>
            <w:tcW w:type="dxa" w:w="2493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Что говорит литература</w:t>
            </w:r>
          </w:p>
        </w:tc>
        <w:tc>
          <w:tcPr>
            <w:tcW w:type="dxa" w:w="2493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Риск / смысл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Молочный конвейер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Теос 54, Хайпер 26, кисломолочные 21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йогурт 20 г белка + силовая улучшает состав тела vs углеводы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белок закрыт; разнообразие микронутриентов узкое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Вечерний Бомбар / банан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конец дня: мороженое, банан, снэкер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вечерняя доля энергии: метаанализ РКИ −1,2 кг при смещении калорий на утро (гетерогенность высокая)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сам по себе вечер не доказан как вред, если сутки в дефиците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Качели ±700–1200 ккал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24.08, 28.08, 31.08 после «более лёгких» дней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нелинейный дефицит не лучше линейного по составу тела (позиция по диетам)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срывает среднее; 12/28 дней профицит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Цель 1700–1900 не выполняется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0/28 дней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дефицит 400–500 ккал ≈ 0,4–0,5 кг жира/нед по линейной модели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цель на бумаге, факт около поддержания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Мало овощей, много готового белка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Цезарь, перец, банан, груша, гречка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ВОЗ: углеводы из цельного зерна, овощей, фруктов, бобовых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клетчатка «с порошка» ≠ рацион ВОЗ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Учёт точный, порции оценочные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фото + текст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ошибка порции обычно в сторону недооценки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реальный приход может быть ещё выше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распределение энергии по дню, метаанализ РКИ, ПМЦ 10078448 — </w:t>
      </w:r>
      <w:hyperlink r:id="rId31">
        <w:r>
          <w:rPr>
            <w:color w:val="0563C1"/>
            <w:u w:val="single"/>
            <w:sz w:val="18"/>
            <w:szCs w:val="18"/>
          </w:rPr>
          <w:t xml:space="preserve">https://pmc.ncbi.nlm.nih.gov/articles/PMC10078448/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позиция по диетам и составу тела, ПабМед №28630601 — </w:t>
      </w:r>
      <w:hyperlink r:id="rId32">
        <w:r>
          <w:rPr>
            <w:color w:val="0563C1"/>
            <w:u w:val="single"/>
            <w:sz w:val="18"/>
            <w:szCs w:val="18"/>
          </w:rPr>
          <w:t xml:space="preserve">https://pubmed.ncbi.nlm.nih.gov/28630601/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вечерний приём и масса, метаанализ вмешательств — без достоверного эффекта ужина — </w:t>
      </w:r>
      <w:hyperlink r:id="rId33">
        <w:r>
          <w:rPr>
            <w:color w:val="0563C1"/>
            <w:u w:val="single"/>
            <w:sz w:val="18"/>
            <w:szCs w:val="18"/>
          </w:rPr>
          <w:t xml:space="preserve">https://www.cambridge.org/core/journals/british-journal-of-nutrition/article/are-large-dinners-associated-with-excess-weight-and-does-eating-a-smaller-dinner-achieve-greater-weight-loss-a-systematic-review-and-metaanalysis/47EC276E120FC4B29191EDC3C3C151B7</w:t>
        </w:r>
      </w:hyperlink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Миф: «вечернее мороженое гарантированно полнит». Метаанализ вмешательств «меньший ужин» не доказал лучшего снижения массы. Метаанализ «раньше в сутках» дал −1,23 кг, но с высокой неоднородностью. Решающий фактор — сумма суток. Бомбар 99 ккал ×2 — это 200 ккал, как раз масштаб среднего дефицита журнала: два стаканчика обнуляют минус дня.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8. Тренировки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467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6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Рисунок 4. Неделя 13–18.09.2026. Ноги — ноль.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Механизм гипертрофии: объём тяжёлых подходов на мышцу в неделю. Метаанализ: градиент «больше подходов — больше рост»; порог заметного эффекта около 10+ подходов на мышцу. Обзор РКИ у тренированных мужчин 18–35 лет: коридор 12–20 подходов/нед как рабочий стандарт, &gt;20 не даёт стабильного плюса для квадрицепса и бицепса.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Шёнфельд и соавт., объём, ПабМед №27433992 — </w:t>
      </w:r>
      <w:hyperlink r:id="rId35">
        <w:r>
          <w:rPr>
            <w:color w:val="0563C1"/>
            <w:u w:val="single"/>
            <w:sz w:val="18"/>
            <w:szCs w:val="18"/>
          </w:rPr>
          <w:t xml:space="preserve">https://pubmed.ncbi.nlm.nih.gov/27433992/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Бас-Валле и соавт., 12–20 подходов, ПМЦ 8884877 — </w:t>
      </w:r>
      <w:hyperlink r:id="rId36">
        <w:r>
          <w:rPr>
            <w:color w:val="0563C1"/>
            <w:u w:val="single"/>
            <w:sz w:val="18"/>
            <w:szCs w:val="18"/>
          </w:rPr>
          <w:t xml:space="preserve">https://pmc.ncbi.nlm.nih.gov/articles/PMC8884877/</w:t>
        </w:r>
      </w:hyperlink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Отказ: метаанализ 15 работ — отказ не обязателен для силы и размера; у тренированных небольшой плюс отказа для гипертрофии. Канон журнала «только отказные» строже науки: можно растить мышцу, не доводя каждый сет до отказа. Три дня подряд отказных (13–15.09) — допустимо, если группы чередуются; риск — накопленная усталость, не «запрет науки».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Гргич и соавт., отказ vs не-отказ, ПабМед №33497853 — </w:t>
      </w:r>
      <w:hyperlink r:id="rId37">
        <w:r>
          <w:rPr>
            <w:color w:val="0563C1"/>
            <w:u w:val="single"/>
            <w:sz w:val="18"/>
            <w:szCs w:val="18"/>
          </w:rPr>
          <w:t xml:space="preserve">https://pubmed.ncbi.nlm.nih.gov/33497853/</w:t>
        </w:r>
      </w:hyperlink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ВОЗ 2020, сильная рекомендация: силовая на все крупные группы ≥2 дней в неделю. Ноги в журнале = 0. Это главный тренировочный дефект относительно санитарного канона, важнее, чем «не добрались до 20 на бицепс».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ВОЗ 2020, ПабМед №33239350 — </w:t>
      </w:r>
      <w:hyperlink r:id="rId12">
        <w:r>
          <w:rPr>
            <w:color w:val="0563C1"/>
            <w:u w:val="single"/>
            <w:sz w:val="18"/>
            <w:szCs w:val="18"/>
          </w:rPr>
          <w:t xml:space="preserve">https://pubmed.ncbi.nlm.nih.gov/33239350/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Показатель</w:t>
            </w:r>
          </w:p>
        </w:tc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Факт</w:t>
            </w:r>
          </w:p>
        </w:tc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Канон журнала</w:t>
            </w:r>
          </w:p>
        </w:tc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Санитарный / спортивный канон</w:t>
            </w:r>
          </w:p>
        </w:tc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Половозрастная группа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Шаги/день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~13 900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учёт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плато пользы 8000–10 000 до 60 лет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выше типичного сидячего</w:t>
            </w:r>
          </w:p>
        </w:tc>
      </w:tr>
      <w:tr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Бег, км/нед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3–15,5; цель 25 ни разу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75–150 мин высокой ≈ 12–25 км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выше среднего неспортсмена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Силовая, дни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 дня подряд + плечи через день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 задано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≥2 дн, все группы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Ноги, подходы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обязательная крупная группа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часто слабое место у «верх+кардио»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Спина / плечи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 / 15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10+ уже рабочий объём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Бицепс / пресс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 / 5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ниже 10 — субоптимально для роста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Палуч и соавт., шаги, ПабМед №35247352 — </w:t>
      </w:r>
      <w:hyperlink r:id="rId17">
        <w:r>
          <w:rPr>
            <w:color w:val="0563C1"/>
            <w:u w:val="single"/>
            <w:sz w:val="18"/>
            <w:szCs w:val="18"/>
          </w:rPr>
          <w:t xml:space="preserve">https://pubmed.ncbi.nlm.nih.gov/35247352/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сводка недели 13–19.09 — </w:t>
      </w:r>
      <w:hyperlink r:id="rId38">
        <w:r>
          <w:rPr>
            <w:color w:val="0563C1"/>
            <w:u w:val="single"/>
            <w:sz w:val="18"/>
            <w:szCs w:val="18"/>
          </w:rPr>
          <w:t xml:space="preserve">https://github.com/b-pixel/mailAI/blob/cursor/calorie-log-archive-9353/calorie-log/workouts/2026-09-13.md</w:t>
        </w:r>
      </w:hyperlink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Бег 25 км/нед ≈ 150 мин высокой интенсивности при темпе ~6 мин/км — верх коридора ВОЗ, не минимум. Текущие 15,5 км уже закрывают санитарный аэроб, если темп беговой. Шаги 14 тысяч отдельно закрывают умеренную активность. Кардио в журнале сильнее силовой по полноте групп.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Миф: «20 отказных на каждую группу — единственный научный минимум». Нет. Минимум здоровья — 2 дня, все группы. Минимум роста — около 10 тяжёлых подходов. 20 — верхняя спортивная цель журнала, не ВОЗ.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9. Сводное сравнение с мужчинами 30–39 лет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099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9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Рисунок 5. Журнал против нормы РФ, факта США и собственного канона.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Параметр здоровья</w:t>
            </w:r>
          </w:p>
        </w:tc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Журнал</w:t>
            </w:r>
          </w:p>
        </w:tc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Мужчины ~30–39</w:t>
            </w:r>
          </w:p>
        </w:tc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Лучше / хуже группы</w:t>
            </w:r>
          </w:p>
        </w:tc>
        <w:tc>
          <w:tcPr>
            <w:tcW w:type="dxa" w:w="199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Источник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Возраст, лет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группа 30–39 / 30–44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внутри группы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профиль журнала</w:t>
            </w:r>
          </w:p>
        </w:tc>
      </w:tr>
      <w:tr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Масса, кг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93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при росте 176 см ИМТ≈30 (оценка)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выше здорового ИМТ 18,5–24,9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рост не указан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Ожирение в РФ, муж. 25–34 / 35–44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ИМТ неизвестен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23% / 41% с ИМТ≥30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вероятна зона избытка/ожирения I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ЭССЕ-РФ, обзор</w:t>
            </w:r>
          </w:p>
        </w:tc>
      </w:tr>
      <w:tr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Энергия, ккал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2971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РФ 2300 · США 2368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выше факта и нормы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МР РФ; табл. США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Белок, г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209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81 / 89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существенно выше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там же</w:t>
            </w:r>
          </w:p>
        </w:tc>
      </w:tr>
      <w:tr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Жир, г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98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77 / 97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как факт США, выше нормы РФ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там же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Клетчатка, г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~26 (7 дней)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20–25 / 19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на уровне или чуть выше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ВОЗ; табл. США</w:t>
            </w:r>
          </w:p>
        </w:tc>
      </w:tr>
      <w:tr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Овощи+фрукты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мало порций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мужчины РФ ~166 г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похоже на мужчин РФ, далеко от 400 г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ЭССЕ-РФ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Шаги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~13 900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часто &lt;8000 у сидячих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лучше группы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№35247352</w:t>
            </w:r>
          </w:p>
        </w:tc>
      </w:tr>
      <w:tr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Силовая, ноги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 подходов/нед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ВОЗ: все группы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хуже санитарного минимума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№33239350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Бег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есть, &lt;25 км/нед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большинство не бегают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лучше группы по факту кардио</w:t>
            </w:r>
          </w:p>
        </w:tc>
        <w:tc>
          <w:tcPr>
            <w:tcW w:type="dxa" w:w="199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архив</w:t>
            </w:r>
          </w:p>
        </w:tc>
      </w:tr>
      <w:tr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Дефицит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~120 ккал/день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поддержание типично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почти поддержание, не снижение</w:t>
            </w:r>
          </w:p>
        </w:tc>
        <w:tc>
          <w:tcPr>
            <w:tcW w:type="dxa" w:w="199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архив × модель 7700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ожирение РФ по возрастам — </w:t>
      </w:r>
      <w:hyperlink r:id="rId40">
        <w:r>
          <w:rPr>
            <w:color w:val="0563C1"/>
            <w:u w:val="single"/>
            <w:sz w:val="18"/>
            <w:szCs w:val="18"/>
          </w:rPr>
          <w:t xml:space="preserve">https://www.omet-endojournals.ru/jour/article/view/12809</w:t>
        </w:r>
      </w:hyperlink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Источник: </w:t>
      </w:r>
      <w:r>
        <w:rPr>
          <w:rFonts w:ascii="Times New Roman" w:hAnsi="Times New Roman" w:eastAsia="Times New Roman"/>
          <w:b w:val="0"/>
          <w:i/>
          <w:color w:val="505050"/>
          <w:sz w:val="18"/>
        </w:rPr>
        <w:t xml:space="preserve">Баланова и соавт., ПабМед №30844809 — </w:t>
      </w:r>
      <w:hyperlink r:id="rId41">
        <w:r>
          <w:rPr>
            <w:color w:val="0563C1"/>
            <w:u w:val="single"/>
            <w:sz w:val="18"/>
            <w:szCs w:val="18"/>
          </w:rPr>
          <w:t xml:space="preserve">https://pubmed.ncbi.nlm.nih.gov/30844809/</w:t>
        </w:r>
      </w:hyperlink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Гипотеза (не факт): при неуказанном росте. Если рост 170 см — ИМТ 32,2 (ожирение I). Если 176 — 30,0 (граница ожирения). Если 185 — 27,2 (избыток). Факт массы 93 кг в 33 года с высокой вероятностью выше здорового коридора.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10.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Риск</w:t>
            </w:r>
          </w:p>
        </w:tc>
        <w:tc>
          <w:tcPr>
            <w:tcW w:type="dxa" w:w="2493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Почему</w:t>
            </w:r>
          </w:p>
        </w:tc>
        <w:tc>
          <w:tcPr>
            <w:tcW w:type="dxa" w:w="2493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Уровень уверенности</w:t>
            </w:r>
          </w:p>
        </w:tc>
        <w:tc>
          <w:tcPr>
            <w:tcW w:type="dxa" w:w="2493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Что меняет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Цель снижения не достигается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приход ≈ расход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высокая (журнал)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резать ~400–600 ккал факта, не бумаги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Дисбаланс мышц, колени/поясница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ноги 0 при беге 5+ км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средняя (биомеханика + ВОЗ)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 дня ног в неделю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Узкий рацион микронутриентов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молочка + курица + пудинги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средняя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овощи 400 г, рыба 2 раза/нед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Клетчатка «пиками» псиллиума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дни 14 г и дни 49 г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средняя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волокно из еды ежедневно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Насыщенный жир не считан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сыр, мороженое, копчёности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низкая–средняя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учёт насыщенных отдельно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Самообман порций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оценки ±15–80 ккал/позиция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средняя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весы 7 дней калибровки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Высокий белок без почек в анализах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2,25 г/кг длительно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низкая у здоровых</w:t>
            </w:r>
          </w:p>
        </w:tc>
        <w:tc>
          <w:tcPr>
            <w:tcW w:type="dxa" w:w="2493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креатинин/СКФ при возможности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Качели прихода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профицит 12/28 дней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высокая</w:t>
            </w:r>
          </w:p>
        </w:tc>
        <w:tc>
          <w:tcPr>
            <w:tcW w:type="dxa" w:w="2493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потолок вечера: не обнулять дефицит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11. Алгоритм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Не новые цели «ещё строже», а закрытие разрыва канон↔факт.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Оставить белок 180–200 г: он уже работает. Не раздувать дальше.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Считать успех дня не «белок набран», а «приход 2300–2600 при текущем расходе ~3000» — дефицит 400–700, темп ~0,4–0,6 кг жира/нед.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Вечер: лимит 1 Бомбар или 1 банан, не оба плюс Теос, если сутки уже у верхней границы.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Клетчатка 25 г из еды: овощ к каждому основному приёму; псиллиум — только если день &lt;20 г.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Ноги 2 раза/нед, по 8–12 тяжёлых подходов (приседания, тяга, выпады). Это важнее, чем добить бицепс до 20.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Бег: санитарный минимум уже закрывается 8–12 км + шаги. 25 км — спортивно, не обязательно для здоровья.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Силовая верх: 10–15 подходов на группу достаточно; отказ не в каждом сете.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Раз в неделю весы утром, не ежедневная паника. Рост один раз записать — иначе ИМТ слепой.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12. Ограничения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Рост, обхваты, состав тела, давление, глюкоза, липиды — отсутствуют.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28 закрытых дней, дыры 09–21.08; обобщение на «всегда» нельзя.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Клетчатка считалась 7 дней.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Ккал и МЕТ — оценки, не калориметрия.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РКИ по йогурту — молодые нетренированные, не 33 года / 93 кг.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Работы по псиллиуму часто с индустриальным следом — не в ключевых рекомендациях.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Метаанализ «есть раньше» неоднороден.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Модель 7700 ккал/кг завышает предсказуемость жира на коротком окне.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Приложение. Включённые работы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Идентификаторы по-русски. Ссылки кликабельны. Это не 100 работ: в воронку входили десятки дублей и отраслевых текстов; ниже — включённый костяк с проверяемым номером.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Идентификатор</w:t>
            </w:r>
          </w:p>
        </w:tc>
        <w:tc>
          <w:tcPr>
            <w:tcW w:type="dxa" w:w="332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Суть</w:t>
            </w:r>
          </w:p>
        </w:tc>
        <w:tc>
          <w:tcPr>
            <w:tcW w:type="dxa" w:w="3324"/>
            <w:shd w:fill="1F4E79" w:val="clea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Ссылка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№2305711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Миффлин и соавт., 1990, уравнение покоя</w:t>
            </w:r>
          </w:p>
        </w:tc>
        <w:tc>
          <w:tcPr>
            <w:tcW w:type="dxa" w:w="3324"/>
            <w:shd w:fill="FFFFFF" w:val="clear"/>
          </w:tcPr>
          <w:p>
            <w:r/>
            <w:hyperlink r:id="rId21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https://pubmed.ncbi.nlm.nih.gov/2305711/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№18469225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Холл, 2008, энергия жировой ткани</w:t>
            </w:r>
          </w:p>
        </w:tc>
        <w:tc>
          <w:tcPr>
            <w:tcW w:type="dxa" w:w="3324"/>
            <w:shd w:fill="F2F2F2" w:val="clear"/>
          </w:tcPr>
          <w:p>
            <w:r/>
            <w:hyperlink r:id="rId20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https://pubmed.ncbi.nlm.nih.gov/18469225/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№28642676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Ягер и соавт., 2017, белок и нагрузка</w:t>
            </w:r>
          </w:p>
        </w:tc>
        <w:tc>
          <w:tcPr>
            <w:tcW w:type="dxa" w:w="3324"/>
            <w:shd w:fill="FFFFFF" w:val="clear"/>
          </w:tcPr>
          <w:p>
            <w:r/>
            <w:hyperlink r:id="rId15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https://pubmed.ncbi.nlm.nih.gov/28642676/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№28630601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Арагон и соавт., 2017, диеты и состав тела</w:t>
            </w:r>
          </w:p>
        </w:tc>
        <w:tc>
          <w:tcPr>
            <w:tcW w:type="dxa" w:w="3324"/>
            <w:shd w:fill="F2F2F2" w:val="clear"/>
          </w:tcPr>
          <w:p>
            <w:r/>
            <w:hyperlink r:id="rId32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https://pubmed.ncbi.nlm.nih.gov/28630601/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№24092765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Хелмс и соавт., 2014, белок в дефиците</w:t>
            </w:r>
          </w:p>
        </w:tc>
        <w:tc>
          <w:tcPr>
            <w:tcW w:type="dxa" w:w="3324"/>
            <w:shd w:fill="FFFFFF" w:val="clear"/>
          </w:tcPr>
          <w:p>
            <w:r/>
            <w:hyperlink r:id="rId24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https://pubmed.ncbi.nlm.nih.gov/24092765/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№24864135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Хелмс и соавт., 2014, подготовка к выступлению</w:t>
            </w:r>
          </w:p>
        </w:tc>
        <w:tc>
          <w:tcPr>
            <w:tcW w:type="dxa" w:w="3324"/>
            <w:shd w:fill="F2F2F2" w:val="clear"/>
          </w:tcPr>
          <w:p>
            <w:r/>
            <w:hyperlink r:id="rId42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https://pubmed.ncbi.nlm.nih.gov/24864135/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№21558571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Гартхе и соавт., 2011, темп снижения массы, рандомизация</w:t>
            </w:r>
          </w:p>
        </w:tc>
        <w:tc>
          <w:tcPr>
            <w:tcW w:type="dxa" w:w="3324"/>
            <w:shd w:fill="FFFFFF" w:val="clear"/>
          </w:tcPr>
          <w:p>
            <w:r/>
            <w:hyperlink r:id="rId22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https://pubmed.ncbi.nlm.nih.gov/21558571/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№21896944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Гартхе и соавт., 2011, отсрочка 12 мес</w:t>
            </w:r>
          </w:p>
        </w:tc>
        <w:tc>
          <w:tcPr>
            <w:tcW w:type="dxa" w:w="3324"/>
            <w:shd w:fill="F2F2F2" w:val="clear"/>
          </w:tcPr>
          <w:p>
            <w:r/>
            <w:hyperlink r:id="rId43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https://pubmed.ncbi.nlm.nih.gov/21896944/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ДОИ 10.1002/oby.20078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Танг и соавт., белок 0,8 против 1,4 г/кг, мужчины, 12 нед</w:t>
            </w:r>
          </w:p>
        </w:tc>
        <w:tc>
          <w:tcPr>
            <w:tcW w:type="dxa" w:w="3324"/>
            <w:shd w:fill="FFFFFF" w:val="clear"/>
          </w:tcPr>
          <w:p>
            <w:r/>
            <w:hyperlink r:id="rId25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https://doi.org/10.1002/oby.20078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№31114790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Бридж и соавт., греческий йогурт + силовая, рандомизация</w:t>
            </w:r>
          </w:p>
        </w:tc>
        <w:tc>
          <w:tcPr>
            <w:tcW w:type="dxa" w:w="3324"/>
            <w:shd w:fill="F2F2F2" w:val="clear"/>
          </w:tcPr>
          <w:p>
            <w:r/>
            <w:hyperlink r:id="rId26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https://pubmed.ncbi.nlm.nih.gov/31114790/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№29724529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йогурт при метаболическом синдроме, 10 нед (смешанная выборка)</w:t>
            </w:r>
          </w:p>
        </w:tc>
        <w:tc>
          <w:tcPr>
            <w:tcW w:type="dxa" w:w="3324"/>
            <w:shd w:fill="FFFFFF" w:val="clear"/>
          </w:tcPr>
          <w:p>
            <w:r/>
            <w:hyperlink r:id="rId44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https://pubmed.ncbi.nlm.nih.gov/29724529/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№27433992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Шёнфельд и соавт., 2017, объём подходов</w:t>
            </w:r>
          </w:p>
        </w:tc>
        <w:tc>
          <w:tcPr>
            <w:tcW w:type="dxa" w:w="3324"/>
            <w:shd w:fill="F2F2F2" w:val="clear"/>
          </w:tcPr>
          <w:p>
            <w:r/>
            <w:hyperlink r:id="rId35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https://pubmed.ncbi.nlm.nih.gov/27433992/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№33497853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Гргич и соавт., 2021, отказ</w:t>
            </w:r>
          </w:p>
        </w:tc>
        <w:tc>
          <w:tcPr>
            <w:tcW w:type="dxa" w:w="3324"/>
            <w:shd w:fill="FFFFFF" w:val="clear"/>
          </w:tcPr>
          <w:p>
            <w:r/>
            <w:hyperlink r:id="rId37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https://pubmed.ncbi.nlm.nih.gov/33497853/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ПМЦ 8884877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Бас-Валле и соавт., 12–20 подходов, тренированные 18–35</w:t>
            </w:r>
          </w:p>
        </w:tc>
        <w:tc>
          <w:tcPr>
            <w:tcW w:type="dxa" w:w="3324"/>
            <w:shd w:fill="F2F2F2" w:val="clear"/>
          </w:tcPr>
          <w:p>
            <w:r/>
            <w:hyperlink r:id="rId36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https://pmc.ncbi.nlm.nih.gov/articles/PMC8884877/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ПМЦ 9935748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Рефало и соавт., близость к отказу, метаанализ</w:t>
            </w:r>
          </w:p>
        </w:tc>
        <w:tc>
          <w:tcPr>
            <w:tcW w:type="dxa" w:w="3324"/>
            <w:shd w:fill="FFFFFF" w:val="clear"/>
          </w:tcPr>
          <w:p>
            <w:r/>
            <w:hyperlink r:id="rId45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https://pmc.ncbi.nlm.nih.gov/articles/PMC9935748/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№30638909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Рейнольдс и соавт., 2019, клетчатка</w:t>
            </w:r>
          </w:p>
        </w:tc>
        <w:tc>
          <w:tcPr>
            <w:tcW w:type="dxa" w:w="3324"/>
            <w:shd w:fill="F2F2F2" w:val="clear"/>
          </w:tcPr>
          <w:p>
            <w:r/>
            <w:hyperlink r:id="rId16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https://pubmed.ncbi.nlm.nih.gov/30638909/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№24355537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Триплтон и соавт., клетчатка и ССЗ</w:t>
            </w:r>
          </w:p>
        </w:tc>
        <w:tc>
          <w:tcPr>
            <w:tcW w:type="dxa" w:w="3324"/>
            <w:shd w:fill="FFFFFF" w:val="clear"/>
          </w:tcPr>
          <w:p>
            <w:r/>
            <w:hyperlink r:id="rId29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https://pubmed.ncbi.nlm.nih.gov/24355537/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№35247352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Палуч и соавт., 2022, шаги и смертность</w:t>
            </w:r>
          </w:p>
        </w:tc>
        <w:tc>
          <w:tcPr>
            <w:tcW w:type="dxa" w:w="3324"/>
            <w:shd w:fill="F2F2F2" w:val="clear"/>
          </w:tcPr>
          <w:p>
            <w:r/>
            <w:hyperlink r:id="rId17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https://pubmed.ncbi.nlm.nih.gov/35247352/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№34477847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Палуч / Кардиа, шаги у 38–50 лет</w:t>
            </w:r>
          </w:p>
        </w:tc>
        <w:tc>
          <w:tcPr>
            <w:tcW w:type="dxa" w:w="3324"/>
            <w:shd w:fill="FFFFFF" w:val="clear"/>
          </w:tcPr>
          <w:p>
            <w:r/>
            <w:hyperlink r:id="rId46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https://pubmed.ncbi.nlm.nih.gov/34477847/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№33239350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Булл и соавт., ВОЗ 2020 активность</w:t>
            </w:r>
          </w:p>
        </w:tc>
        <w:tc>
          <w:tcPr>
            <w:tcW w:type="dxa" w:w="3324"/>
            <w:shd w:fill="F2F2F2" w:val="clear"/>
          </w:tcPr>
          <w:p>
            <w:r/>
            <w:hyperlink r:id="rId12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https://pubmed.ncbi.nlm.nih.gov/33239350/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ВОЗ питание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листок здорового питания, клетчатка ≥25 г, овощи ≥400 г</w:t>
            </w:r>
          </w:p>
        </w:tc>
        <w:tc>
          <w:tcPr>
            <w:tcW w:type="dxa" w:w="3324"/>
            <w:shd w:fill="FFFFFF" w:val="clear"/>
          </w:tcPr>
          <w:p>
            <w:r/>
            <w:hyperlink r:id="rId11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https://www.who.int/news-room/fact-sheets/detail/healthy-diet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ВОЗ жиры 2023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жир ≤30%, насыщенные &lt;10%</w:t>
            </w:r>
          </w:p>
        </w:tc>
        <w:tc>
          <w:tcPr>
            <w:tcW w:type="dxa" w:w="3324"/>
            <w:shd w:fill="F2F2F2" w:val="clear"/>
          </w:tcPr>
          <w:p>
            <w:r/>
            <w:hyperlink r:id="rId28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https://www.who.int/news/item/17-07-2023-who-updates-guidelines-on-fats-and-carbohydrates/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МР 2.3.1.0253-21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нормы энергии и нутриентов РФ, муж. 30–44</w:t>
            </w:r>
          </w:p>
        </w:tc>
        <w:tc>
          <w:tcPr>
            <w:tcW w:type="dxa" w:w="3324"/>
            <w:shd w:fill="FFFFFF" w:val="clear"/>
          </w:tcPr>
          <w:p>
            <w:r/>
            <w:hyperlink r:id="rId13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https://legalacts.ru/doc/mr-2310253-21-231-gigiena-gigiena-pitanija-ratsionalnoe-pitanie-normy/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табл. питания США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мужчины 30–39, 2021–2023</w:t>
            </w:r>
          </w:p>
        </w:tc>
        <w:tc>
          <w:tcPr>
            <w:tcW w:type="dxa" w:w="3324"/>
            <w:shd w:fill="F2F2F2" w:val="clear"/>
          </w:tcPr>
          <w:p>
            <w:r/>
            <w:hyperlink r:id="rId14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https://www.ars.usda.gov/ARSUserFiles/80400530/pdf/2123/Table_1_NIN_MaleFemale_2123.pdf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ДОИ 10.15829/1728-8800-2018-4-61-66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Карамнова, ЭССЕ-РФ питание</w:t>
            </w:r>
          </w:p>
        </w:tc>
        <w:tc>
          <w:tcPr>
            <w:tcW w:type="dxa" w:w="3324"/>
            <w:shd w:fill="FFFFFF" w:val="clear"/>
          </w:tcPr>
          <w:p>
            <w:r/>
            <w:hyperlink r:id="rId27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https://doi.org/10.15829/1728-8800-2018-4-61-66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№30844809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избыток массы и ожирение, ЭССЕ-РФ</w:t>
            </w:r>
          </w:p>
        </w:tc>
        <w:tc>
          <w:tcPr>
            <w:tcW w:type="dxa" w:w="3324"/>
            <w:shd w:fill="F2F2F2" w:val="clear"/>
          </w:tcPr>
          <w:p>
            <w:r/>
            <w:hyperlink r:id="rId41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https://pubmed.ncbi.nlm.nih.gov/30844809/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обзор ожирения РФ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Алфёрова, доли по возрастам мужчин</w:t>
            </w:r>
          </w:p>
        </w:tc>
        <w:tc>
          <w:tcPr>
            <w:tcW w:type="dxa" w:w="3324"/>
            <w:shd w:fill="FFFFFF" w:val="clear"/>
          </w:tcPr>
          <w:p>
            <w:r/>
            <w:hyperlink r:id="rId40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https://www.omet-endojournals.ru/jour/article/view/12809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ПМЦ 10078448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распределение калорий по дню, метаанализ РКИ</w:t>
            </w:r>
          </w:p>
        </w:tc>
        <w:tc>
          <w:tcPr>
            <w:tcW w:type="dxa" w:w="3324"/>
            <w:shd w:fill="F2F2F2" w:val="clear"/>
          </w:tcPr>
          <w:p>
            <w:r/>
            <w:hyperlink r:id="rId31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https://pmc.ncbi.nlm.nih.gov/articles/PMC10078448/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Кембридж, ужин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метаанализ большого ужина и массы</w:t>
            </w:r>
          </w:p>
        </w:tc>
        <w:tc>
          <w:tcPr>
            <w:tcW w:type="dxa" w:w="3324"/>
            <w:shd w:fill="FFFFFF" w:val="clear"/>
          </w:tcPr>
          <w:p>
            <w:r/>
            <w:hyperlink r:id="rId33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https://www.cambridge.org/core/journals/british-journal-of-nutrition/article/are-large-dinners-associated-with-excess-weight-and-does-eating-a-smaller-dinner-achieve-greater-weight-loss-a-systematic-review-and-metaanalysis/47EC276E120FC4B29191EDC3C3C151B7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ПМЦ 6307661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ночной перекус, ожирение, поперечный опрос</w:t>
            </w:r>
          </w:p>
        </w:tc>
        <w:tc>
          <w:tcPr>
            <w:tcW w:type="dxa" w:w="3324"/>
            <w:shd w:fill="F2F2F2" w:val="clear"/>
          </w:tcPr>
          <w:p>
            <w:r/>
            <w:hyperlink r:id="rId47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https://pmc.ncbi.nlm.nih.gov/articles/PMC6307661/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ПабМед №10500014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псиллиум, мужчины с диабетом 2 типа (ограничение: возможный спонсор)</w:t>
            </w:r>
          </w:p>
        </w:tc>
        <w:tc>
          <w:tcPr>
            <w:tcW w:type="dxa" w:w="3324"/>
            <w:shd w:fill="FFFFFF" w:val="clear"/>
          </w:tcPr>
          <w:p>
            <w:r/>
            <w:hyperlink r:id="rId48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https://pubmed.ncbi.nlm.nih.gov/10500014/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ДОИ 10.1038/ejcn.2008.49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Вэй и соавт., метаанализ псиллиума и липидов</w:t>
            </w:r>
          </w:p>
        </w:tc>
        <w:tc>
          <w:tcPr>
            <w:tcW w:type="dxa" w:w="3324"/>
            <w:shd w:fill="F2F2F2" w:val="clear"/>
          </w:tcPr>
          <w:p>
            <w:r/>
            <w:hyperlink r:id="rId49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https://doi.org/10.1038/ejcn.2008.49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журнал, ридми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сводка дней</w:t>
            </w:r>
          </w:p>
        </w:tc>
        <w:tc>
          <w:tcPr>
            <w:tcW w:type="dxa" w:w="3324"/>
            <w:shd w:fill="FFFFFF" w:val="clear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https://github.com/b-pixel/mailAI/blob/cursor/calorie-log-archive-9353/calorie-log/README.md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журнал, профиль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канон целей</w:t>
            </w:r>
          </w:p>
        </w:tc>
        <w:tc>
          <w:tcPr>
            <w:tcW w:type="dxa" w:w="3324"/>
            <w:shd w:fill="F2F2F2" w:val="clear"/>
          </w:tcPr>
          <w:p>
            <w:r/>
            <w:hyperlink r:id="rId10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https://github.com/b-pixel/mailAI/blob/cursor/calorie-log-archive-9353/calorie-log/profile.md</w:t>
              </w:r>
            </w:hyperlink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журнал, тренировки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правила отказных и бега</w:t>
            </w:r>
          </w:p>
        </w:tc>
        <w:tc>
          <w:tcPr>
            <w:tcW w:type="dxa" w:w="3324"/>
            <w:shd w:fill="FFFFFF" w:val="clear"/>
          </w:tcPr>
          <w:p>
            <w:r/>
            <w:hyperlink r:id="rId50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https://github.com/b-pixel/mailAI/blob/cursor/calorie-log-archive-9353/calorie-log/workouts.md</w:t>
              </w:r>
            </w:hyperlink>
          </w:p>
        </w:tc>
      </w:tr>
      <w:tr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журнал, неделя 13.09</w:t>
            </w:r>
          </w:p>
        </w:tc>
        <w:tc>
          <w:tcPr>
            <w:tcW w:type="dxa" w:w="3324"/>
            <w:shd w:fill="F2F2F2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факт подходов и км</w:t>
            </w:r>
          </w:p>
        </w:tc>
        <w:tc>
          <w:tcPr>
            <w:tcW w:type="dxa" w:w="3324"/>
            <w:shd w:fill="F2F2F2" w:val="clear"/>
          </w:tcPr>
          <w:p>
            <w:r/>
            <w:hyperlink r:id="rId38">
              <w:r>
                <w:rPr>
                  <w:color w:val="0563C1"/>
                  <w:u w:val="single"/>
                  <w:sz w:val="18"/>
                  <w:szCs w:val="18"/>
                </w:rPr>
                <w:t xml:space="preserve">https://github.com/b-pixel/mailAI/blob/cursor/calorie-log-archive-9353/calorie-log/workouts/2026-09-13.md</w:t>
              </w:r>
            </w:hyperlink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/>
          <w:sz w:val="20"/>
        </w:rPr>
        <w:t>Конец отчёта. Лог калорий на паузе до новой записи еды или активности.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-pixel/mailAI/blob/cursor/calorie-log-archive-9353/calorie-log/README.md" TargetMode="External"/><Relationship Id="rId10" Type="http://schemas.openxmlformats.org/officeDocument/2006/relationships/hyperlink" Target="https://github.com/b-pixel/mailAI/blob/cursor/calorie-log-archive-9353/calorie-log/profile.md" TargetMode="External"/><Relationship Id="rId11" Type="http://schemas.openxmlformats.org/officeDocument/2006/relationships/hyperlink" Target="https://www.who.int/news-room/fact-sheets/detail/healthy-diet" TargetMode="External"/><Relationship Id="rId12" Type="http://schemas.openxmlformats.org/officeDocument/2006/relationships/hyperlink" Target="https://pubmed.ncbi.nlm.nih.gov/33239350/" TargetMode="External"/><Relationship Id="rId13" Type="http://schemas.openxmlformats.org/officeDocument/2006/relationships/hyperlink" Target="https://legalacts.ru/doc/mr-2310253-21-231-gigiena-gigiena-pitanija-ratsionalnoe-pitanie-normy/" TargetMode="External"/><Relationship Id="rId14" Type="http://schemas.openxmlformats.org/officeDocument/2006/relationships/hyperlink" Target="https://www.ars.usda.gov/ARSUserFiles/80400530/pdf/2123/Table_1_NIN_MaleFemale_2123.pdf" TargetMode="External"/><Relationship Id="rId15" Type="http://schemas.openxmlformats.org/officeDocument/2006/relationships/hyperlink" Target="https://pubmed.ncbi.nlm.nih.gov/28642676/" TargetMode="External"/><Relationship Id="rId16" Type="http://schemas.openxmlformats.org/officeDocument/2006/relationships/hyperlink" Target="https://pubmed.ncbi.nlm.nih.gov/30638909/" TargetMode="External"/><Relationship Id="rId17" Type="http://schemas.openxmlformats.org/officeDocument/2006/relationships/hyperlink" Target="https://pubmed.ncbi.nlm.nih.gov/35247352/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hyperlink" Target="https://pubmed.ncbi.nlm.nih.gov/18469225/" TargetMode="External"/><Relationship Id="rId21" Type="http://schemas.openxmlformats.org/officeDocument/2006/relationships/hyperlink" Target="https://pubmed.ncbi.nlm.nih.gov/2305711/" TargetMode="External"/><Relationship Id="rId22" Type="http://schemas.openxmlformats.org/officeDocument/2006/relationships/hyperlink" Target="https://pubmed.ncbi.nlm.nih.gov/21558571/" TargetMode="External"/><Relationship Id="rId23" Type="http://schemas.openxmlformats.org/officeDocument/2006/relationships/image" Target="media/image3.png"/><Relationship Id="rId24" Type="http://schemas.openxmlformats.org/officeDocument/2006/relationships/hyperlink" Target="https://pubmed.ncbi.nlm.nih.gov/24092765/" TargetMode="External"/><Relationship Id="rId25" Type="http://schemas.openxmlformats.org/officeDocument/2006/relationships/hyperlink" Target="https://doi.org/10.1002/oby.20078" TargetMode="External"/><Relationship Id="rId26" Type="http://schemas.openxmlformats.org/officeDocument/2006/relationships/hyperlink" Target="https://pubmed.ncbi.nlm.nih.gov/31114790/" TargetMode="External"/><Relationship Id="rId27" Type="http://schemas.openxmlformats.org/officeDocument/2006/relationships/hyperlink" Target="https://doi.org/10.15829/1728-8800-2018-4-61-66" TargetMode="External"/><Relationship Id="rId28" Type="http://schemas.openxmlformats.org/officeDocument/2006/relationships/hyperlink" Target="https://www.who.int/news/item/17-07-2023-who-updates-guidelines-on-fats-and-carbohydrates/" TargetMode="External"/><Relationship Id="rId29" Type="http://schemas.openxmlformats.org/officeDocument/2006/relationships/hyperlink" Target="https://pubmed.ncbi.nlm.nih.gov/24355537/" TargetMode="External"/><Relationship Id="rId30" Type="http://schemas.openxmlformats.org/officeDocument/2006/relationships/hyperlink" Target="https://cardiovascular.elpub.ru/jour/article/view/864" TargetMode="External"/><Relationship Id="rId31" Type="http://schemas.openxmlformats.org/officeDocument/2006/relationships/hyperlink" Target="https://pmc.ncbi.nlm.nih.gov/articles/PMC10078448/" TargetMode="External"/><Relationship Id="rId32" Type="http://schemas.openxmlformats.org/officeDocument/2006/relationships/hyperlink" Target="https://pubmed.ncbi.nlm.nih.gov/28630601/" TargetMode="External"/><Relationship Id="rId33" Type="http://schemas.openxmlformats.org/officeDocument/2006/relationships/hyperlink" Target="https://www.cambridge.org/core/journals/british-journal-of-nutrition/article/are-large-dinners-associated-with-excess-weight-and-does-eating-a-smaller-dinner-achieve-greater-weight-loss-a-systematic-review-and-metaanalysis/47EC276E120FC4B29191EDC3C3C151B7" TargetMode="External"/><Relationship Id="rId34" Type="http://schemas.openxmlformats.org/officeDocument/2006/relationships/image" Target="media/image4.png"/><Relationship Id="rId35" Type="http://schemas.openxmlformats.org/officeDocument/2006/relationships/hyperlink" Target="https://pubmed.ncbi.nlm.nih.gov/27433992/" TargetMode="External"/><Relationship Id="rId36" Type="http://schemas.openxmlformats.org/officeDocument/2006/relationships/hyperlink" Target="https://pmc.ncbi.nlm.nih.gov/articles/PMC8884877/" TargetMode="External"/><Relationship Id="rId37" Type="http://schemas.openxmlformats.org/officeDocument/2006/relationships/hyperlink" Target="https://pubmed.ncbi.nlm.nih.gov/33497853/" TargetMode="External"/><Relationship Id="rId38" Type="http://schemas.openxmlformats.org/officeDocument/2006/relationships/hyperlink" Target="https://github.com/b-pixel/mailAI/blob/cursor/calorie-log-archive-9353/calorie-log/workouts/2026-09-13.md" TargetMode="External"/><Relationship Id="rId39" Type="http://schemas.openxmlformats.org/officeDocument/2006/relationships/image" Target="media/image5.png"/><Relationship Id="rId40" Type="http://schemas.openxmlformats.org/officeDocument/2006/relationships/hyperlink" Target="https://www.omet-endojournals.ru/jour/article/view/12809" TargetMode="External"/><Relationship Id="rId41" Type="http://schemas.openxmlformats.org/officeDocument/2006/relationships/hyperlink" Target="https://pubmed.ncbi.nlm.nih.gov/30844809/" TargetMode="External"/><Relationship Id="rId42" Type="http://schemas.openxmlformats.org/officeDocument/2006/relationships/hyperlink" Target="https://pubmed.ncbi.nlm.nih.gov/24864135/" TargetMode="External"/><Relationship Id="rId43" Type="http://schemas.openxmlformats.org/officeDocument/2006/relationships/hyperlink" Target="https://pubmed.ncbi.nlm.nih.gov/21896944/" TargetMode="External"/><Relationship Id="rId44" Type="http://schemas.openxmlformats.org/officeDocument/2006/relationships/hyperlink" Target="https://pubmed.ncbi.nlm.nih.gov/29724529/" TargetMode="External"/><Relationship Id="rId45" Type="http://schemas.openxmlformats.org/officeDocument/2006/relationships/hyperlink" Target="https://pmc.ncbi.nlm.nih.gov/articles/PMC9935748/" TargetMode="External"/><Relationship Id="rId46" Type="http://schemas.openxmlformats.org/officeDocument/2006/relationships/hyperlink" Target="https://pubmed.ncbi.nlm.nih.gov/34477847/" TargetMode="External"/><Relationship Id="rId47" Type="http://schemas.openxmlformats.org/officeDocument/2006/relationships/hyperlink" Target="https://pmc.ncbi.nlm.nih.gov/articles/PMC6307661/" TargetMode="External"/><Relationship Id="rId48" Type="http://schemas.openxmlformats.org/officeDocument/2006/relationships/hyperlink" Target="https://pubmed.ncbi.nlm.nih.gov/10500014/" TargetMode="External"/><Relationship Id="rId49" Type="http://schemas.openxmlformats.org/officeDocument/2006/relationships/hyperlink" Target="https://doi.org/10.1038/ejcn.2008.49" TargetMode="External"/><Relationship Id="rId50" Type="http://schemas.openxmlformats.org/officeDocument/2006/relationships/hyperlink" Target="https://github.com/b-pixel/mailAI/blob/cursor/calorie-log-archive-9353/calorie-log/workou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