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50"/>
          <w:szCs w:val="50"/>
        </w:rPr>
      </w:pPr>
      <w:bookmarkStart w:colFirst="0" w:colLast="0" w:name="_3nii7vqwkdhs" w:id="0"/>
      <w:bookmarkEnd w:id="0"/>
      <w:r w:rsidDel="00000000" w:rsidR="00000000" w:rsidRPr="00000000">
        <w:rPr>
          <w:sz w:val="50"/>
          <w:szCs w:val="50"/>
          <w:rtl w:val="0"/>
        </w:rPr>
        <w:t xml:space="preserve">Windows Client/Server Anonymous Pipes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z2bdlhcqq069" w:id="1"/>
      <w:bookmarkEnd w:id="1"/>
      <w:r w:rsidDel="00000000" w:rsidR="00000000" w:rsidRPr="00000000">
        <w:rPr>
          <w:rtl w:val="0"/>
        </w:rPr>
        <w:t xml:space="preserve">How to Run:</w:t>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Extract zip archive</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Compile both pipeClient.cpp and pipeServer.cpp</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You should have pipeClient.exe and pipeServer.exe</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Open a powershell window in directory w/ executables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Type “.\pipeServer.exe” and press enter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kjwaocdc4fc" w:id="2"/>
      <w:bookmarkEnd w:id="2"/>
      <w:r w:rsidDel="00000000" w:rsidR="00000000" w:rsidRPr="00000000">
        <w:rPr>
          <w:rtl w:val="0"/>
        </w:rPr>
        <w:t xml:space="preserve">Documentation</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The pipeServer application creates an anonymous pipe and read/write handles for the pipe. It takes an input from the user of a word of maximum length 40 characters which is the message to be sent to the child process. </w:t>
      </w:r>
    </w:p>
    <w:p w:rsidR="00000000" w:rsidDel="00000000" w:rsidP="00000000" w:rsidRDefault="00000000" w:rsidRPr="00000000" w14:paraId="0000000C">
      <w:pPr>
        <w:ind w:firstLine="720"/>
        <w:rPr>
          <w:sz w:val="24"/>
          <w:szCs w:val="24"/>
        </w:rPr>
      </w:pP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child process (client) is created, allowing inheritance of pipe handles. The user’s message is sent along the write handle of the pipe. This can be read by the client because the server changed the client’s standard input to handles when the client was created. The client prints out the message it was sent from the server. </w:t>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The server process awaits the termination of the client process. This occurs after printing the message. The parent closes the handles and terminates.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