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Live Trading Gates</w:t>
      </w:r>
    </w:p>
    <w:p>
      <w:pPr>
        <w:pStyle w:val="BodyText"/>
        <w:bidi w:val="0"/>
        <w:rPr/>
      </w:pPr>
      <w:r>
        <w:rPr/>
        <w:t xml:space="preserve">Current project state: </w:t>
      </w:r>
      <w:r>
        <w:rPr>
          <w:rFonts w:ascii="Liberation Mono" w:hAnsi="Liberation Mono"/>
        </w:rPr>
        <w:t>G0 — Research</w:t>
      </w:r>
      <w:r>
        <w:rPr/>
        <w:t>. Historical F2 evidence does not promote the changed current Rulebook to G1/G2.</w:t>
      </w:r>
    </w:p>
    <w:p>
      <w:pPr>
        <w:pStyle w:val="BodyText"/>
        <w:bidi w:val="0"/>
        <w:rPr/>
      </w:pPr>
      <w:r>
        <w:rPr/>
        <w:t>A profitable or passing backtest is not permission to trade real money.</w:t>
      </w:r>
    </w:p>
    <w:p>
      <w:pPr>
        <w:pStyle w:val="Heading2"/>
        <w:bidi w:val="0"/>
        <w:ind w:hanging="0" w:start="0"/>
        <w:rPr/>
      </w:pPr>
      <w:r>
        <w:rPr/>
        <w:t>G0 — Research</w:t>
      </w:r>
    </w:p>
    <w:p>
      <w:pPr>
        <w:pStyle w:val="BodyText"/>
        <w:bidi w:val="0"/>
        <w:rPr/>
      </w:pPr>
      <w:r>
        <w:rPr/>
        <w:t>Requirements: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hypothesis/rules documented;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reproducible data/config;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real-money execution.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G1 — Backtest Validated</w:t>
      </w:r>
    </w:p>
    <w:p>
      <w:pPr>
        <w:pStyle w:val="BodyText"/>
        <w:bidi w:val="0"/>
        <w:rPr/>
      </w:pPr>
      <w:r>
        <w:rPr/>
        <w:t>Requirements: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relevant Rule tests PASS;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realistic material costs modeled;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no known leakage/look-ahead;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regression evidence;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sensitivity/robustness review appropriate to strategy.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G2 — Platform Parity</w:t>
      </w:r>
    </w:p>
    <w:p>
      <w:pPr>
        <w:pStyle w:val="BodyText"/>
        <w:bidi w:val="0"/>
        <w:rPr/>
      </w:pPr>
      <w:r>
        <w:rPr/>
        <w:t>For separate research/live implementations: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same deterministic fixtures;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signal/entry/exit/risk parity within defined tolerance;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differences documented.</w:t>
      </w:r>
    </w:p>
    <w:p>
      <w:pPr>
        <w:pStyle w:val="BodyText"/>
        <w:bidi w:val="0"/>
        <w:rPr/>
      </w:pPr>
      <w:r>
        <w:rPr/>
        <w:t>For MT5: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final MQL5 path compiled;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relevant MT5 Strategy Tester evidence available.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G3 — Demo / Paper / Testnet</w:t>
      </w:r>
    </w:p>
    <w:p>
      <w:pPr>
        <w:pStyle w:val="BodyText"/>
        <w:bidi w:val="0"/>
        <w:rPr/>
      </w:pPr>
      <w:r>
        <w:rPr/>
        <w:t>Requirements: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live data path verified;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order lifecycle verified;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disconnect/restart behavior reviewed;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logging and reconciliation working;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kill/disable mechanism tested.</w:t>
      </w:r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G4 — Limited Live</w:t>
      </w:r>
    </w:p>
    <w:p>
      <w:pPr>
        <w:pStyle w:val="BodyText"/>
        <w:bidi w:val="0"/>
        <w:rPr/>
      </w:pPr>
      <w:r>
        <w:rPr/>
        <w:t>Requires explicit Project Leader approval. Use deliberately limited exposure and predefined rollback/disable criteria.</w:t>
      </w:r>
    </w:p>
    <w:p>
      <w:pPr>
        <w:pStyle w:val="Heading2"/>
        <w:bidi w:val="0"/>
        <w:ind w:hanging="0" w:start="0"/>
        <w:rPr/>
      </w:pPr>
      <w:r>
        <w:rPr/>
        <w:t>G5 — Scale</w:t>
      </w:r>
    </w:p>
    <w:p>
      <w:pPr>
        <w:pStyle w:val="BodyText"/>
        <w:bidi w:val="0"/>
        <w:rPr/>
      </w:pPr>
      <w:r>
        <w:rPr/>
        <w:t>Requires new evidence and explicit Project Leader approval if risk materially increases.</w:t>
      </w:r>
    </w:p>
    <w:p>
      <w:pPr>
        <w:pStyle w:val="Heading2"/>
        <w:bidi w:val="0"/>
        <w:ind w:hanging="0" w:start="0"/>
        <w:rPr/>
      </w:pPr>
      <w:r>
        <w:rPr/>
        <w:t>Hard prohibitions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enable real-money trading merely because code/tests pass.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store live credentials in Git.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silently increase risk limits.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Never bypass broker/exchange safeguards to automate faster.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