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5.png" ContentType="image/png"/>
  <Override PartName="/word/media/rId78.png" ContentType="image/png"/>
  <Override PartName="/word/media/rId62.jpg" ContentType="image/jpeg"/>
  <Override PartName="/word/media/rId92.png" ContentType="image/png"/>
  <Override PartName="/word/media/rId103.png" ContentType="image/png"/>
  <Override PartName="/word/media/rId47.png" ContentType="image/png"/>
  <Override PartName="/word/media/rId71.png" ContentType="image/png"/>
  <Override PartName="/word/media/rId129.png" ContentType="image/png"/>
  <Override PartName="/word/media/rId43.svg" ContentType="image/svg+xml"/>
  <Override PartName="/word/media/rId54.svg" ContentType="image/svg+xml"/>
  <Override PartName="/word/media/rId98.png" ContentType="image/png"/>
  <Override PartName="/word/media/rId112.png" ContentType="image/png"/>
  <Override PartName="/word/media/rId118.png" ContentType="image/png"/>
  <Override PartName="/word/media/rId86.png" ContentType="image/png"/>
  <Override PartName="/word/media/rId107.png" ContentType="image/png"/>
  <Override PartName="/word/media/rId82.png" ContentType="image/png"/>
  <Override PartName="/word/media/rId67.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4"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http://orcid.org/0000-0002-7459-4505</w:t>
      </w:r>
    </w:p>
    <w:p>
      <w:pPr>
        <w:pStyle w:val="BodyText"/>
      </w:pPr>
      <w:r>
        <w:t xml:space="preserve">Yanina Prystauka</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http://orcid.org/0000-0000-0000-0002</w:t>
      </w:r>
    </w:p>
    <w:p>
      <w:pPr>
        <w:pStyle w:val="BodyText"/>
      </w:pPr>
      <w:r>
        <w:t xml:space="preserve">Sarah Colby</w:t>
      </w:r>
      <w:r>
        <w:t xml:space="preserve"> </w:t>
      </w:r>
      <w:bookmarkStart w:id="30" w:name="orchid"/>
      <w:r>
        <w:drawing>
          <wp:inline>
            <wp:extent cx="152279" cy="152279"/>
            <wp:effectExtent b="0" l="0" r="0" t="0"/>
            <wp:docPr descr="Orcid ID Logo: A green circle with white letters ID" title="" id="28" name="Picture"/>
            <a:graphic>
              <a:graphicData uri="http://schemas.openxmlformats.org/drawingml/2006/picture">
                <pic:pic>
                  <pic:nvPicPr>
                    <pic:cNvPr descr="_extensions/wjschne/apaquarto/ORCID-iD_icon-vector.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0"/>
      <w:r>
        <w:t xml:space="preserve"> </w:t>
      </w:r>
      <w:r>
        <w:t xml:space="preserve">http://orcid.org/0000-0000-0000-0003</w:t>
      </w:r>
    </w:p>
    <w:p>
      <w:pPr>
        <w:pStyle w:val="BodyText"/>
      </w:pPr>
      <w:r>
        <w:t xml:space="preserve">Julia Droulin</w:t>
      </w:r>
      <w:r>
        <w:t xml:space="preserve"> </w:t>
      </w:r>
      <w:bookmarkStart w:id="33" w:name="orchid"/>
      <w:r>
        <w:drawing>
          <wp:inline>
            <wp:extent cx="152279" cy="152279"/>
            <wp:effectExtent b="0" l="0" r="0" t="0"/>
            <wp:docPr descr="Orcid ID Logo: A green circle with white letters ID" title="" id="31" name="Picture"/>
            <a:graphic>
              <a:graphicData uri="http://schemas.openxmlformats.org/drawingml/2006/picture">
                <pic:pic>
                  <pic:nvPicPr>
                    <pic:cNvPr descr="_extensions/wjschne/apaquarto/ORCID-iD_icon-vector.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4"/>
    <w:bookmarkStart w:id="35"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5"/>
    <w:bookmarkStart w:id="40"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36"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Peirce et al. (</w:t>
      </w:r>
      <w:hyperlink w:anchor="ref-peirce2019">
        <w:r>
          <w:rPr>
            <w:rStyle w:val="Hyperlink"/>
          </w:rPr>
          <w:t xml:space="preserve">2019</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36"/>
    <w:bookmarkStart w:id="38"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37"/>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38"/>
    <w:bookmarkStart w:id="39"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39"/>
    <w:bookmarkEnd w:id="40"/>
    <w:bookmarkStart w:id="124"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w:t>
      </w:r>
      <w:r>
        <w:t xml:space="preserve">cielo</w:t>
      </w:r>
      <w:r>
        <w:t xml:space="preserve">”</w:t>
      </w:r>
      <w:r>
        <w:t xml:space="preserve"> </w:t>
      </w:r>
      <w:r>
        <w:t xml:space="preserve">(sky), the Spanish competitor was</w:t>
      </w:r>
      <w:r>
        <w:t xml:space="preserve"> </w:t>
      </w:r>
      <w:r>
        <w:t xml:space="preserve">“</w:t>
      </w:r>
      <w:r>
        <w:t xml:space="preserve">ciencia</w:t>
      </w:r>
      <w:r>
        <w:t xml:space="preserve">”</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w:t>
      </w:r>
      <w:r>
        <w:t xml:space="preserve">botas</w:t>
      </w:r>
      <w:r>
        <w:t xml:space="preserve">”</w:t>
      </w:r>
      <w:r>
        <w:t xml:space="preserve"> </w:t>
      </w:r>
      <w:r>
        <w:t xml:space="preserve">(boots), the English competitor was</w:t>
      </w:r>
      <w:r>
        <w:t xml:space="preserve"> </w:t>
      </w:r>
      <w:r>
        <w:t xml:space="preserve">“</w:t>
      </w:r>
      <w:r>
        <w:t xml:space="preserve">border.</w:t>
      </w:r>
      <w:r>
        <w:t xml:space="preserve">”</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59" w:name="method"/>
    <w:p>
      <w:pPr>
        <w:pStyle w:val="Heading2"/>
      </w:pPr>
      <w:r>
        <w:t xml:space="preserve">Method</w:t>
      </w:r>
    </w:p>
    <w:p>
      <w:pPr>
        <w:pStyle w:val="FirstParagraph"/>
      </w:pPr>
      <w:r>
        <w:t xml:space="preserve">All tasks herein can be previewed here (</w:t>
      </w:r>
      <w:hyperlink r:id="rId41">
        <w:r>
          <w:rPr>
            <w:rStyle w:val="Hyperlink"/>
          </w:rPr>
          <w:t xml:space="preserve">https://app.gorilla.sc/openmaterials/953693</w:t>
        </w:r>
      </w:hyperlink>
      <w:r>
        <w:t xml:space="preserve">). The manuscript, data, and R code can be found on Github (</w:t>
      </w:r>
      <w:hyperlink r:id="rId42">
        <w:r>
          <w:rPr>
            <w:rStyle w:val="Hyperlink"/>
          </w:rPr>
          <w:t xml:space="preserve">https://github.com/jgeller112/webcam_gazeR_VWP</w:t>
        </w:r>
      </w:hyperlink>
      <w:r>
        <w:t xml:space="preserve">).</w:t>
      </w:r>
    </w:p>
    <w:bookmarkStart w:id="51"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46"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4" name="Picture"/>
            <a:graphic>
              <a:graphicData uri="http://schemas.openxmlformats.org/drawingml/2006/picture">
                <pic:pic>
                  <pic:nvPicPr>
                    <pic:cNvPr descr="Figures/sankey_plot.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46"/>
    <w:bookmarkStart w:id="50" w:name="tbl-demo2"/>
    <w:p>
      <w:pPr>
        <w:pStyle w:val="FigureTitle"/>
      </w:pPr>
      <w:r>
        <w:t xml:space="preserve">Table 1</w:t>
      </w:r>
    </w:p>
    <w:p>
      <w:pPr>
        <w:pStyle w:val="Caption"/>
      </w:pPr>
      <w:r>
        <w:t xml:space="preserve">Participant demographic variables</w:t>
      </w:r>
    </w:p>
    <w:p>
      <w:pPr>
        <w:pStyle w:val="FigureWithoutNote"/>
      </w:pPr>
      <w:r>
        <w:drawing>
          <wp:inline>
            <wp:extent cx="2971800" cy="5898572"/>
            <wp:effectExtent b="0" l="0" r="0" t="0"/>
            <wp:docPr descr="" title="" id="48" name="Picture"/>
            <a:graphic>
              <a:graphicData uri="http://schemas.openxmlformats.org/drawingml/2006/picture">
                <pic:pic>
                  <pic:nvPicPr>
                    <pic:cNvPr descr="Figures/my_demo.png" id="49" name="Picture"/>
                    <pic:cNvPicPr>
                      <a:picLocks noChangeArrowheads="1" noChangeAspect="1"/>
                    </pic:cNvPicPr>
                  </pic:nvPicPr>
                  <pic:blipFill>
                    <a:blip r:embed="rId47"/>
                    <a:stretch>
                      <a:fillRect/>
                    </a:stretch>
                  </pic:blipFill>
                  <pic:spPr bwMode="auto">
                    <a:xfrm>
                      <a:off x="0" y="0"/>
                      <a:ext cx="2971800" cy="5898572"/>
                    </a:xfrm>
                    <a:prstGeom prst="rect">
                      <a:avLst/>
                    </a:prstGeom>
                    <a:noFill/>
                    <a:ln w="9525">
                      <a:noFill/>
                      <a:headEnd/>
                      <a:tailEnd/>
                    </a:ln>
                  </pic:spPr>
                </pic:pic>
              </a:graphicData>
            </a:graphic>
          </wp:inline>
        </w:drawing>
      </w:r>
    </w:p>
    <w:bookmarkEnd w:id="50"/>
    <w:bookmarkEnd w:id="51"/>
    <w:bookmarkStart w:id="53"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2">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3"/>
    <w:bookmarkStart w:id="58"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57"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5" name="Picture"/>
            <a:graphic>
              <a:graphicData uri="http://schemas.openxmlformats.org/drawingml/2006/picture">
                <pic:pic>
                  <pic:nvPicPr>
                    <pic:cNvPr descr="Figures/trial_descrip.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57"/>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58"/>
    <w:bookmarkEnd w:id="59"/>
    <w:bookmarkStart w:id="77"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0"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in</w:t>
      </w:r>
      <w:r>
        <w:t xml:space="preserve"> </w:t>
      </w:r>
      <w:r>
        <w:rPr>
          <w:rStyle w:val="VerbatimChar"/>
        </w:rPr>
        <w:t xml:space="preserve">Code Block 1</w:t>
      </w:r>
      <w:r>
        <w:t xml:space="preserve"> </w:t>
      </w:r>
      <w:r>
        <w:t xml:space="preserve">from Github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F)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rPr>
          <w:rStyle w:val="FunctionTok"/>
        </w:rPr>
        <w:t xml:space="preserve">library</w:t>
      </w:r>
      <w:r>
        <w:rPr>
          <w:rStyle w:val="NormalTok"/>
        </w:rPr>
        <w:t xml:space="preserve">(tidyverse) </w:t>
      </w:r>
      <w:r>
        <w:rPr>
          <w:rStyle w:val="CommentTok"/>
        </w:rPr>
        <w:t xml:space="preserve"># data wrangling </w:t>
      </w:r>
      <w:r>
        <w:br/>
      </w:r>
      <w:r>
        <w:rPr>
          <w:rStyle w:val="FunctionTok"/>
        </w:rPr>
        <w:t xml:space="preserve">library</w:t>
      </w:r>
      <w:r>
        <w:rPr>
          <w:rStyle w:val="NormalTok"/>
        </w:rPr>
        <w:t xml:space="preserve">(here) </w:t>
      </w:r>
      <w:r>
        <w:rPr>
          <w:rStyle w:val="CommentTok"/>
        </w:rPr>
        <w:t xml:space="preserve"># relative paths instead of abosoulte aids in reproduce</w:t>
      </w:r>
      <w:r>
        <w:br/>
      </w:r>
      <w:r>
        <w:rPr>
          <w:rStyle w:val="FunctionTok"/>
        </w:rPr>
        <w:t xml:space="preserve">library</w:t>
      </w:r>
      <w:r>
        <w:rPr>
          <w:rStyle w:val="NormalTok"/>
        </w:rPr>
        <w:t xml:space="preserve">(tinytable) </w:t>
      </w:r>
      <w:r>
        <w:rPr>
          <w:rStyle w:val="CommentTok"/>
        </w:rPr>
        <w:t xml:space="preserve"># nice tables</w:t>
      </w:r>
      <w:r>
        <w:br/>
      </w:r>
      <w:r>
        <w:rPr>
          <w:rStyle w:val="FunctionTok"/>
        </w:rPr>
        <w:t xml:space="preserve">library</w:t>
      </w:r>
      <w:r>
        <w:rPr>
          <w:rStyle w:val="NormalTok"/>
        </w:rPr>
        <w:t xml:space="preserve">(janitor)</w:t>
      </w:r>
      <w:r>
        <w:rPr>
          <w:rStyle w:val="CommentTok"/>
        </w:rPr>
        <w:t xml:space="preserve"># functions for cleaning up your column names</w:t>
      </w:r>
      <w:r>
        <w:br/>
      </w:r>
      <w:r>
        <w:rPr>
          <w:rStyle w:val="FunctionTok"/>
        </w:rPr>
        <w:t xml:space="preserve">library</w:t>
      </w:r>
      <w:r>
        <w:rPr>
          <w:rStyle w:val="NormalTok"/>
        </w:rPr>
        <w:t xml:space="preserve">(webgazeR) </w:t>
      </w:r>
      <w:r>
        <w:rPr>
          <w:rStyle w:val="CommentTok"/>
        </w:rPr>
        <w:t xml:space="preserve"># has webcam functions</w:t>
      </w:r>
      <w:r>
        <w:br/>
      </w:r>
      <w:r>
        <w:rPr>
          <w:rStyle w:val="FunctionTok"/>
        </w:rPr>
        <w:t xml:space="preserve">library</w:t>
      </w:r>
      <w:r>
        <w:rPr>
          <w:rStyle w:val="NormalTok"/>
        </w:rPr>
        <w:t xml:space="preserve">(readxl) </w:t>
      </w:r>
      <w:r>
        <w:rPr>
          <w:rStyle w:val="CommentTok"/>
        </w:rPr>
        <w:t xml:space="preserve"># read in excel files</w:t>
      </w:r>
      <w:r>
        <w:br/>
      </w:r>
      <w:r>
        <w:rPr>
          <w:rStyle w:val="FunctionTok"/>
        </w:rPr>
        <w:t xml:space="preserve">library</w:t>
      </w:r>
      <w:r>
        <w:rPr>
          <w:rStyle w:val="NormalTok"/>
        </w:rPr>
        <w:t xml:space="preserve">(ggokabeito)</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(permuco) </w:t>
      </w:r>
      <w:r>
        <w:rPr>
          <w:rStyle w:val="CommentTok"/>
        </w:rPr>
        <w:t xml:space="preserve"># permutation analysis</w:t>
      </w:r>
      <w:r>
        <w:br/>
      </w:r>
      <w:r>
        <w:rPr>
          <w:rStyle w:val="FunctionTok"/>
        </w:rPr>
        <w:t xml:space="preserve">library</w:t>
      </w:r>
      <w:r>
        <w:rPr>
          <w:rStyle w:val="NormalTok"/>
        </w:rPr>
        <w:t xml:space="preserve">(foreach) </w:t>
      </w:r>
      <w:r>
        <w:rPr>
          <w:rStyle w:val="CommentTok"/>
        </w:rPr>
        <w:t xml:space="preserve"># permiutation analysis</w:t>
      </w:r>
      <w:r>
        <w:br/>
      </w:r>
      <w:r>
        <w:rPr>
          <w:rStyle w:val="FunctionTok"/>
        </w:rPr>
        <w:t xml:space="preserve">library</w:t>
      </w:r>
      <w:r>
        <w:rPr>
          <w:rStyle w:val="NormalTok"/>
        </w:rPr>
        <w:t xml:space="preserve">(geomtextpath) </w:t>
      </w:r>
      <w:r>
        <w:rPr>
          <w:rStyle w:val="CommentTok"/>
        </w:rPr>
        <w:t xml:space="preserve"># for plotting labels on lines of ggplot figs</w:t>
      </w:r>
      <w:r>
        <w:br/>
      </w:r>
      <w:r>
        <w:rPr>
          <w:rStyle w:val="FunctionTok"/>
        </w:rPr>
        <w:t xml:space="preserve">library</w:t>
      </w:r>
      <w:r>
        <w:rPr>
          <w:rStyle w:val="NormalTok"/>
        </w:rPr>
        <w:t xml:space="preserve">(cowplot) </w:t>
      </w:r>
      <w:r>
        <w:rPr>
          <w:rStyle w:val="CommentTok"/>
        </w:rPr>
        <w:t xml:space="preserve"># combine ggplot figs</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0"/>
    <w:bookmarkStart w:id="61"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w:t>
      </w:r>
      <w:r>
        <w:t xml:space="preserve">prediction</w:t>
      </w:r>
      <w:r>
        <w:t xml:space="preserve">”</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1"/>
    <w:bookmarkStart w:id="75"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w:t>
      </w:r>
      <w:r>
        <w:t xml:space="preserve">response_button_image</w:t>
      </w:r>
      <w:r>
        <w:t xml:space="preserv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w:t>
      </w:r>
      <w:r>
        <w:t xml:space="preserve">AUDIO PLAY EVENT FIRED</w:t>
      </w:r>
      <w:r>
        <w:t xml:space="preserve">”</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5"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3" name="Picture"/>
            <a:graphic>
              <a:graphicData uri="http://schemas.openxmlformats.org/drawingml/2006/picture">
                <pic:pic>
                  <pic:nvPicPr>
                    <pic:cNvPr descr="Figures/audio_settings.jpg" id="64" name="Picture"/>
                    <pic:cNvPicPr>
                      <a:picLocks noChangeArrowheads="1" noChangeAspect="1"/>
                    </pic:cNvPicPr>
                  </pic:nvPicPr>
                  <pic:blipFill>
                    <a:blip r:embed="rId62"/>
                    <a:stretch>
                      <a:fillRect/>
                    </a:stretch>
                  </pic:blipFill>
                  <pic:spPr bwMode="auto">
                    <a:xfrm>
                      <a:off x="0" y="0"/>
                      <a:ext cx="5943600" cy="5810839"/>
                    </a:xfrm>
                    <a:prstGeom prst="rect">
                      <a:avLst/>
                    </a:prstGeom>
                    <a:noFill/>
                    <a:ln w="9525">
                      <a:noFill/>
                      <a:headEnd/>
                      <a:tailEnd/>
                    </a:ln>
                  </pic:spPr>
                </pic:pic>
              </a:graphicData>
            </a:graphic>
          </wp:inline>
        </w:drawing>
      </w:r>
    </w:p>
    <w:bookmarkEnd w:id="65"/>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6"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9"/>
        <w:gridCol w:w="998"/>
      </w:tblGrid>
      <w:tr>
        <w:trPr>
          <w:trHeight w:val="615"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569"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57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56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6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6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6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6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6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6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57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569"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6"/>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0"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68" name="Picture"/>
            <a:graphic>
              <a:graphicData uri="http://schemas.openxmlformats.org/drawingml/2006/picture">
                <pic:pic>
                  <pic:nvPicPr>
                    <pic:cNvPr descr="L2_VWP_webcam_ET_files/figure-docx/fig-samprate-L2-1.png" id="69" name="Picture"/>
                    <pic:cNvPicPr>
                      <a:picLocks noChangeArrowheads="1" noChangeAspect="1"/>
                    </pic:cNvPicPr>
                  </pic:nvPicPr>
                  <pic:blipFill>
                    <a:blip r:embed="rId67"/>
                    <a:stretch>
                      <a:fillRect/>
                    </a:stretch>
                  </pic:blipFill>
                  <pic:spPr bwMode="auto">
                    <a:xfrm>
                      <a:off x="0" y="0"/>
                      <a:ext cx="5943600" cy="3219450"/>
                    </a:xfrm>
                    <a:prstGeom prst="rect">
                      <a:avLst/>
                    </a:prstGeom>
                    <a:noFill/>
                    <a:ln w="9525">
                      <a:noFill/>
                      <a:headEnd/>
                      <a:tailEnd/>
                    </a:ln>
                  </pic:spPr>
                </pic:pic>
              </a:graphicData>
            </a:graphic>
          </wp:inline>
        </w:drawing>
      </w:r>
    </w:p>
    <w:bookmarkEnd w:id="70"/>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w:t>
      </w:r>
      <w:r>
        <w:t xml:space="preserve">both</w:t>
      </w:r>
      <w:r>
        <w:t xml:space="preserve">”</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w:t>
      </w:r>
      <w:r>
        <w:t xml:space="preserve">bad</w:t>
      </w:r>
      <w:r>
        <w:t xml:space="preserve">”</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p>
      <w:pPr>
        <w:pStyle w:val="SourceCode"/>
      </w:pPr>
      <w:r>
        <w:rPr>
          <w:rStyle w:val="VerbatimChar"/>
        </w:rPr>
        <w:t xml:space="preserve">[1] "/Users/jasongeller/Documents/L2_VWP_Project/_manuscript/Figures/oob_data_L2.png"</w:t>
      </w:r>
    </w:p>
    <w:bookmarkStart w:id="74" w:name="tbl-oob-L2"/>
    <w:p>
      <w:pPr>
        <w:pStyle w:val="FigureTitle"/>
      </w:pPr>
      <w:r>
        <w:t xml:space="preserve">Table 3</w:t>
      </w:r>
    </w:p>
    <w:p>
      <w:pPr>
        <w:pStyle w:val="Caption"/>
      </w:pPr>
      <w:r>
        <w:t xml:space="preserve">Out of bounds gaze statistics</w:t>
      </w:r>
    </w:p>
    <w:p>
      <w:pPr>
        <w:pStyle w:val="FigureWithoutNote"/>
      </w:pPr>
      <w:r>
        <w:drawing>
          <wp:inline>
            <wp:extent cx="5943600" cy="12180939"/>
            <wp:effectExtent b="0" l="0" r="0" t="0"/>
            <wp:docPr descr="" title="" id="72" name="Picture"/>
            <a:graphic>
              <a:graphicData uri="http://schemas.openxmlformats.org/drawingml/2006/picture">
                <pic:pic>
                  <pic:nvPicPr>
                    <pic:cNvPr descr="Figures/oob_data_L2.png" id="73" name="Picture"/>
                    <pic:cNvPicPr>
                      <a:picLocks noChangeArrowheads="1" noChangeAspect="1"/>
                    </pic:cNvPicPr>
                  </pic:nvPicPr>
                  <pic:blipFill>
                    <a:blip r:embed="rId71"/>
                    <a:stretch>
                      <a:fillRect/>
                    </a:stretch>
                  </pic:blipFill>
                  <pic:spPr bwMode="auto">
                    <a:xfrm>
                      <a:off x="0" y="0"/>
                      <a:ext cx="5943600" cy="12180939"/>
                    </a:xfrm>
                    <a:prstGeom prst="rect">
                      <a:avLst/>
                    </a:prstGeom>
                    <a:noFill/>
                    <a:ln w="9525">
                      <a:noFill/>
                      <a:headEnd/>
                      <a:tailEnd/>
                    </a:ln>
                  </pic:spPr>
                </pic:pic>
              </a:graphicData>
            </a:graphic>
          </wp:inline>
        </w:drawing>
      </w:r>
    </w:p>
    <w:bookmarkEnd w:id="74"/>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5"/>
    <w:bookmarkStart w:id="76"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76"/>
    <w:bookmarkEnd w:id="77"/>
    <w:bookmarkStart w:id="91" w:name="areas-of-interest"/>
    <w:p>
      <w:pPr>
        <w:pStyle w:val="Heading2"/>
      </w:pPr>
      <w:r>
        <w:t xml:space="preserve">Areas of Interest</w:t>
      </w:r>
    </w:p>
    <w:bookmarkStart w:id="90"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p>
      <w:pPr>
        <w:pStyle w:val="SourceCode"/>
      </w:pPr>
      <w:r>
        <w:rPr>
          <w:rStyle w:val="VerbatimChar"/>
        </w:rPr>
        <w:t xml:space="preserve">[1] "/Users/jasongeller/Documents/L2_VWP_Project/_manuscript/Figures/aoi-quad.png"</w:t>
      </w:r>
    </w:p>
    <w:bookmarkStart w:id="81"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965920"/>
            <wp:effectExtent b="0" l="0" r="0" t="0"/>
            <wp:docPr descr="" title="" id="79" name="Picture"/>
            <a:graphic>
              <a:graphicData uri="http://schemas.openxmlformats.org/drawingml/2006/picture">
                <pic:pic>
                  <pic:nvPicPr>
                    <pic:cNvPr descr="Figures/aoi-quad.png" id="80" name="Picture"/>
                    <pic:cNvPicPr>
                      <a:picLocks noChangeArrowheads="1" noChangeAspect="1"/>
                    </pic:cNvPicPr>
                  </pic:nvPicPr>
                  <pic:blipFill>
                    <a:blip r:embed="rId78"/>
                    <a:stretch>
                      <a:fillRect/>
                    </a:stretch>
                  </pic:blipFill>
                  <pic:spPr bwMode="auto">
                    <a:xfrm>
                      <a:off x="0" y="0"/>
                      <a:ext cx="5943600" cy="965920"/>
                    </a:xfrm>
                    <a:prstGeom prst="rect">
                      <a:avLst/>
                    </a:prstGeom>
                    <a:noFill/>
                    <a:ln w="9525">
                      <a:noFill/>
                      <a:headEnd/>
                      <a:tailEnd/>
                    </a:ln>
                  </pic:spPr>
                </pic:pic>
              </a:graphicData>
            </a:graphic>
          </wp:inline>
        </w:drawing>
      </w:r>
    </w:p>
    <w:bookmarkEnd w:id="81"/>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85"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3" name="Picture"/>
            <a:graphic>
              <a:graphicData uri="http://schemas.openxmlformats.org/drawingml/2006/picture">
                <pic:pic>
                  <pic:nvPicPr>
                    <pic:cNvPr descr="L2_VWP_webcam_ET_files/figure-docx/fig-quads-1.png" id="84" name="Picture"/>
                    <pic:cNvPicPr>
                      <a:picLocks noChangeArrowheads="1" noChangeAspect="1"/>
                    </pic:cNvPicPr>
                  </pic:nvPicPr>
                  <pic:blipFill>
                    <a:blip r:embed="rId82"/>
                    <a:stretch>
                      <a:fillRect/>
                    </a:stretch>
                  </pic:blipFill>
                  <pic:spPr bwMode="auto">
                    <a:xfrm>
                      <a:off x="0" y="0"/>
                      <a:ext cx="5943600" cy="5943600"/>
                    </a:xfrm>
                    <a:prstGeom prst="rect">
                      <a:avLst/>
                    </a:prstGeom>
                    <a:noFill/>
                    <a:ln w="9525">
                      <a:noFill/>
                      <a:headEnd/>
                      <a:tailEnd/>
                    </a:ln>
                  </pic:spPr>
                </pic:pic>
              </a:graphicData>
            </a:graphic>
          </wp:inline>
        </w:drawing>
      </w:r>
    </w:p>
    <w:bookmarkEnd w:id="85"/>
    <w:bookmarkStart w:id="89"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87" name="Picture"/>
            <a:graphic>
              <a:graphicData uri="http://schemas.openxmlformats.org/drawingml/2006/picture">
                <pic:pic>
                  <pic:nvPicPr>
                    <pic:cNvPr descr="L2_VWP_webcam_ET_files/figure-docx/fig-fixquads-1.png" id="88" name="Picture"/>
                    <pic:cNvPicPr>
                      <a:picLocks noChangeArrowheads="1" noChangeAspect="1"/>
                    </pic:cNvPicPr>
                  </pic:nvPicPr>
                  <pic:blipFill>
                    <a:blip r:embed="rId86"/>
                    <a:stretch>
                      <a:fillRect/>
                    </a:stretch>
                  </pic:blipFill>
                  <pic:spPr bwMode="auto">
                    <a:xfrm>
                      <a:off x="0" y="0"/>
                      <a:ext cx="5943600" cy="5943600"/>
                    </a:xfrm>
                    <a:prstGeom prst="rect">
                      <a:avLst/>
                    </a:prstGeom>
                    <a:noFill/>
                    <a:ln w="9525">
                      <a:noFill/>
                      <a:headEnd/>
                      <a:tailEnd/>
                    </a:ln>
                  </pic:spPr>
                </pic:pic>
              </a:graphicData>
            </a:graphic>
          </wp:inline>
        </w:drawing>
      </w:r>
    </w:p>
    <w:bookmarkEnd w:id="89"/>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w:t>
      </w:r>
      <w:r>
        <w:t xml:space="preserve">gathered</w:t>
      </w:r>
      <w:r>
        <w:t xml:space="preserve">”</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frirther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0"/>
    <w:bookmarkEnd w:id="91"/>
    <w:bookmarkStart w:id="97" w:name="samples-to-bins"/>
    <w:p>
      <w:pPr>
        <w:pStyle w:val="Heading2"/>
      </w:pPr>
      <w:r>
        <w:t xml:space="preserve">Samples to bins</w:t>
      </w:r>
    </w:p>
    <w:bookmarkStart w:id="96"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SourceCode"/>
      </w:pPr>
      <w:r>
        <w:rPr>
          <w:rStyle w:val="VerbatimChar"/>
        </w:rPr>
        <w:t xml:space="preserve">[1] "/Users/jasongeller/Documents/L2_VWP_Project/_manuscript/Figures/downsample_table.png"</w:t>
      </w:r>
    </w:p>
    <w:bookmarkStart w:id="95"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3657600" cy="1773752"/>
            <wp:effectExtent b="0" l="0" r="0" t="0"/>
            <wp:docPr descr="" title="" id="93" name="Picture"/>
            <a:graphic>
              <a:graphicData uri="http://schemas.openxmlformats.org/drawingml/2006/picture">
                <pic:pic>
                  <pic:nvPicPr>
                    <pic:cNvPr descr="Figures/downsample_table.png" id="94" name="Picture"/>
                    <pic:cNvPicPr>
                      <a:picLocks noChangeArrowheads="1" noChangeAspect="1"/>
                    </pic:cNvPicPr>
                  </pic:nvPicPr>
                  <pic:blipFill>
                    <a:blip r:embed="rId92"/>
                    <a:stretch>
                      <a:fillRect/>
                    </a:stretch>
                  </pic:blipFill>
                  <pic:spPr bwMode="auto">
                    <a:xfrm>
                      <a:off x="0" y="0"/>
                      <a:ext cx="3657600" cy="1773752"/>
                    </a:xfrm>
                    <a:prstGeom prst="rect">
                      <a:avLst/>
                    </a:prstGeom>
                    <a:noFill/>
                    <a:ln w="9525">
                      <a:noFill/>
                      <a:headEnd/>
                      <a:tailEnd/>
                    </a:ln>
                  </pic:spPr>
                </pic:pic>
              </a:graphicData>
            </a:graphic>
          </wp:inline>
        </w:drawing>
      </w:r>
    </w:p>
    <w:bookmarkEnd w:id="95"/>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w:t>
      </w:r>
      <w:r>
        <w:t xml:space="preserve">none.</w:t>
      </w:r>
      <w:r>
        <w:t xml:space="preserv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96"/>
    <w:bookmarkEnd w:id="97"/>
    <w:bookmarkStart w:id="102"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1"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99" name="Picture"/>
            <a:graphic>
              <a:graphicData uri="http://schemas.openxmlformats.org/drawingml/2006/picture">
                <pic:pic>
                  <pic:nvPicPr>
                    <pic:cNvPr descr="L2_VWP_webcam_ET_files/figure-docx/fig-L2comp-1.png" id="100" name="Picture"/>
                    <pic:cNvPicPr>
                      <a:picLocks noChangeArrowheads="1" noChangeAspect="1"/>
                    </pic:cNvPicPr>
                  </pic:nvPicPr>
                  <pic:blipFill>
                    <a:blip r:embed="rId98"/>
                    <a:stretch>
                      <a:fillRect/>
                    </a:stretch>
                  </pic:blipFill>
                  <pic:spPr bwMode="auto">
                    <a:xfrm>
                      <a:off x="0" y="0"/>
                      <a:ext cx="5943600" cy="3219450"/>
                    </a:xfrm>
                    <a:prstGeom prst="rect">
                      <a:avLst/>
                    </a:prstGeom>
                    <a:noFill/>
                    <a:ln w="9525">
                      <a:noFill/>
                      <a:headEnd/>
                      <a:tailEnd/>
                    </a:ln>
                  </pic:spPr>
                </pic:pic>
              </a:graphicData>
            </a:graphic>
          </wp:inline>
        </w:drawing>
      </w:r>
    </w:p>
    <w:bookmarkEnd w:id="101"/>
    <w:bookmarkEnd w:id="102"/>
    <w:bookmarkStart w:id="111"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06"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04" name="Picture"/>
            <a:graphic>
              <a:graphicData uri="http://schemas.openxmlformats.org/drawingml/2006/picture">
                <pic:pic>
                  <pic:nvPicPr>
                    <pic:cNvPr descr="Figures/gorilla_cords.png" id="105" name="Picture"/>
                    <pic:cNvPicPr>
                      <a:picLocks noChangeArrowheads="1" noChangeAspect="1"/>
                    </pic:cNvPicPr>
                  </pic:nvPicPr>
                  <pic:blipFill>
                    <a:blip r:embed="rId103"/>
                    <a:stretch>
                      <a:fillRect/>
                    </a:stretch>
                  </pic:blipFill>
                  <pic:spPr bwMode="auto">
                    <a:xfrm>
                      <a:off x="0" y="0"/>
                      <a:ext cx="5943600" cy="1464155"/>
                    </a:xfrm>
                    <a:prstGeom prst="rect">
                      <a:avLst/>
                    </a:prstGeom>
                    <a:noFill/>
                    <a:ln w="9525">
                      <a:noFill/>
                      <a:headEnd/>
                      <a:tailEnd/>
                    </a:ln>
                  </pic:spPr>
                </pic:pic>
              </a:graphicData>
            </a:graphic>
          </wp:inline>
        </w:drawing>
      </w:r>
    </w:p>
    <w:bookmarkEnd w:id="106"/>
    <w:bookmarkStart w:id="110"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08" name="Picture"/>
            <a:graphic>
              <a:graphicData uri="http://schemas.openxmlformats.org/drawingml/2006/picture">
                <pic:pic>
                  <pic:nvPicPr>
                    <pic:cNvPr descr="L2_VWP_webcam_ET_files/figure-docx/fig-gor-L2-1.png" id="109" name="Picture"/>
                    <pic:cNvPicPr>
                      <a:picLocks noChangeArrowheads="1" noChangeAspect="1"/>
                    </pic:cNvPicPr>
                  </pic:nvPicPr>
                  <pic:blipFill>
                    <a:blip r:embed="rId107"/>
                    <a:stretch>
                      <a:fillRect/>
                    </a:stretch>
                  </pic:blipFill>
                  <pic:spPr bwMode="auto">
                    <a:xfrm>
                      <a:off x="0" y="0"/>
                      <a:ext cx="5943600" cy="5943600"/>
                    </a:xfrm>
                    <a:prstGeom prst="rect">
                      <a:avLst/>
                    </a:prstGeom>
                    <a:noFill/>
                    <a:ln w="9525">
                      <a:noFill/>
                      <a:headEnd/>
                      <a:tailEnd/>
                    </a:ln>
                  </pic:spPr>
                </pic:pic>
              </a:graphicData>
            </a:graphic>
          </wp:inline>
        </w:drawing>
      </w:r>
    </w:p>
    <w:bookmarkEnd w:id="110"/>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1"/>
    <w:bookmarkStart w:id="116" w:name="Xe56f900ee9073cb08f248c58bc7413f5f8a275d"/>
    <w:p>
      <w:pPr>
        <w:pStyle w:val="Heading2"/>
      </w:pPr>
      <w:r>
        <w:t xml:space="preserve">Visualizing time course data with Gorilla coordinates</w:t>
      </w:r>
    </w:p>
    <w:bookmarkStart w:id="115"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3" name="Picture"/>
            <a:graphic>
              <a:graphicData uri="http://schemas.openxmlformats.org/drawingml/2006/picture">
                <pic:pic>
                  <pic:nvPicPr>
                    <pic:cNvPr descr="L2_VWP_webcam_ET_files/figure-docx/fig-L2comp-gor-1.png" id="114" name="Picture"/>
                    <pic:cNvPicPr>
                      <a:picLocks noChangeArrowheads="1" noChangeAspect="1"/>
                    </pic:cNvPicPr>
                  </pic:nvPicPr>
                  <pic:blipFill>
                    <a:blip r:embed="rId112"/>
                    <a:stretch>
                      <a:fillRect/>
                    </a:stretch>
                  </pic:blipFill>
                  <pic:spPr bwMode="auto">
                    <a:xfrm>
                      <a:off x="0" y="0"/>
                      <a:ext cx="5943600" cy="4953000"/>
                    </a:xfrm>
                    <a:prstGeom prst="rect">
                      <a:avLst/>
                    </a:prstGeom>
                    <a:noFill/>
                    <a:ln w="9525">
                      <a:noFill/>
                      <a:headEnd/>
                      <a:tailEnd/>
                    </a:ln>
                  </pic:spPr>
                </pic:pic>
              </a:graphicData>
            </a:graphic>
          </wp:inline>
        </w:drawing>
      </w:r>
    </w:p>
    <w:bookmarkEnd w:id="115"/>
    <w:p>
      <w:pPr>
        <w:pStyle w:val="AfterWithoutNote"/>
      </w:pPr>
      <w:r>
        <w:t xml:space="preserve">The Gorilla provided coordinates show a similar pattern to the quadrant approach. However, the time course looks a bit nosier given the smaller AOIs.</w:t>
      </w:r>
    </w:p>
    <w:bookmarkEnd w:id="116"/>
    <w:bookmarkStart w:id="123"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2"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17"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17"/>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1"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19" name="Picture"/>
            <a:graphic>
              <a:graphicData uri="http://schemas.openxmlformats.org/drawingml/2006/picture">
                <pic:pic>
                  <pic:nvPicPr>
                    <pic:cNvPr descr="L2_VWP_webcam_ET_files/figure-docx/fig-clustermass-1.png" id="120" name="Picture"/>
                    <pic:cNvPicPr>
                      <a:picLocks noChangeArrowheads="1" noChangeAspect="1"/>
                    </pic:cNvPicPr>
                  </pic:nvPicPr>
                  <pic:blipFill>
                    <a:blip r:embed="rId118"/>
                    <a:stretch>
                      <a:fillRect/>
                    </a:stretch>
                  </pic:blipFill>
                  <pic:spPr bwMode="auto">
                    <a:xfrm>
                      <a:off x="0" y="0"/>
                      <a:ext cx="5943600" cy="8915400"/>
                    </a:xfrm>
                    <a:prstGeom prst="rect">
                      <a:avLst/>
                    </a:prstGeom>
                    <a:noFill/>
                    <a:ln w="9525">
                      <a:noFill/>
                      <a:headEnd/>
                      <a:tailEnd/>
                    </a:ln>
                  </pic:spPr>
                </pic:pic>
              </a:graphicData>
            </a:graphic>
          </wp:inline>
        </w:drawing>
      </w:r>
    </w:p>
    <w:bookmarkEnd w:id="121"/>
    <w:bookmarkEnd w:id="122"/>
    <w:bookmarkEnd w:id="123"/>
    <w:bookmarkEnd w:id="124"/>
    <w:bookmarkStart w:id="139"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36"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3"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28" w:name="tbl-question"/>
    <w:p>
      <w:pPr>
        <w:pStyle w:val="FigureTitle"/>
      </w:pPr>
      <w:r>
        <w:t xml:space="preserve">Table 8</w:t>
      </w:r>
    </w:p>
    <w:p>
      <w:pPr>
        <w:pStyle w:val="Caption"/>
      </w:pPr>
      <w:r>
        <w:t xml:space="preserve">Eye-tracking questionaire items</w:t>
      </w:r>
    </w:p>
    <w:p>
      <w:pPr>
        <w:pStyle w:val="FigureWithoutNote"/>
      </w:pPr>
      <w:r>
        <w:drawing>
          <wp:inline>
            <wp:extent cx="5943600" cy="2003529"/>
            <wp:effectExtent b="0" l="0" r="0" t="0"/>
            <wp:docPr descr="" title="" id="126" name="Picture"/>
            <a:graphic>
              <a:graphicData uri="http://schemas.openxmlformats.org/drawingml/2006/picture">
                <pic:pic>
                  <pic:nvPicPr>
                    <pic:cNvPr descr="Figures/Quest.png" id="127" name="Picture"/>
                    <pic:cNvPicPr>
                      <a:picLocks noChangeArrowheads="1" noChangeAspect="1"/>
                    </pic:cNvPicPr>
                  </pic:nvPicPr>
                  <pic:blipFill>
                    <a:blip r:embed="rId125"/>
                    <a:stretch>
                      <a:fillRect/>
                    </a:stretch>
                  </pic:blipFill>
                  <pic:spPr bwMode="auto">
                    <a:xfrm>
                      <a:off x="0" y="0"/>
                      <a:ext cx="5943600" cy="2003529"/>
                    </a:xfrm>
                    <a:prstGeom prst="rect">
                      <a:avLst/>
                    </a:prstGeom>
                    <a:noFill/>
                    <a:ln w="9525">
                      <a:noFill/>
                      <a:headEnd/>
                      <a:tailEnd/>
                    </a:ln>
                  </pic:spPr>
                </pic:pic>
              </a:graphicData>
            </a:graphic>
          </wp:inline>
        </w:drawing>
      </w:r>
    </w:p>
    <w:bookmarkEnd w:id="128"/>
    <w:p>
      <w:pPr>
        <w:pStyle w:val="SourceCode"/>
      </w:pPr>
      <w:r>
        <w:rPr>
          <w:rStyle w:val="VerbatimChar"/>
        </w:rPr>
        <w:t xml:space="preserve">[1] "/Users/jasongeller/Documents/L2_VWP_Project/_manuscript/Figures/poor_good_table.png"</w:t>
      </w:r>
    </w:p>
    <w:bookmarkStart w:id="132"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673939"/>
            <wp:effectExtent b="0" l="0" r="0" t="0"/>
            <wp:docPr descr="" title="" id="130" name="Picture"/>
            <a:graphic>
              <a:graphicData uri="http://schemas.openxmlformats.org/drawingml/2006/picture">
                <pic:pic>
                  <pic:nvPicPr>
                    <pic:cNvPr descr="Figures/poor_good_table.png" id="131" name="Picture"/>
                    <pic:cNvPicPr>
                      <a:picLocks noChangeArrowheads="1" noChangeAspect="1"/>
                    </pic:cNvPicPr>
                  </pic:nvPicPr>
                  <pic:blipFill>
                    <a:blip r:embed="rId129"/>
                    <a:stretch>
                      <a:fillRect/>
                    </a:stretch>
                  </pic:blipFill>
                  <pic:spPr bwMode="auto">
                    <a:xfrm>
                      <a:off x="0" y="0"/>
                      <a:ext cx="5943600" cy="1673939"/>
                    </a:xfrm>
                    <a:prstGeom prst="rect">
                      <a:avLst/>
                    </a:prstGeom>
                    <a:noFill/>
                    <a:ln w="9525">
                      <a:noFill/>
                      <a:headEnd/>
                      <a:tailEnd/>
                    </a:ln>
                  </pic:spPr>
                </pic:pic>
              </a:graphicData>
            </a:graphic>
          </wp:inline>
        </w:drawing>
      </w:r>
    </w:p>
    <w:bookmarkEnd w:id="132"/>
    <w:bookmarkEnd w:id="133"/>
    <w:bookmarkStart w:id="134"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34"/>
    <w:bookmarkStart w:id="135"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35"/>
    <w:bookmarkEnd w:id="136"/>
    <w:bookmarkStart w:id="137"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37"/>
    <w:bookmarkStart w:id="138"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38"/>
    <w:bookmarkEnd w:id="139"/>
    <w:bookmarkStart w:id="245" w:name="references"/>
    <w:p>
      <w:pPr>
        <w:pStyle w:val="Heading1"/>
      </w:pPr>
      <w:r>
        <w:t xml:space="preserve">References</w:t>
      </w:r>
    </w:p>
    <w:bookmarkStart w:id="244" w:name="refs"/>
    <w:bookmarkStart w:id="141"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0">
        <w:r>
          <w:rPr>
            <w:rStyle w:val="Hyperlink"/>
          </w:rPr>
          <w:t xml:space="preserve">https://www.tobii.com/products/eye-trackers/screen-based/tobii-pro-spectrum</w:t>
        </w:r>
      </w:hyperlink>
    </w:p>
    <w:bookmarkEnd w:id="141"/>
    <w:bookmarkStart w:id="142"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2"/>
    <w:bookmarkStart w:id="144"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3">
        <w:r>
          <w:rPr>
            <w:rStyle w:val="Hyperlink"/>
          </w:rPr>
          <w:t xml:space="preserve">https://doi.org/10.1177/0146167218798821</w:t>
        </w:r>
      </w:hyperlink>
    </w:p>
    <w:bookmarkEnd w:id="144"/>
    <w:bookmarkStart w:id="146"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45">
        <w:r>
          <w:rPr>
            <w:rStyle w:val="Hyperlink"/>
          </w:rPr>
          <w:t xml:space="preserve">https://doi.org/10.3758/s13428-019-01237-x</w:t>
        </w:r>
      </w:hyperlink>
    </w:p>
    <w:bookmarkEnd w:id="146"/>
    <w:bookmarkStart w:id="148"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47">
        <w:r>
          <w:rPr>
            <w:rStyle w:val="Hyperlink"/>
          </w:rPr>
          <w:t xml:space="preserve">https://CRAN.R-project.org/package=ggokabeito</w:t>
        </w:r>
      </w:hyperlink>
    </w:p>
    <w:bookmarkEnd w:id="148"/>
    <w:bookmarkStart w:id="150"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49">
        <w:r>
          <w:rPr>
            <w:rStyle w:val="Hyperlink"/>
          </w:rPr>
          <w:t xml:space="preserve">https://doi.org/10.1016/j.tics.2022.09.015</w:t>
        </w:r>
      </w:hyperlink>
    </w:p>
    <w:bookmarkEnd w:id="150"/>
    <w:bookmarkStart w:id="152"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1">
        <w:r>
          <w:rPr>
            <w:rStyle w:val="Hyperlink"/>
          </w:rPr>
          <w:t xml:space="preserve">https://doi.org/10.1075/lab.23071.bra</w:t>
        </w:r>
      </w:hyperlink>
    </w:p>
    <w:bookmarkEnd w:id="152"/>
    <w:bookmarkStart w:id="154"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3">
        <w:r>
          <w:rPr>
            <w:rStyle w:val="Hyperlink"/>
          </w:rPr>
          <w:t xml:space="preserve">https://doi.org/10.1093/applin/amad022</w:t>
        </w:r>
      </w:hyperlink>
    </w:p>
    <w:bookmarkEnd w:id="154"/>
    <w:bookmarkStart w:id="156"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55">
        <w:r>
          <w:rPr>
            <w:rStyle w:val="Hyperlink"/>
          </w:rPr>
          <w:t xml:space="preserve">https://doi.org/10.1016/j.ijpsycho.2020.05.010</w:t>
        </w:r>
      </w:hyperlink>
    </w:p>
    <w:bookmarkEnd w:id="156"/>
    <w:bookmarkStart w:id="158"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57">
        <w:r>
          <w:rPr>
            <w:rStyle w:val="Hyperlink"/>
          </w:rPr>
          <w:t xml:space="preserve">https://doi.org/10.1016/0010-0285(74)90005-X</w:t>
        </w:r>
      </w:hyperlink>
    </w:p>
    <w:bookmarkEnd w:id="158"/>
    <w:bookmarkStart w:id="159"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59"/>
    <w:bookmarkStart w:id="161"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0">
        <w:r>
          <w:rPr>
            <w:rStyle w:val="Hyperlink"/>
          </w:rPr>
          <w:t xml:space="preserve">https://doi.org/10.1007/BF02143160</w:t>
        </w:r>
      </w:hyperlink>
    </w:p>
    <w:bookmarkEnd w:id="161"/>
    <w:bookmarkStart w:id="163"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2">
        <w:r>
          <w:rPr>
            <w:rStyle w:val="Hyperlink"/>
          </w:rPr>
          <w:t xml:space="preserve">https://doi.org/10.3758/BF03193146</w:t>
        </w:r>
      </w:hyperlink>
    </w:p>
    <w:bookmarkEnd w:id="163"/>
    <w:bookmarkStart w:id="165"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64">
        <w:r>
          <w:rPr>
            <w:rStyle w:val="Hyperlink"/>
          </w:rPr>
          <w:t xml:space="preserve">https://doi.org/10.1111/psyp.13468</w:t>
        </w:r>
      </w:hyperlink>
    </w:p>
    <w:bookmarkEnd w:id="165"/>
    <w:bookmarkStart w:id="167"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66">
        <w:r>
          <w:rPr>
            <w:rStyle w:val="Hyperlink"/>
          </w:rPr>
          <w:t xml:space="preserve">https://CRAN.R-project.org/package=janitor</w:t>
        </w:r>
      </w:hyperlink>
    </w:p>
    <w:bookmarkEnd w:id="167"/>
    <w:bookmarkStart w:id="169"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68">
        <w:r>
          <w:rPr>
            <w:rStyle w:val="Hyperlink"/>
          </w:rPr>
          <w:t xml:space="preserve">https://doi.org/10.18637/jss.v099.i15</w:t>
        </w:r>
      </w:hyperlink>
    </w:p>
    <w:bookmarkEnd w:id="169"/>
    <w:bookmarkStart w:id="171"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0">
        <w:r>
          <w:rPr>
            <w:rStyle w:val="Hyperlink"/>
          </w:rPr>
          <w:t xml:space="preserve">https://github.com/jgeller112/webgazeR</w:t>
        </w:r>
      </w:hyperlink>
    </w:p>
    <w:bookmarkEnd w:id="171"/>
    <w:bookmarkStart w:id="173"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2">
        <w:r>
          <w:rPr>
            <w:rStyle w:val="Hyperlink"/>
          </w:rPr>
          <w:t xml:space="preserve">https://doi.org/10.1111/lang.12664</w:t>
        </w:r>
      </w:hyperlink>
    </w:p>
    <w:bookmarkEnd w:id="173"/>
    <w:bookmarkStart w:id="175"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74">
        <w:r>
          <w:rPr>
            <w:rStyle w:val="Hyperlink"/>
          </w:rPr>
          <w:t xml:space="preserve">https://doi.org/10.1017/S0140525X10000300</w:t>
        </w:r>
      </w:hyperlink>
    </w:p>
    <w:bookmarkEnd w:id="175"/>
    <w:bookmarkStart w:id="177"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76">
        <w:r>
          <w:rPr>
            <w:rStyle w:val="Hyperlink"/>
          </w:rPr>
          <w:t xml:space="preserve">https://doi.org/10.1111/2041-210X.12504</w:t>
        </w:r>
      </w:hyperlink>
    </w:p>
    <w:bookmarkEnd w:id="177"/>
    <w:bookmarkStart w:id="179"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78">
        <w:r>
          <w:rPr>
            <w:rStyle w:val="Hyperlink"/>
          </w:rPr>
          <w:t xml:space="preserve">https://doi.org/10.1016/j.cognition.2020.104251</w:t>
        </w:r>
      </w:hyperlink>
    </w:p>
    <w:bookmarkEnd w:id="179"/>
    <w:bookmarkStart w:id="181"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0">
        <w:r>
          <w:rPr>
            <w:rStyle w:val="Hyperlink"/>
          </w:rPr>
          <w:t xml:space="preserve">https://doi.org/10.3758/s13428-022-01969-3</w:t>
        </w:r>
      </w:hyperlink>
    </w:p>
    <w:bookmarkEnd w:id="181"/>
    <w:bookmarkStart w:id="183"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2">
        <w:r>
          <w:rPr>
            <w:rStyle w:val="Hyperlink"/>
          </w:rPr>
          <w:t xml:space="preserve">https://doi.org/10.1016/j.jml.2017.09.002</w:t>
        </w:r>
      </w:hyperlink>
    </w:p>
    <w:bookmarkEnd w:id="183"/>
    <w:bookmarkStart w:id="185"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84">
        <w:r>
          <w:rPr>
            <w:rStyle w:val="Hyperlink"/>
          </w:rPr>
          <w:t xml:space="preserve">http://hdl.handle.net/1854/LU-5774107</w:t>
        </w:r>
      </w:hyperlink>
    </w:p>
    <w:bookmarkEnd w:id="185"/>
    <w:bookmarkStart w:id="187"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86">
        <w:r>
          <w:rPr>
            <w:rStyle w:val="Hyperlink"/>
          </w:rPr>
          <w:t xml:space="preserve">https://doi.org/10.3758/s13428-023-02237-8</w:t>
        </w:r>
      </w:hyperlink>
    </w:p>
    <w:bookmarkEnd w:id="187"/>
    <w:bookmarkStart w:id="189"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88">
        <w:r>
          <w:rPr>
            <w:rStyle w:val="Hyperlink"/>
          </w:rPr>
          <w:t xml:space="preserve">https://doi.org/10.3758/s13428-021-01546-0</w:t>
        </w:r>
      </w:hyperlink>
    </w:p>
    <w:bookmarkEnd w:id="189"/>
    <w:bookmarkStart w:id="191" w:name="ref-lakens"/>
    <w:p>
      <w:pPr>
        <w:pStyle w:val="Bibliography"/>
      </w:pPr>
      <w:r>
        <w:t xml:space="preserve">Lakens, D. (n.d.).</w:t>
      </w:r>
      <w:r>
        <w:t xml:space="preserve"> </w:t>
      </w:r>
      <w:r>
        <w:rPr>
          <w:i/>
          <w:iCs/>
        </w:rPr>
        <w:t xml:space="preserve">Sample Size Justification</w:t>
      </w:r>
      <w:r>
        <w:t xml:space="preserve">.</w:t>
      </w:r>
      <w:r>
        <w:t xml:space="preserve"> </w:t>
      </w:r>
      <w:hyperlink r:id="rId190">
        <w:r>
          <w:rPr>
            <w:rStyle w:val="Hyperlink"/>
          </w:rPr>
          <w:t xml:space="preserve">https://online.ucpress.edu/collabra/article/8/1/33267/120491/Sample-Size-Justification</w:t>
        </w:r>
      </w:hyperlink>
    </w:p>
    <w:bookmarkEnd w:id="191"/>
    <w:bookmarkStart w:id="193"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2">
        <w:r>
          <w:rPr>
            <w:rStyle w:val="Hyperlink"/>
          </w:rPr>
          <w:t xml:space="preserve">https://doi.org/10.3758/s13428-014-0458-y</w:t>
        </w:r>
      </w:hyperlink>
    </w:p>
    <w:bookmarkEnd w:id="193"/>
    <w:bookmarkStart w:id="195"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94">
        <w:r>
          <w:rPr>
            <w:rStyle w:val="Hyperlink"/>
          </w:rPr>
          <w:t xml:space="preserve">https://doi.org/10.1080/03640210709336987</w:t>
        </w:r>
      </w:hyperlink>
    </w:p>
    <w:bookmarkEnd w:id="195"/>
    <w:bookmarkStart w:id="197"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196">
        <w:r>
          <w:rPr>
            <w:rStyle w:val="Hyperlink"/>
          </w:rPr>
          <w:t xml:space="preserve">https://doi.org/10.1016/j.jneumeth.2007.03.024</w:t>
        </w:r>
      </w:hyperlink>
    </w:p>
    <w:bookmarkEnd w:id="197"/>
    <w:bookmarkStart w:id="199"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198">
        <w:r>
          <w:rPr>
            <w:rStyle w:val="Hyperlink"/>
          </w:rPr>
          <w:t xml:space="preserve">https://doi.org/10.31234/osf.io/2c5b6</w:t>
        </w:r>
      </w:hyperlink>
    </w:p>
    <w:bookmarkEnd w:id="199"/>
    <w:bookmarkStart w:id="201"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0">
        <w:r>
          <w:rPr>
            <w:rStyle w:val="Hyperlink"/>
          </w:rPr>
          <w:t xml:space="preserve">https://doi.org/10.1016/j.cogpsych.2009.06.003</w:t>
        </w:r>
      </w:hyperlink>
    </w:p>
    <w:bookmarkEnd w:id="201"/>
    <w:bookmarkStart w:id="203"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2">
        <w:r>
          <w:rPr>
            <w:rStyle w:val="Hyperlink"/>
          </w:rPr>
          <w:t xml:space="preserve">https://CRAN.R-project.org/package=foreach</w:t>
        </w:r>
      </w:hyperlink>
    </w:p>
    <w:bookmarkEnd w:id="203"/>
    <w:bookmarkStart w:id="205"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204">
        <w:r>
          <w:rPr>
            <w:rStyle w:val="Hyperlink"/>
          </w:rPr>
          <w:t xml:space="preserve">https://doi.org/10.1037/xge0001450</w:t>
        </w:r>
      </w:hyperlink>
    </w:p>
    <w:bookmarkEnd w:id="205"/>
    <w:bookmarkStart w:id="207"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06">
        <w:r>
          <w:rPr>
            <w:rStyle w:val="Hyperlink"/>
          </w:rPr>
          <w:t xml:space="preserve">https://doi.org/10.1037/a0026451</w:t>
        </w:r>
      </w:hyperlink>
    </w:p>
    <w:bookmarkEnd w:id="207"/>
    <w:bookmarkStart w:id="209"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08">
        <w:r>
          <w:rPr>
            <w:rStyle w:val="Hyperlink"/>
          </w:rPr>
          <w:t xml:space="preserve">https://doi.org/10.3758/s13428-020-01430-3</w:t>
        </w:r>
      </w:hyperlink>
    </w:p>
    <w:bookmarkEnd w:id="209"/>
    <w:bookmarkStart w:id="210"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0"/>
    <w:bookmarkStart w:id="212"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1">
        <w:r>
          <w:rPr>
            <w:rStyle w:val="Hyperlink"/>
          </w:rPr>
          <w:t xml:space="preserve">https://doi.org/10.3758/s13428-018-01193-y</w:t>
        </w:r>
      </w:hyperlink>
    </w:p>
    <w:bookmarkEnd w:id="212"/>
    <w:bookmarkStart w:id="214"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3">
        <w:r>
          <w:rPr>
            <w:rStyle w:val="Hyperlink"/>
          </w:rPr>
          <w:t xml:space="preserve">http://cejsh.icm.edu.pl/cejsh/element/bwmeta1.element.desklight-98576d43-39e3-4981-8c1c-717962cf29da</w:t>
        </w:r>
      </w:hyperlink>
    </w:p>
    <w:bookmarkEnd w:id="214"/>
    <w:bookmarkStart w:id="216"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15">
        <w:r>
          <w:rPr>
            <w:rStyle w:val="Hyperlink"/>
          </w:rPr>
          <w:t xml:space="preserve">https://doi.org/10.3758/s13428-023-02176-4</w:t>
        </w:r>
      </w:hyperlink>
    </w:p>
    <w:bookmarkEnd w:id="216"/>
    <w:bookmarkStart w:id="218"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17">
        <w:r>
          <w:rPr>
            <w:rStyle w:val="Hyperlink"/>
          </w:rPr>
          <w:t xml:space="preserve">https://doi.org/10.1016/j.jml.2023.104472</w:t>
        </w:r>
      </w:hyperlink>
    </w:p>
    <w:bookmarkEnd w:id="218"/>
    <w:bookmarkStart w:id="220"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19">
        <w:r>
          <w:rPr>
            <w:rStyle w:val="Hyperlink"/>
          </w:rPr>
          <w:t xml:space="preserve">https://doi.org/10.1080/23273798.2021.1952283</w:t>
        </w:r>
      </w:hyperlink>
    </w:p>
    <w:bookmarkEnd w:id="220"/>
    <w:bookmarkStart w:id="222"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1">
        <w:r>
          <w:rPr>
            <w:rStyle w:val="Hyperlink"/>
          </w:rPr>
          <w:t xml:space="preserve">https://doi.org/10.3758/s13428-017-0913-7</w:t>
        </w:r>
      </w:hyperlink>
    </w:p>
    <w:bookmarkEnd w:id="222"/>
    <w:bookmarkStart w:id="224"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3">
        <w:r>
          <w:rPr>
            <w:rStyle w:val="Hyperlink"/>
          </w:rPr>
          <w:t xml:space="preserve">https://doi.org/10.1177/0956797614567341</w:t>
        </w:r>
      </w:hyperlink>
    </w:p>
    <w:bookmarkEnd w:id="224"/>
    <w:bookmarkStart w:id="226"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25">
        <w:r>
          <w:rPr>
            <w:rStyle w:val="Hyperlink"/>
          </w:rPr>
          <w:t xml:space="preserve">https://doi.org/10.3758/s13428-022-01989-z</w:t>
        </w:r>
      </w:hyperlink>
    </w:p>
    <w:bookmarkEnd w:id="226"/>
    <w:bookmarkStart w:id="228"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27">
        <w:r>
          <w:rPr>
            <w:rStyle w:val="Hyperlink"/>
          </w:rPr>
          <w:t xml:space="preserve">https://doi.org/10.1162/opmi_a_00171</w:t>
        </w:r>
      </w:hyperlink>
    </w:p>
    <w:bookmarkEnd w:id="228"/>
    <w:bookmarkStart w:id="230"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29">
        <w:r>
          <w:rPr>
            <w:rStyle w:val="Hyperlink"/>
          </w:rPr>
          <w:t xml:space="preserve">https://doi.org/10.1017/S1366728920000607</w:t>
        </w:r>
      </w:hyperlink>
    </w:p>
    <w:bookmarkEnd w:id="230"/>
    <w:bookmarkStart w:id="232"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1">
        <w:r>
          <w:rPr>
            <w:rStyle w:val="Hyperlink"/>
          </w:rPr>
          <w:t xml:space="preserve">http://www.ncbi.nlm.nih.gov/pubmed/7777863</w:t>
        </w:r>
      </w:hyperlink>
    </w:p>
    <w:bookmarkEnd w:id="232"/>
    <w:bookmarkStart w:id="234"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3">
        <w:r>
          <w:rPr>
            <w:rStyle w:val="Hyperlink"/>
          </w:rPr>
          <w:t xml:space="preserve">https://doi.org/10.1075/lald.44.05tru</w:t>
        </w:r>
      </w:hyperlink>
    </w:p>
    <w:bookmarkEnd w:id="234"/>
    <w:bookmarkStart w:id="235"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35"/>
    <w:bookmarkStart w:id="237"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36">
        <w:r>
          <w:rPr>
            <w:rStyle w:val="Hyperlink"/>
          </w:rPr>
          <w:t xml:space="preserve">https://CRAN.R-project.org/package=permutes</w:t>
        </w:r>
      </w:hyperlink>
    </w:p>
    <w:bookmarkEnd w:id="237"/>
    <w:bookmarkStart w:id="239"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38">
        <w:r>
          <w:rPr>
            <w:rStyle w:val="Hyperlink"/>
          </w:rPr>
          <w:t xml:space="preserve">https://doi.org/10.5070/G6011131</w:t>
        </w:r>
      </w:hyperlink>
    </w:p>
    <w:bookmarkEnd w:id="239"/>
    <w:bookmarkStart w:id="241"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0">
        <w:r>
          <w:rPr>
            <w:rStyle w:val="Hyperlink"/>
          </w:rPr>
          <w:t xml:space="preserve">https://doi.org/10.3758/s13414-017-1361-2</w:t>
        </w:r>
      </w:hyperlink>
    </w:p>
    <w:bookmarkEnd w:id="241"/>
    <w:bookmarkStart w:id="243"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2">
        <w:r>
          <w:rPr>
            <w:rStyle w:val="Hyperlink"/>
          </w:rPr>
          <w:t xml:space="preserve">https://doi.org/10.17605/OSF.IO/MD832</w:t>
        </w:r>
      </w:hyperlink>
    </w:p>
    <w:bookmarkEnd w:id="243"/>
    <w:bookmarkEnd w:id="244"/>
    <w:sectPr>
      <w:lnNumType w:countBy="1" w:restart="continuous"/>
    </w:sectPr>
    <w:bookmarkEnd w:id="24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5" Target="media/rId125.png" /><Relationship Type="http://schemas.openxmlformats.org/officeDocument/2006/relationships/image" Id="rId78" Target="media/rId78.png" /><Relationship Type="http://schemas.openxmlformats.org/officeDocument/2006/relationships/image" Id="rId62" Target="media/rId62.jp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29" Target="media/rId129.png" /><Relationship Type="http://schemas.openxmlformats.org/officeDocument/2006/relationships/image" Id="rId43" Target="media/rId43.svg" /><Relationship Type="http://schemas.openxmlformats.org/officeDocument/2006/relationships/image" Id="rId54" Target="media/rId54.svg" /><Relationship Type="http://schemas.openxmlformats.org/officeDocument/2006/relationships/image" Id="rId98" Target="media/rId98.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107" Target="media/rId10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21" Target="media/rId21.svg" /><Relationship Type="http://schemas.openxmlformats.org/officeDocument/2006/relationships/hyperlink" Id="rId213" Target="http://cejsh.icm.edu.pl/cejsh/element/bwmeta1.element.desklight-98576d43-39e3-4981-8c1c-717962cf29da" TargetMode="External" /><Relationship Type="http://schemas.openxmlformats.org/officeDocument/2006/relationships/hyperlink" Id="rId184" Target="http://hdl.handle.net/1854/LU-5774107" TargetMode="External" /><Relationship Type="http://schemas.openxmlformats.org/officeDocument/2006/relationships/hyperlink" Id="rId231" Target="http://www.ncbi.nlm.nih.gov/pubmed/7777863" TargetMode="External" /><Relationship Type="http://schemas.openxmlformats.org/officeDocument/2006/relationships/hyperlink" Id="rId202" Target="https://CRAN.R-project.org/package=foreach" TargetMode="External" /><Relationship Type="http://schemas.openxmlformats.org/officeDocument/2006/relationships/hyperlink" Id="rId147" Target="https://CRAN.R-project.org/package=ggokabeito" TargetMode="External" /><Relationship Type="http://schemas.openxmlformats.org/officeDocument/2006/relationships/hyperlink" Id="rId166" Target="https://CRAN.R-project.org/package=janitor" TargetMode="External" /><Relationship Type="http://schemas.openxmlformats.org/officeDocument/2006/relationships/hyperlink" Id="rId236"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0" Target="https://doi.org/10.1007/BF02143160" TargetMode="External" /><Relationship Type="http://schemas.openxmlformats.org/officeDocument/2006/relationships/hyperlink" Id="rId157" Target="https://doi.org/10.1016/0010-0285(74)90005-X" TargetMode="External" /><Relationship Type="http://schemas.openxmlformats.org/officeDocument/2006/relationships/hyperlink" Id="rId178" Target="https://doi.org/10.1016/j.cognition.2020.104251" TargetMode="External" /><Relationship Type="http://schemas.openxmlformats.org/officeDocument/2006/relationships/hyperlink" Id="rId200" Target="https://doi.org/10.1016/j.cogpsych.2009.06.003" TargetMode="External" /><Relationship Type="http://schemas.openxmlformats.org/officeDocument/2006/relationships/hyperlink" Id="rId155" Target="https://doi.org/10.1016/j.ijpsycho.2020.05.010" TargetMode="External" /><Relationship Type="http://schemas.openxmlformats.org/officeDocument/2006/relationships/hyperlink" Id="rId182" Target="https://doi.org/10.1016/j.jml.2017.09.002" TargetMode="External" /><Relationship Type="http://schemas.openxmlformats.org/officeDocument/2006/relationships/hyperlink" Id="rId217" Target="https://doi.org/10.1016/j.jml.2023.104472" TargetMode="External" /><Relationship Type="http://schemas.openxmlformats.org/officeDocument/2006/relationships/hyperlink" Id="rId196" Target="https://doi.org/10.1016/j.jneumeth.2007.03.024" TargetMode="External" /><Relationship Type="http://schemas.openxmlformats.org/officeDocument/2006/relationships/hyperlink" Id="rId149" Target="https://doi.org/10.1016/j.tics.2022.09.015" TargetMode="External" /><Relationship Type="http://schemas.openxmlformats.org/officeDocument/2006/relationships/hyperlink" Id="rId174" Target="https://doi.org/10.1017/S0140525X10000300" TargetMode="External" /><Relationship Type="http://schemas.openxmlformats.org/officeDocument/2006/relationships/hyperlink" Id="rId229" Target="https://doi.org/10.1017/S1366728920000607" TargetMode="External" /><Relationship Type="http://schemas.openxmlformats.org/officeDocument/2006/relationships/hyperlink" Id="rId206" Target="https://doi.org/10.1037/a0026451" TargetMode="External" /><Relationship Type="http://schemas.openxmlformats.org/officeDocument/2006/relationships/hyperlink" Id="rId204" Target="https://doi.org/10.1037/xge0001450" TargetMode="External" /><Relationship Type="http://schemas.openxmlformats.org/officeDocument/2006/relationships/hyperlink" Id="rId151" Target="https://doi.org/10.1075/lab.23071.bra" TargetMode="External" /><Relationship Type="http://schemas.openxmlformats.org/officeDocument/2006/relationships/hyperlink" Id="rId233" Target="https://doi.org/10.1075/lald.44.05tru" TargetMode="External" /><Relationship Type="http://schemas.openxmlformats.org/officeDocument/2006/relationships/hyperlink" Id="rId194" Target="https://doi.org/10.1080/03640210709336987" TargetMode="External" /><Relationship Type="http://schemas.openxmlformats.org/officeDocument/2006/relationships/hyperlink" Id="rId219" Target="https://doi.org/10.1080/23273798.2021.1952283" TargetMode="External" /><Relationship Type="http://schemas.openxmlformats.org/officeDocument/2006/relationships/hyperlink" Id="rId153" Target="https://doi.org/10.1093/applin/amad022" TargetMode="External" /><Relationship Type="http://schemas.openxmlformats.org/officeDocument/2006/relationships/hyperlink" Id="rId176" Target="https://doi.org/10.1111/2041-210X.12504" TargetMode="External" /><Relationship Type="http://schemas.openxmlformats.org/officeDocument/2006/relationships/hyperlink" Id="rId172" Target="https://doi.org/10.1111/lang.12664" TargetMode="External" /><Relationship Type="http://schemas.openxmlformats.org/officeDocument/2006/relationships/hyperlink" Id="rId164" Target="https://doi.org/10.1111/psyp.13468" TargetMode="External" /><Relationship Type="http://schemas.openxmlformats.org/officeDocument/2006/relationships/hyperlink" Id="rId227" Target="https://doi.org/10.1162/opmi_a_00171" TargetMode="External" /><Relationship Type="http://schemas.openxmlformats.org/officeDocument/2006/relationships/hyperlink" Id="rId143" Target="https://doi.org/10.1177/0146167218798821" TargetMode="External" /><Relationship Type="http://schemas.openxmlformats.org/officeDocument/2006/relationships/hyperlink" Id="rId223" Target="https://doi.org/10.1177/0956797614567341" TargetMode="External" /><Relationship Type="http://schemas.openxmlformats.org/officeDocument/2006/relationships/hyperlink" Id="rId242" Target="https://doi.org/10.17605/OSF.IO/MD832" TargetMode="External" /><Relationship Type="http://schemas.openxmlformats.org/officeDocument/2006/relationships/hyperlink" Id="rId168" Target="https://doi.org/10.18637/jss.v099.i15" TargetMode="External" /><Relationship Type="http://schemas.openxmlformats.org/officeDocument/2006/relationships/hyperlink" Id="rId198" Target="https://doi.org/10.31234/osf.io/2c5b6" TargetMode="External" /><Relationship Type="http://schemas.openxmlformats.org/officeDocument/2006/relationships/hyperlink" Id="rId162" Target="https://doi.org/10.3758/BF03193146" TargetMode="External" /><Relationship Type="http://schemas.openxmlformats.org/officeDocument/2006/relationships/hyperlink" Id="rId240" Target="https://doi.org/10.3758/s13414-017-1361-2" TargetMode="External" /><Relationship Type="http://schemas.openxmlformats.org/officeDocument/2006/relationships/hyperlink" Id="rId192" Target="https://doi.org/10.3758/s13428-014-0458-y" TargetMode="External" /><Relationship Type="http://schemas.openxmlformats.org/officeDocument/2006/relationships/hyperlink" Id="rId221" Target="https://doi.org/10.3758/s13428-017-0913-7" TargetMode="External" /><Relationship Type="http://schemas.openxmlformats.org/officeDocument/2006/relationships/hyperlink" Id="rId211" Target="https://doi.org/10.3758/s13428-018-01193-y" TargetMode="External" /><Relationship Type="http://schemas.openxmlformats.org/officeDocument/2006/relationships/hyperlink" Id="rId145" Target="https://doi.org/10.3758/s13428-019-01237-x" TargetMode="External" /><Relationship Type="http://schemas.openxmlformats.org/officeDocument/2006/relationships/hyperlink" Id="rId208" Target="https://doi.org/10.3758/s13428-020-01430-3" TargetMode="External" /><Relationship Type="http://schemas.openxmlformats.org/officeDocument/2006/relationships/hyperlink" Id="rId188" Target="https://doi.org/10.3758/s13428-021-01546-0" TargetMode="External" /><Relationship Type="http://schemas.openxmlformats.org/officeDocument/2006/relationships/hyperlink" Id="rId180" Target="https://doi.org/10.3758/s13428-022-01969-3" TargetMode="External" /><Relationship Type="http://schemas.openxmlformats.org/officeDocument/2006/relationships/hyperlink" Id="rId225" Target="https://doi.org/10.3758/s13428-022-01989-z" TargetMode="External" /><Relationship Type="http://schemas.openxmlformats.org/officeDocument/2006/relationships/hyperlink" Id="rId215" Target="https://doi.org/10.3758/s13428-023-02176-4" TargetMode="External" /><Relationship Type="http://schemas.openxmlformats.org/officeDocument/2006/relationships/hyperlink" Id="rId186" Target="https://doi.org/10.3758/s13428-023-02237-8" TargetMode="External" /><Relationship Type="http://schemas.openxmlformats.org/officeDocument/2006/relationships/hyperlink" Id="rId238"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0" Target="https://github.com/jgeller112/webgazeR" TargetMode="External" /><Relationship Type="http://schemas.openxmlformats.org/officeDocument/2006/relationships/hyperlink" Id="rId190"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140"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3" Target="http://cejsh.icm.edu.pl/cejsh/element/bwmeta1.element.desklight-98576d43-39e3-4981-8c1c-717962cf29da" TargetMode="External" /><Relationship Type="http://schemas.openxmlformats.org/officeDocument/2006/relationships/hyperlink" Id="rId184" Target="http://hdl.handle.net/1854/LU-5774107" TargetMode="External" /><Relationship Type="http://schemas.openxmlformats.org/officeDocument/2006/relationships/hyperlink" Id="rId231" Target="http://www.ncbi.nlm.nih.gov/pubmed/7777863" TargetMode="External" /><Relationship Type="http://schemas.openxmlformats.org/officeDocument/2006/relationships/hyperlink" Id="rId202" Target="https://CRAN.R-project.org/package=foreach" TargetMode="External" /><Relationship Type="http://schemas.openxmlformats.org/officeDocument/2006/relationships/hyperlink" Id="rId147" Target="https://CRAN.R-project.org/package=ggokabeito" TargetMode="External" /><Relationship Type="http://schemas.openxmlformats.org/officeDocument/2006/relationships/hyperlink" Id="rId166" Target="https://CRAN.R-project.org/package=janitor" TargetMode="External" /><Relationship Type="http://schemas.openxmlformats.org/officeDocument/2006/relationships/hyperlink" Id="rId236" Target="https://CRAN.R-project.org/package=permutes" TargetMode="External" /><Relationship Type="http://schemas.openxmlformats.org/officeDocument/2006/relationships/hyperlink" Id="rId41" Target="https://app.gorilla.sc/openmaterials/953693" TargetMode="External" /><Relationship Type="http://schemas.openxmlformats.org/officeDocument/2006/relationships/hyperlink" Id="rId160" Target="https://doi.org/10.1007/BF02143160" TargetMode="External" /><Relationship Type="http://schemas.openxmlformats.org/officeDocument/2006/relationships/hyperlink" Id="rId157" Target="https://doi.org/10.1016/0010-0285(74)90005-X" TargetMode="External" /><Relationship Type="http://schemas.openxmlformats.org/officeDocument/2006/relationships/hyperlink" Id="rId178" Target="https://doi.org/10.1016/j.cognition.2020.104251" TargetMode="External" /><Relationship Type="http://schemas.openxmlformats.org/officeDocument/2006/relationships/hyperlink" Id="rId200" Target="https://doi.org/10.1016/j.cogpsych.2009.06.003" TargetMode="External" /><Relationship Type="http://schemas.openxmlformats.org/officeDocument/2006/relationships/hyperlink" Id="rId155" Target="https://doi.org/10.1016/j.ijpsycho.2020.05.010" TargetMode="External" /><Relationship Type="http://schemas.openxmlformats.org/officeDocument/2006/relationships/hyperlink" Id="rId182" Target="https://doi.org/10.1016/j.jml.2017.09.002" TargetMode="External" /><Relationship Type="http://schemas.openxmlformats.org/officeDocument/2006/relationships/hyperlink" Id="rId217" Target="https://doi.org/10.1016/j.jml.2023.104472" TargetMode="External" /><Relationship Type="http://schemas.openxmlformats.org/officeDocument/2006/relationships/hyperlink" Id="rId196" Target="https://doi.org/10.1016/j.jneumeth.2007.03.024" TargetMode="External" /><Relationship Type="http://schemas.openxmlformats.org/officeDocument/2006/relationships/hyperlink" Id="rId149" Target="https://doi.org/10.1016/j.tics.2022.09.015" TargetMode="External" /><Relationship Type="http://schemas.openxmlformats.org/officeDocument/2006/relationships/hyperlink" Id="rId174" Target="https://doi.org/10.1017/S0140525X10000300" TargetMode="External" /><Relationship Type="http://schemas.openxmlformats.org/officeDocument/2006/relationships/hyperlink" Id="rId229" Target="https://doi.org/10.1017/S1366728920000607" TargetMode="External" /><Relationship Type="http://schemas.openxmlformats.org/officeDocument/2006/relationships/hyperlink" Id="rId206" Target="https://doi.org/10.1037/a0026451" TargetMode="External" /><Relationship Type="http://schemas.openxmlformats.org/officeDocument/2006/relationships/hyperlink" Id="rId204" Target="https://doi.org/10.1037/xge0001450" TargetMode="External" /><Relationship Type="http://schemas.openxmlformats.org/officeDocument/2006/relationships/hyperlink" Id="rId151" Target="https://doi.org/10.1075/lab.23071.bra" TargetMode="External" /><Relationship Type="http://schemas.openxmlformats.org/officeDocument/2006/relationships/hyperlink" Id="rId233" Target="https://doi.org/10.1075/lald.44.05tru" TargetMode="External" /><Relationship Type="http://schemas.openxmlformats.org/officeDocument/2006/relationships/hyperlink" Id="rId194" Target="https://doi.org/10.1080/03640210709336987" TargetMode="External" /><Relationship Type="http://schemas.openxmlformats.org/officeDocument/2006/relationships/hyperlink" Id="rId219" Target="https://doi.org/10.1080/23273798.2021.1952283" TargetMode="External" /><Relationship Type="http://schemas.openxmlformats.org/officeDocument/2006/relationships/hyperlink" Id="rId153" Target="https://doi.org/10.1093/applin/amad022" TargetMode="External" /><Relationship Type="http://schemas.openxmlformats.org/officeDocument/2006/relationships/hyperlink" Id="rId176" Target="https://doi.org/10.1111/2041-210X.12504" TargetMode="External" /><Relationship Type="http://schemas.openxmlformats.org/officeDocument/2006/relationships/hyperlink" Id="rId172" Target="https://doi.org/10.1111/lang.12664" TargetMode="External" /><Relationship Type="http://schemas.openxmlformats.org/officeDocument/2006/relationships/hyperlink" Id="rId164" Target="https://doi.org/10.1111/psyp.13468" TargetMode="External" /><Relationship Type="http://schemas.openxmlformats.org/officeDocument/2006/relationships/hyperlink" Id="rId227" Target="https://doi.org/10.1162/opmi_a_00171" TargetMode="External" /><Relationship Type="http://schemas.openxmlformats.org/officeDocument/2006/relationships/hyperlink" Id="rId143" Target="https://doi.org/10.1177/0146167218798821" TargetMode="External" /><Relationship Type="http://schemas.openxmlformats.org/officeDocument/2006/relationships/hyperlink" Id="rId223" Target="https://doi.org/10.1177/0956797614567341" TargetMode="External" /><Relationship Type="http://schemas.openxmlformats.org/officeDocument/2006/relationships/hyperlink" Id="rId242" Target="https://doi.org/10.17605/OSF.IO/MD832" TargetMode="External" /><Relationship Type="http://schemas.openxmlformats.org/officeDocument/2006/relationships/hyperlink" Id="rId168" Target="https://doi.org/10.18637/jss.v099.i15" TargetMode="External" /><Relationship Type="http://schemas.openxmlformats.org/officeDocument/2006/relationships/hyperlink" Id="rId198" Target="https://doi.org/10.31234/osf.io/2c5b6" TargetMode="External" /><Relationship Type="http://schemas.openxmlformats.org/officeDocument/2006/relationships/hyperlink" Id="rId162" Target="https://doi.org/10.3758/BF03193146" TargetMode="External" /><Relationship Type="http://schemas.openxmlformats.org/officeDocument/2006/relationships/hyperlink" Id="rId240" Target="https://doi.org/10.3758/s13414-017-1361-2" TargetMode="External" /><Relationship Type="http://schemas.openxmlformats.org/officeDocument/2006/relationships/hyperlink" Id="rId192" Target="https://doi.org/10.3758/s13428-014-0458-y" TargetMode="External" /><Relationship Type="http://schemas.openxmlformats.org/officeDocument/2006/relationships/hyperlink" Id="rId221" Target="https://doi.org/10.3758/s13428-017-0913-7" TargetMode="External" /><Relationship Type="http://schemas.openxmlformats.org/officeDocument/2006/relationships/hyperlink" Id="rId211" Target="https://doi.org/10.3758/s13428-018-01193-y" TargetMode="External" /><Relationship Type="http://schemas.openxmlformats.org/officeDocument/2006/relationships/hyperlink" Id="rId145" Target="https://doi.org/10.3758/s13428-019-01237-x" TargetMode="External" /><Relationship Type="http://schemas.openxmlformats.org/officeDocument/2006/relationships/hyperlink" Id="rId208" Target="https://doi.org/10.3758/s13428-020-01430-3" TargetMode="External" /><Relationship Type="http://schemas.openxmlformats.org/officeDocument/2006/relationships/hyperlink" Id="rId188" Target="https://doi.org/10.3758/s13428-021-01546-0" TargetMode="External" /><Relationship Type="http://schemas.openxmlformats.org/officeDocument/2006/relationships/hyperlink" Id="rId180" Target="https://doi.org/10.3758/s13428-022-01969-3" TargetMode="External" /><Relationship Type="http://schemas.openxmlformats.org/officeDocument/2006/relationships/hyperlink" Id="rId225" Target="https://doi.org/10.3758/s13428-022-01989-z" TargetMode="External" /><Relationship Type="http://schemas.openxmlformats.org/officeDocument/2006/relationships/hyperlink" Id="rId215" Target="https://doi.org/10.3758/s13428-023-02176-4" TargetMode="External" /><Relationship Type="http://schemas.openxmlformats.org/officeDocument/2006/relationships/hyperlink" Id="rId186" Target="https://doi.org/10.3758/s13428-023-02237-8" TargetMode="External" /><Relationship Type="http://schemas.openxmlformats.org/officeDocument/2006/relationships/hyperlink" Id="rId238" Target="https://doi.org/10.5070/G6011131" TargetMode="External" /><Relationship Type="http://schemas.openxmlformats.org/officeDocument/2006/relationships/hyperlink" Id="rId42" Target="https://github.com/jgeller112/webcam_gazeR_VWP" TargetMode="External" /><Relationship Type="http://schemas.openxmlformats.org/officeDocument/2006/relationships/hyperlink" Id="rId170" Target="https://github.com/jgeller112/webgazeR" TargetMode="External" /><Relationship Type="http://schemas.openxmlformats.org/officeDocument/2006/relationships/hyperlink" Id="rId190" Target="https://online.ucpress.edu/collabra/article/8/1/33267/120491/Sample-Size-Justification" TargetMode="External" /><Relationship Type="http://schemas.openxmlformats.org/officeDocument/2006/relationships/hyperlink" Id="rId52" Target="https://osf.io/mgkd2/" TargetMode="External" /><Relationship Type="http://schemas.openxmlformats.org/officeDocument/2006/relationships/hyperlink" Id="rId140"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2025-01-03T16:33:58Z</dcterms:created>
  <dcterms:modified xsi:type="dcterms:W3CDTF">2025-01-03T16:33:58Z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