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Templating</w:t>
      </w:r>
      <w:r>
        <w:t xml:space="preserve"> </w:t>
      </w:r>
      <w:r>
        <w:t xml:space="preserve">with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10/28/22</w:t>
      </w:r>
    </w:p>
    <w:bookmarkStart w:id="24" w:name="set-up"/>
    <w:p>
      <w:pPr>
        <w:pStyle w:val="Heading1"/>
      </w:pPr>
      <w:r>
        <w:t xml:space="preserve">Set up</w:t>
      </w:r>
    </w:p>
    <w:p>
      <w:pPr>
        <w:pStyle w:val="FirstParagraph"/>
      </w:pPr>
      <w:r>
        <w:t xml:space="preserve">The goal is to have a frequency table for each question in a survey. But we</w:t>
      </w:r>
      <w:r>
        <w:t xml:space="preserve"> </w:t>
      </w:r>
      <w:r>
        <w:t xml:space="preserve">do not want to have to do it by hand, so we define a function to create a</w:t>
      </w:r>
      <w:r>
        <w:t xml:space="preserve"> </w:t>
      </w:r>
      <w:r>
        <w:t xml:space="preserve">table, and then, using the templating capabilities of Quarto, write some</w:t>
      </w:r>
      <w:r>
        <w:t xml:space="preserve"> </w:t>
      </w:r>
      <w:r>
        <w:t xml:space="preserve">code to generate valid qmarkdown code. In the example below our survey only</w:t>
      </w:r>
      <w:r>
        <w:t xml:space="preserve"> </w:t>
      </w:r>
      <w:r>
        <w:t xml:space="preserve">has 4 questions, but the solution described trivially scales to an infinity</w:t>
      </w:r>
      <w:r>
        <w:t xml:space="preserve"> </w:t>
      </w:r>
      <w:r>
        <w:t xml:space="preserve">of questions. This is not the case if you’re solving this problem by hand.</w:t>
      </w:r>
    </w:p>
    <w:p>
      <w:pPr>
        <w:pStyle w:val="BodyText"/>
      </w:pPr>
      <w:r>
        <w:t xml:space="preserve">Start by loading the data and defining some needed variables:</w:t>
      </w:r>
    </w:p>
    <w:p>
      <w:pPr>
        <w:pStyle w:val="BodyText"/>
      </w:pPr>
      <w:r>
        <w:t xml:space="preserve">Let’s take a look at the data: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continues below"/>
      </w:tblPr>
      <w:tblGrid>
        <w:gridCol w:w="1857"/>
        <w:gridCol w:w="2640"/>
        <w:gridCol w:w="342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Random.question.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Copy.of.Random.question.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Copy.of.Copy.of.Random.question.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47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Copy.of.Copy.of.Copy.of.Random.question.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>The column names are actually questions, so we save those in a variable:</w:t>
      </w:r>
    </w:p>
    <w:p>
      <w:pPr>
        <w:pStyle w:val="SourceCode"/>
      </w:pPr>
      <w:r>
        <w:rPr>
          <w:rStyle w:val="VerbatimChar"/>
        </w:rPr>
        <w:t xml:space="preserve">[1] "Random.question."                        </w:t>
      </w:r>
      <w:r>
        <w:br/>
      </w:r>
      <w:r>
        <w:rPr>
          <w:rStyle w:val="VerbatimChar"/>
        </w:rPr>
        <w:t xml:space="preserve">[2] "Copy.of.Random.question."                </w:t>
      </w:r>
      <w:r>
        <w:br/>
      </w:r>
      <w:r>
        <w:rPr>
          <w:rStyle w:val="VerbatimChar"/>
        </w:rPr>
        <w:t xml:space="preserve">[3] "Copy.of.Copy.of.Random.question."        </w:t>
      </w:r>
      <w:r>
        <w:br/>
      </w:r>
      <w:r>
        <w:rPr>
          <w:rStyle w:val="VerbatimChar"/>
        </w:rPr>
        <w:t xml:space="preserve">[4] "Copy.of.Copy.of.Copy.of.Random.question."</w:t>
      </w:r>
    </w:p>
    <w:p>
      <w:pPr>
        <w:pStyle w:val="FirstParagraph"/>
      </w:pPr>
      <w:r>
        <w:t xml:space="preserve">Now we define question codes:</w:t>
      </w:r>
    </w:p>
    <w:p>
      <w:pPr>
        <w:pStyle w:val="SourceCode"/>
      </w:pPr>
      <w:r>
        <w:rPr>
          <w:rStyle w:val="VerbatimChar"/>
        </w:rPr>
        <w:t xml:space="preserve">[1] "var_1" "var_2" "var_3" "var_4"</w:t>
      </w:r>
    </w:p>
    <w:p>
      <w:pPr>
        <w:pStyle w:val="FirstParagraph"/>
      </w:pPr>
      <w:r>
        <w:t xml:space="preserve">We create a lookup table that links questions to their codes:</w:t>
      </w:r>
    </w:p>
    <w:tbl>
      <w:tblPr>
        <w:tblStyle w:val="Table"/>
        <w:tblW w:type="pct" w:w="3542"/>
        <w:tblLook w:firstRow="1" w:lastRow="0" w:firstColumn="0" w:lastColumn="0" w:noHBand="0" w:noVBand="0" w:val="0020"/>
      </w:tblPr>
      <w:tblGrid>
        <w:gridCol w:w="88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questions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Random.question.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Copy.of.Random.question.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Copy.of.Copy.of.Random.question.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var_4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Copy.of.Copy.of.Copy.of.Random.question.</w:t>
            </w:r>
          </w:p>
        </w:tc>
      </w:tr>
    </w:tbl>
    <w:p>
      <w:pPr>
        <w:pStyle w:val="BodyText"/>
      </w:pPr>
      <w:r>
        <w:t xml:space="preserve">Finally, we replace the question names in the dataset by the code:</w:t>
      </w:r>
    </w:p>
    <w:tbl>
      <w:tblPr>
        <w:tblStyle w:val="Table"/>
        <w:tblW w:type="pct" w:w="2222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var_4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>Now, we define a function that creates a frequency table. This function has</w:t>
      </w:r>
      <w:r>
        <w:t xml:space="preserve"> </w:t>
      </w:r>
      <w:r>
        <w:t xml:space="preserve">two arguments: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</w:t>
      </w:r>
      <w:r>
        <w:t xml:space="preserve">. It uses the</w:t>
      </w:r>
      <w:r>
        <w:t xml:space="preserve"> </w:t>
      </w:r>
      <w:r>
        <w:rPr>
          <w:rStyle w:val="VerbatimChar"/>
        </w:rPr>
        <w:t xml:space="preserve">dplyr::count()</w:t>
      </w:r>
      <w:r>
        <w:t xml:space="preserve"> </w:t>
      </w:r>
      <w:r>
        <w:t xml:space="preserve">function to</w:t>
      </w:r>
      <w:r>
        <w:t xml:space="preserve"> </w:t>
      </w:r>
      <w:r>
        <w:t xml:space="preserve">count each instance of the levels of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. Then it uses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 This functions takes a data frame as an argument</w:t>
      </w:r>
      <w:r>
        <w:t xml:space="preserve"> </w:t>
      </w:r>
      <w:r>
        <w:t xml:space="preserve">and returns a table formatted in markdown code:</w:t>
      </w:r>
    </w:p>
    <w:p>
      <w:pPr>
        <w:pStyle w:val="BodyText"/>
      </w:pPr>
      <w:r>
        <w:t xml:space="preserve">The next function is the one that does the magic: it takes only one argument</w:t>
      </w:r>
      <w:r>
        <w:t xml:space="preserve"> </w:t>
      </w:r>
      <w:r>
        <w:t xml:space="preserve">as an input, and generates valid markdown code using the</w:t>
      </w:r>
      <w:r>
        <w:t xml:space="preserve"> </w:t>
      </w:r>
      <w:r>
        <w:rPr>
          <w:rStyle w:val="VerbatimChar"/>
        </w:rPr>
        <w:t xml:space="preserve">knitr::knit_expand()</w:t>
      </w:r>
      <w:r>
        <w:t xml:space="preserve"> </w:t>
      </w:r>
      <w:r>
        <w:t xml:space="preserve">function. Any variable between</w:t>
      </w:r>
      <w:r>
        <w:t xml:space="preserve"> </w:t>
      </w:r>
      <w:r>
        <w:rPr>
          <w:rStyle w:val="VerbatimChar"/>
        </w:rPr>
        <w:t xml:space="preserve">{{}}</w:t>
      </w:r>
      <w:r>
        <w:t xml:space="preserve"> </w:t>
      </w:r>
      <w:r>
        <w:t xml:space="preserve">gets replaced by its value (so</w:t>
      </w:r>
      <w:r>
        <w:t xml:space="preserve"> </w:t>
      </w:r>
      <w:r>
        <w:rPr>
          <w:rStyle w:val="VerbatimChar"/>
        </w:rPr>
        <w:t xml:space="preserve">{{question}}</w:t>
      </w:r>
      <w:r>
        <w:t xml:space="preserve"> </w:t>
      </w:r>
      <w:r>
        <w:t xml:space="preserve">gets replaced by the question that gets fetched from the</w:t>
      </w:r>
      <w:r>
        <w:t xml:space="preserve"> </w:t>
      </w:r>
      <w:r>
        <w:t xml:space="preserve">lookup table defined above). Using this function, we can now loop over</w:t>
      </w:r>
      <w:r>
        <w:t xml:space="preserve"> </w:t>
      </w:r>
      <w:r>
        <w:t xml:space="preserve">question codes, and what we get in return is valid markdown code that defines</w:t>
      </w:r>
      <w:r>
        <w:t xml:space="preserve"> </w:t>
      </w:r>
      <w:r>
        <w:t xml:space="preserve">a section with the question as the title, and our table.</w:t>
      </w:r>
    </w:p>
    <w:p>
      <w:pPr>
        <w:pStyle w:val="BodyText"/>
      </w:pPr>
      <w:r>
        <w:t xml:space="preserve">Our codes are strings, so to be able to use them inside of</w:t>
      </w:r>
      <w:r>
        <w:t xml:space="preserve"> </w:t>
      </w:r>
      <w:r>
        <w:rPr>
          <w:rStyle w:val="VerbatimChar"/>
        </w:rPr>
        <w:t xml:space="preserve">dplyr::count()</w:t>
      </w:r>
      <w:r>
        <w:t xml:space="preserve"> </w:t>
      </w:r>
      <w:r>
        <w:t xml:space="preserve">we need to define them as bare string, or symbols. This can be done using the</w:t>
      </w:r>
      <w:r>
        <w:t xml:space="preserve"> </w:t>
      </w:r>
      <w:r>
        <w:rPr>
          <w:rStyle w:val="VerbatimChar"/>
        </w:rPr>
        <w:t xml:space="preserve">rlang::sym()</w:t>
      </w:r>
      <w:r>
        <w:t xml:space="preserve"> </w:t>
      </w:r>
      <w:r>
        <w:t xml:space="preserve">function. If this is confusing, try running</w:t>
      </w:r>
      <w:r>
        <w:t xml:space="preserve"> </w:t>
      </w:r>
      <w:r>
        <w:rPr>
          <w:rStyle w:val="VerbatimChar"/>
        </w:rPr>
        <w:t xml:space="preserve">count(mtcars, "am")</w:t>
      </w:r>
      <w:r>
        <w:t xml:space="preserve"> </w:t>
      </w:r>
      <w:r>
        <w:t xml:space="preserve">and you will see that it will not return what you want (compare to</w:t>
      </w:r>
      <w:r>
        <w:t xml:space="preserve"> </w:t>
      </w:r>
      <w:r>
        <w:rPr>
          <w:rStyle w:val="VerbatimChar"/>
        </w:rPr>
        <w:t xml:space="preserve">count(mtcars, am)</w:t>
      </w:r>
      <w:r>
        <w:t xml:space="preserve">).</w:t>
      </w:r>
      <w:r>
        <w:t xml:space="preserve"> </w:t>
      </w:r>
      <w:r>
        <w:t xml:space="preserve">This is also why we needed</w:t>
      </w:r>
      <w:r>
        <w:t xml:space="preserve"> </w:t>
      </w:r>
      <w:r>
        <w:rPr>
          <w:rStyle w:val="VerbatimChar"/>
        </w:rPr>
        <w:t xml:space="preserve">rlang::quo_name()</w:t>
      </w:r>
      <w:r>
        <w:t xml:space="preserve"> </w:t>
      </w:r>
      <w:r>
        <w:t xml:space="preserve">in the function above, to convert</w:t>
      </w:r>
      <w:r>
        <w:t xml:space="preserve"> </w:t>
      </w:r>
      <w:r>
        <w:t xml:space="preserve">the symbol back to a string, which is what</w:t>
      </w:r>
      <w:r>
        <w:t xml:space="preserve"> </w:t>
      </w:r>
      <w:r>
        <w:rPr>
          <w:rStyle w:val="VerbatimChar"/>
        </w:rPr>
        <w:t xml:space="preserve">grepl()</w:t>
      </w:r>
      <w:r>
        <w:t xml:space="preserve"> </w:t>
      </w:r>
      <w:r>
        <w:t xml:space="preserve">requires:</w:t>
      </w:r>
    </w:p>
    <w:p>
      <w:pPr>
        <w:pStyle w:val="BodyText"/>
      </w:pPr>
      <w:r>
        <w:t xml:space="preserve">Finally, we can create the sections. The line below uses</w:t>
      </w:r>
      <w:r>
        <w:t xml:space="preserve"> </w:t>
      </w:r>
      <w:r>
        <w:rPr>
          <w:rStyle w:val="VerbatimChar"/>
        </w:rPr>
        <w:t xml:space="preserve">purrr::walk()</w:t>
      </w:r>
      <w:r>
        <w:t xml:space="preserve">, which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purrr::map()</w:t>
      </w:r>
      <w:r>
        <w:t xml:space="preserve">, the difference being that we use</w:t>
      </w:r>
      <w:r>
        <w:t xml:space="preserve"> </w:t>
      </w:r>
      <w:r>
        <w:rPr>
          <w:rStyle w:val="VerbatimChar"/>
        </w:rPr>
        <w:t xml:space="preserve">purrr::walk()</w:t>
      </w:r>
      <w:r>
        <w:t xml:space="preserve"> </w:t>
      </w:r>
      <w:r>
        <w:t xml:space="preserve">when we are interested in the side effects of a function:</w:t>
      </w:r>
    </w:p>
    <w:bookmarkStart w:id="20" w:name="random.question."/>
    <w:p>
      <w:pPr>
        <w:pStyle w:val="Heading2"/>
      </w:pPr>
      <w:r>
        <w:t xml:space="preserve">Random.question.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20"/>
    <w:bookmarkStart w:id="21" w:name="copy.of.random.question."/>
    <w:p>
      <w:pPr>
        <w:pStyle w:val="Heading2"/>
      </w:pPr>
      <w:r>
        <w:t xml:space="preserve">Copy.of.Random.question.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bookmarkEnd w:id="21"/>
    <w:bookmarkStart w:id="22" w:name="copy.of.copy.of.random.question."/>
    <w:p>
      <w:pPr>
        <w:pStyle w:val="Heading2"/>
      </w:pPr>
      <w:r>
        <w:t xml:space="preserve">Copy.of.Copy.of.Random.question.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</w:tbl>
    <w:bookmarkEnd w:id="22"/>
    <w:bookmarkStart w:id="23" w:name="copy.of.copy.of.copy.of.random.question."/>
    <w:p>
      <w:pPr>
        <w:pStyle w:val="Heading2"/>
      </w:pPr>
      <w:r>
        <w:t xml:space="preserve">Copy.of.Copy.of.Copy.of.Random.question.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Templating with Quarto</dc:title>
  <dc:creator>Bruno Rodrigues</dc:creator>
  <cp:keywords/>
  <dcterms:created xsi:type="dcterms:W3CDTF">2022-10-28T12:50:55Z</dcterms:created>
  <dcterms:modified xsi:type="dcterms:W3CDTF">2022-10-28T12:50:55Z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10/28/22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