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b/>
          <w:bCs/>
          <w:color w:val="1F4E79"/>
          <w:sz w:val="40"/>
          <w:szCs w:val="40"/>
        </w:rPr>
        <w:t xml:space="preserve">RAPPORT DE PROJET</w:t>
      </w:r>
    </w:p>
    <w:p>
      <w:pPr>
        <w:spacing w:after="100"/>
        <w:jc w:val="center"/>
      </w:pPr>
      <w:r>
        <w:rPr>
          <w:b/>
          <w:bCs/>
          <w:color w:val="2E75B6"/>
          <w:sz w:val="26"/>
          <w:szCs w:val="26"/>
        </w:rPr>
        <w:t xml:space="preserve">Cahier des charges fonctionnel &amp; Feuille de route</w:t>
      </w:r>
    </w:p>
    <w:p>
      <w:pPr>
        <w:spacing w:after="300"/>
        <w:jc w:val="center"/>
      </w:pPr>
      <w:r>
        <w:rPr>
          <w:i/>
          <w:iCs/>
          <w:color w:val="595959"/>
          <w:sz w:val="20"/>
          <w:szCs w:val="20"/>
        </w:rPr>
        <w:t xml:space="preserve">Application d'Indexation, de Recherche et de Localisation des Actes d'État Civil</w:t>
      </w:r>
    </w:p>
    <w:p>
      <w:pPr>
        <w:spacing w:after="100"/>
        <w:jc w:val="center"/>
      </w:pPr>
      <w:r>
        <w:rPr>
          <w:color w:val="595959"/>
          <w:sz w:val="18"/>
          <w:szCs w:val="18"/>
        </w:rPr>
        <w:t xml:space="preserve">Collectivités territoriales du Togo</w:t>
      </w:r>
    </w:p>
    <w:p>
      <w:r>
        <w:br w:type="page"/>
      </w:r>
    </w:p>
    <w:p>
      <w:pPr>
        <w:pStyle w:val="Heading1"/>
        <w:spacing w:after="180" w:before="380"/>
      </w:pPr>
      <w:r>
        <w:t xml:space="preserve">PARTIE 1 — RAPPORT DE SYNTHÈSE DU PROJET</w:t>
      </w:r>
    </w:p>
    <w:p>
      <w:pPr>
        <w:pStyle w:val="Heading2"/>
        <w:spacing w:after="130" w:before="260"/>
      </w:pPr>
      <w:r>
        <w:t xml:space="preserve">1.1 Contexte et évolution</w:t>
      </w:r>
    </w:p>
    <w:p>
      <w:pPr>
        <w:spacing w:after="110"/>
      </w:pPr>
      <w:r>
        <w:t xml:space="preserve">Le projet est né d'un constat opérationnel simple, exprimé par le maître de stage : dans les centres d'état civil togolais, les registres papier s'accumulent sans index centralisé. Un agent qui reçoit une demande incomplète (année approximative, absence de copie, recherche pour un tiers décédé) doit fouiller physiquement des registres entiers. L'objectif initial était donc unique et clairement délimité : faciliter la recherche et la localisation des actes déjà écrits, sans jamais recréer ni numériser leur contenu.</w:t>
      </w:r>
    </w:p>
    <w:p>
      <w:pPr>
        <w:spacing w:after="110"/>
      </w:pPr>
      <w:r>
        <w:t xml:space="preserve">Au cours des échanges avec le directeur de mémoire, ce périmètre a évolué selon une logique volontairement progressive plutôt que par remplacement : le risque de perte physique des registres (inondation, incendie, termites — un cas vécu et rapporté directement par un des intervenants) a justifié l'ajout d'un volet de numérisation, et le souhait de moderniser le service public a justifié l'ajout d'un volet citoyen en ligne, inspiré des services togolais existants (demande de passeport en ligne).</w:t>
      </w:r>
    </w:p>
    <w:p>
      <w:pPr>
        <w:spacing w:after="110"/>
      </w:pPr>
      <w:r>
        <w:rPr>
          <w:i/>
          <w:iCs/>
          <w:color w:val="595959"/>
        </w:rPr>
        <w:t xml:space="preserve">Cette évolution est documentée explicitement, avec ses tensions, plutôt que dissimulée : le maître de stage d'origine indiquait que la numérisation ferait l'objet d'un projet distinct ultérieur, et que le front-office citoyen serait porté par un système national déjà en cours de déploiement par l'État. Le projet retient malgré cela une approche évolutive par paliers, sur recommandation du directeur de mémoire, avec un point de vigilance explicite sur le risque de doublon institutionnel avec ce système national.</w:t>
      </w:r>
    </w:p>
    <w:p>
      <w:pPr>
        <w:pStyle w:val="Heading2"/>
        <w:spacing w:after="130" w:before="260"/>
      </w:pPr>
      <w:r>
        <w:t xml:space="preserve">1.2 Objectifs du projet, par palier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4E79" w:val="clear"/>
            <w:tcMar>
              <w:top w:type="dxa" w:w="65"/>
              <w:left w:type="dxa" w:w="85"/>
              <w:bottom w:type="dxa" w:w="65"/>
              <w:right w:type="dxa" w:w="85"/>
            </w:tcMar>
          </w:tcPr>
          <w:p>
            <w:r>
              <w:rPr>
                <w:b/>
                <w:bCs/>
                <w:color w:val="FFFFFF"/>
                <w:sz w:val="17"/>
                <w:szCs w:val="17"/>
              </w:rPr>
              <w:t xml:space="preserve">Palier</w:t>
            </w:r>
          </w:p>
        </w:tc>
        <w:tc>
          <w:tcPr>
            <w:tcW w:type="dxa" w:w="5200"/>
            <w:shd w:fill="1F4E79" w:val="clear"/>
            <w:tcMar>
              <w:top w:type="dxa" w:w="65"/>
              <w:left w:type="dxa" w:w="85"/>
              <w:bottom w:type="dxa" w:w="65"/>
              <w:right w:type="dxa" w:w="85"/>
            </w:tcMar>
          </w:tcPr>
          <w:p>
            <w:r>
              <w:rPr>
                <w:b/>
                <w:bCs/>
                <w:color w:val="FFFFFF"/>
                <w:sz w:val="17"/>
                <w:szCs w:val="17"/>
              </w:rPr>
              <w:t xml:space="preserve">Contenu</w:t>
            </w:r>
          </w:p>
        </w:tc>
        <w:tc>
          <w:tcPr>
            <w:tcW w:type="dxa" w:w="2000"/>
            <w:shd w:fill="1F4E79" w:val="clear"/>
            <w:tcMar>
              <w:top w:type="dxa" w:w="65"/>
              <w:left w:type="dxa" w:w="85"/>
              <w:bottom w:type="dxa" w:w="65"/>
              <w:right w:type="dxa" w:w="85"/>
            </w:tcMar>
          </w:tcPr>
          <w:p>
            <w:r>
              <w:rPr>
                <w:b/>
                <w:bCs/>
                <w:color w:val="FFFFFF"/>
                <w:sz w:val="17"/>
                <w:szCs w:val="17"/>
              </w:rPr>
              <w:t xml:space="preserve">Statut</w:t>
            </w:r>
          </w:p>
        </w:tc>
      </w:tr>
      <w:tr>
        <w:tc>
          <w:tcPr>
            <w:tcW w:type="dxa" w:w="2200"/>
            <w:tcMar>
              <w:top w:type="dxa" w:w="65"/>
              <w:left w:type="dxa" w:w="85"/>
              <w:bottom w:type="dxa" w:w="65"/>
              <w:right w:type="dxa" w:w="85"/>
            </w:tcMar>
          </w:tcPr>
          <w:p>
            <w:r>
              <w:rPr>
                <w:b w:val="false"/>
                <w:bCs w:val="false"/>
                <w:color w:val="000000"/>
                <w:sz w:val="17"/>
                <w:szCs w:val="17"/>
              </w:rPr>
              <w:t xml:space="preserve">Palier 1 — Socle</w:t>
            </w:r>
          </w:p>
        </w:tc>
        <w:tc>
          <w:tcPr>
            <w:tcW w:type="dxa" w:w="5200"/>
            <w:tcMar>
              <w:top w:type="dxa" w:w="65"/>
              <w:left w:type="dxa" w:w="85"/>
              <w:bottom w:type="dxa" w:w="65"/>
              <w:right w:type="dxa" w:w="85"/>
            </w:tcMar>
          </w:tcPr>
          <w:p>
            <w:r>
              <w:rPr>
                <w:b w:val="false"/>
                <w:bCs w:val="false"/>
                <w:color w:val="000000"/>
                <w:sz w:val="17"/>
                <w:szCs w:val="17"/>
              </w:rPr>
              <w:t xml:space="preserve">Indexation des actes existants, recherche multicritère, localisation physique (centre, salle, rayonnage, registre, page), gestion des utilisateurs et RBAC dynamique, tableau de bord et rapports</w:t>
            </w:r>
          </w:p>
        </w:tc>
        <w:tc>
          <w:tcPr>
            <w:tcW w:type="dxa" w:w="2000"/>
            <w:tcMar>
              <w:top w:type="dxa" w:w="65"/>
              <w:left w:type="dxa" w:w="85"/>
              <w:bottom w:type="dxa" w:w="65"/>
              <w:right w:type="dxa" w:w="85"/>
            </w:tcMar>
          </w:tcPr>
          <w:p>
            <w:r>
              <w:rPr>
                <w:b w:val="false"/>
                <w:bCs w:val="false"/>
                <w:color w:val="000000"/>
                <w:sz w:val="17"/>
                <w:szCs w:val="17"/>
              </w:rPr>
              <w:t xml:space="preserve">Confirmé, périmètre initial validé</w:t>
            </w:r>
          </w:p>
        </w:tc>
      </w:tr>
      <w:tr>
        <w:tc>
          <w:tcPr>
            <w:tcW w:type="dxa" w:w="2200"/>
            <w:shd w:fill="F2F6FB" w:val="clear"/>
            <w:tcMar>
              <w:top w:type="dxa" w:w="65"/>
              <w:left w:type="dxa" w:w="85"/>
              <w:bottom w:type="dxa" w:w="65"/>
              <w:right w:type="dxa" w:w="85"/>
            </w:tcMar>
          </w:tcPr>
          <w:p>
            <w:r>
              <w:rPr>
                <w:b w:val="false"/>
                <w:bCs w:val="false"/>
                <w:color w:val="000000"/>
                <w:sz w:val="17"/>
                <w:szCs w:val="17"/>
              </w:rPr>
              <w:t xml:space="preserve">Palier 2 — Numérisation</w:t>
            </w:r>
          </w:p>
        </w:tc>
        <w:tc>
          <w:tcPr>
            <w:tcW w:type="dxa" w:w="5200"/>
            <w:shd w:fill="F2F6FB" w:val="clear"/>
            <w:tcMar>
              <w:top w:type="dxa" w:w="65"/>
              <w:left w:type="dxa" w:w="85"/>
              <w:bottom w:type="dxa" w:w="65"/>
              <w:right w:type="dxa" w:w="85"/>
            </w:tcMar>
          </w:tcPr>
          <w:p>
            <w:r>
              <w:rPr>
                <w:b w:val="false"/>
                <w:bCs w:val="false"/>
                <w:color w:val="000000"/>
                <w:sz w:val="17"/>
                <w:szCs w:val="17"/>
              </w:rPr>
              <w:t xml:space="preserve">Scan des registres physiques, association d'une image numérisée à son acte, consultation des archives numérisées</w:t>
            </w:r>
          </w:p>
        </w:tc>
        <w:tc>
          <w:tcPr>
            <w:tcW w:type="dxa" w:w="2000"/>
            <w:shd w:fill="F2F6FB" w:val="clear"/>
            <w:tcMar>
              <w:top w:type="dxa" w:w="65"/>
              <w:left w:type="dxa" w:w="85"/>
              <w:bottom w:type="dxa" w:w="65"/>
              <w:right w:type="dxa" w:w="85"/>
            </w:tcMar>
          </w:tcPr>
          <w:p>
            <w:r>
              <w:rPr>
                <w:b w:val="false"/>
                <w:bCs w:val="false"/>
                <w:color w:val="000000"/>
                <w:sz w:val="17"/>
                <w:szCs w:val="17"/>
              </w:rPr>
              <w:t xml:space="preserve">Confirmé par le directeur de mémoire, en complément du Palier 1</w:t>
            </w:r>
          </w:p>
        </w:tc>
      </w:tr>
      <w:tr>
        <w:tc>
          <w:tcPr>
            <w:tcW w:type="dxa" w:w="2200"/>
            <w:tcMar>
              <w:top w:type="dxa" w:w="65"/>
              <w:left w:type="dxa" w:w="85"/>
              <w:bottom w:type="dxa" w:w="65"/>
              <w:right w:type="dxa" w:w="85"/>
            </w:tcMar>
          </w:tcPr>
          <w:p>
            <w:r>
              <w:rPr>
                <w:b w:val="false"/>
                <w:bCs w:val="false"/>
                <w:color w:val="000000"/>
                <w:sz w:val="17"/>
                <w:szCs w:val="17"/>
              </w:rPr>
              <w:t xml:space="preserve">Palier 3 — Front-office citoyen</w:t>
            </w:r>
          </w:p>
        </w:tc>
        <w:tc>
          <w:tcPr>
            <w:tcW w:type="dxa" w:w="5200"/>
            <w:tcMar>
              <w:top w:type="dxa" w:w="65"/>
              <w:left w:type="dxa" w:w="85"/>
              <w:bottom w:type="dxa" w:w="65"/>
              <w:right w:type="dxa" w:w="85"/>
            </w:tcMar>
          </w:tcPr>
          <w:p>
            <w:r>
              <w:rPr>
                <w:b w:val="false"/>
                <w:bCs w:val="false"/>
                <w:color w:val="000000"/>
                <w:sz w:val="17"/>
                <w:szCs w:val="17"/>
              </w:rPr>
              <w:t xml:space="preserve">Compte citoyen (Demandeur), demande d'acte en ligne, suivi de l'état d'avancement, notifications</w:t>
            </w:r>
          </w:p>
        </w:tc>
        <w:tc>
          <w:tcPr>
            <w:tcW w:type="dxa" w:w="2000"/>
            <w:tcMar>
              <w:top w:type="dxa" w:w="65"/>
              <w:left w:type="dxa" w:w="85"/>
              <w:bottom w:type="dxa" w:w="65"/>
              <w:right w:type="dxa" w:w="85"/>
            </w:tcMar>
          </w:tcPr>
          <w:p>
            <w:r>
              <w:rPr>
                <w:b w:val="false"/>
                <w:bCs w:val="false"/>
                <w:color w:val="000000"/>
                <w:sz w:val="17"/>
                <w:szCs w:val="17"/>
              </w:rPr>
              <w:t xml:space="preserve">Confirmé par le directeur de mémoire — point de vigilance sur le doublon institutionnel</w:t>
            </w:r>
          </w:p>
        </w:tc>
      </w:tr>
    </w:tbl>
    <w:p>
      <w:pPr>
        <w:pStyle w:val="Heading2"/>
        <w:spacing w:after="130" w:before="260"/>
      </w:pPr>
      <w:r>
        <w:t xml:space="preserve">1.3 État d'avancement de l'analyse UML</w:t>
      </w:r>
    </w:p>
    <w:p>
      <w:pPr>
        <w:spacing w:after="110"/>
      </w:pPr>
      <w:r>
        <w:t xml:space="preserve">La démarche suit la méthodologie fixée en début de projet : identification et justification des cas d'utilisation, puis modélisation UML dans l'ordre recommandé (contexte → acteurs → cas d'utilisation → classes → dynamique → composants → déploiement).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F4E79" w:val="clear"/>
            <w:tcMar>
              <w:top w:type="dxa" w:w="65"/>
              <w:left w:type="dxa" w:w="85"/>
              <w:bottom w:type="dxa" w:w="65"/>
              <w:right w:type="dxa" w:w="85"/>
            </w:tcMar>
          </w:tcPr>
          <w:p>
            <w:r>
              <w:rPr>
                <w:b/>
                <w:bCs/>
                <w:color w:val="FFFFFF"/>
                <w:sz w:val="17"/>
                <w:szCs w:val="17"/>
              </w:rPr>
              <w:t xml:space="preserve">Diagramme</w:t>
            </w:r>
          </w:p>
        </w:tc>
        <w:tc>
          <w:tcPr>
            <w:tcW w:type="dxa" w:w="1800"/>
            <w:shd w:fill="1F4E79" w:val="clear"/>
            <w:tcMar>
              <w:top w:type="dxa" w:w="65"/>
              <w:left w:type="dxa" w:w="85"/>
              <w:bottom w:type="dxa" w:w="65"/>
              <w:right w:type="dxa" w:w="85"/>
            </w:tcMar>
          </w:tcPr>
          <w:p>
            <w:r>
              <w:rPr>
                <w:b/>
                <w:bCs/>
                <w:color w:val="FFFFFF"/>
                <w:sz w:val="17"/>
                <w:szCs w:val="17"/>
              </w:rPr>
              <w:t xml:space="preserve">Statut</w:t>
            </w:r>
          </w:p>
        </w:tc>
        <w:tc>
          <w:tcPr>
            <w:tcW w:type="dxa" w:w="5000"/>
            <w:shd w:fill="1F4E79" w:val="clear"/>
            <w:tcMar>
              <w:top w:type="dxa" w:w="65"/>
              <w:left w:type="dxa" w:w="85"/>
              <w:bottom w:type="dxa" w:w="65"/>
              <w:right w:type="dxa" w:w="85"/>
            </w:tcMar>
          </w:tcPr>
          <w:p>
            <w:r>
              <w:rPr>
                <w:b/>
                <w:bCs/>
                <w:color w:val="FFFFFF"/>
                <w:sz w:val="17"/>
                <w:szCs w:val="17"/>
              </w:rPr>
              <w:t xml:space="preserve">Contenu</w:t>
            </w:r>
          </w:p>
        </w:tc>
      </w:tr>
      <w:tr>
        <w:tc>
          <w:tcPr>
            <w:tcW w:type="dxa" w:w="2600"/>
            <w:tcMar>
              <w:top w:type="dxa" w:w="65"/>
              <w:left w:type="dxa" w:w="85"/>
              <w:bottom w:type="dxa" w:w="65"/>
              <w:right w:type="dxa" w:w="85"/>
            </w:tcMar>
          </w:tcPr>
          <w:p>
            <w:r>
              <w:rPr>
                <w:b w:val="false"/>
                <w:bCs w:val="false"/>
                <w:color w:val="000000"/>
                <w:sz w:val="17"/>
                <w:szCs w:val="17"/>
              </w:rPr>
              <w:t xml:space="preserve">Diagramme de contexte</w:t>
            </w:r>
          </w:p>
        </w:tc>
        <w:tc>
          <w:tcPr>
            <w:tcW w:type="dxa" w:w="1800"/>
            <w:tcMar>
              <w:top w:type="dxa" w:w="65"/>
              <w:left w:type="dxa" w:w="85"/>
              <w:bottom w:type="dxa" w:w="65"/>
              <w:right w:type="dxa" w:w="85"/>
            </w:tcMar>
          </w:tcPr>
          <w:p>
            <w:r>
              <w:rPr>
                <w:b w:val="false"/>
                <w:bCs w:val="false"/>
                <w:color w:val="000000"/>
                <w:sz w:val="17"/>
                <w:szCs w:val="17"/>
              </w:rPr>
              <w:t xml:space="preserve">Réalisé</w:t>
            </w:r>
          </w:p>
        </w:tc>
        <w:tc>
          <w:tcPr>
            <w:tcW w:type="dxa" w:w="5000"/>
            <w:tcMar>
              <w:top w:type="dxa" w:w="65"/>
              <w:left w:type="dxa" w:w="85"/>
              <w:bottom w:type="dxa" w:w="65"/>
              <w:right w:type="dxa" w:w="85"/>
            </w:tcMar>
          </w:tcPr>
          <w:p>
            <w:r>
              <w:rPr>
                <w:b w:val="false"/>
                <w:bCs w:val="false"/>
                <w:color w:val="000000"/>
                <w:sz w:val="17"/>
                <w:szCs w:val="17"/>
              </w:rPr>
              <w:t xml:space="preserve">Frontière du système, 5 acteurs, hors périmètre explicite</w:t>
            </w:r>
          </w:p>
        </w:tc>
      </w:tr>
      <w:tr>
        <w:tc>
          <w:tcPr>
            <w:tcW w:type="dxa" w:w="2600"/>
            <w:shd w:fill="F2F6FB" w:val="clear"/>
            <w:tcMar>
              <w:top w:type="dxa" w:w="65"/>
              <w:left w:type="dxa" w:w="85"/>
              <w:bottom w:type="dxa" w:w="65"/>
              <w:right w:type="dxa" w:w="85"/>
            </w:tcMar>
          </w:tcPr>
          <w:p>
            <w:r>
              <w:rPr>
                <w:b w:val="false"/>
                <w:bCs w:val="false"/>
                <w:color w:val="000000"/>
                <w:sz w:val="17"/>
                <w:szCs w:val="17"/>
              </w:rPr>
              <w:t xml:space="preserve">Diagramme des acteurs</w:t>
            </w:r>
          </w:p>
        </w:tc>
        <w:tc>
          <w:tcPr>
            <w:tcW w:type="dxa" w:w="1800"/>
            <w:shd w:fill="F2F6FB" w:val="clear"/>
            <w:tcMar>
              <w:top w:type="dxa" w:w="65"/>
              <w:left w:type="dxa" w:w="85"/>
              <w:bottom w:type="dxa" w:w="65"/>
              <w:right w:type="dxa" w:w="85"/>
            </w:tcMar>
          </w:tcPr>
          <w:p>
            <w:r>
              <w:rPr>
                <w:b w:val="false"/>
                <w:bCs w:val="false"/>
                <w:color w:val="000000"/>
                <w:sz w:val="17"/>
                <w:szCs w:val="17"/>
              </w:rPr>
              <w:t xml:space="preserve">Réalisé</w:t>
            </w:r>
          </w:p>
        </w:tc>
        <w:tc>
          <w:tcPr>
            <w:tcW w:type="dxa" w:w="5000"/>
            <w:shd w:fill="F2F6FB" w:val="clear"/>
            <w:tcMar>
              <w:top w:type="dxa" w:w="65"/>
              <w:left w:type="dxa" w:w="85"/>
              <w:bottom w:type="dxa" w:w="65"/>
              <w:right w:type="dxa" w:w="85"/>
            </w:tcMar>
          </w:tcPr>
          <w:p>
            <w:r>
              <w:rPr>
                <w:b w:val="false"/>
                <w:bCs w:val="false"/>
                <w:color w:val="000000"/>
                <w:sz w:val="17"/>
                <w:szCs w:val="17"/>
              </w:rPr>
              <w:t xml:space="preserve">Hiérarchie SuperAdmin → Administrateur / Agent, Demandeur et Système indépendants</w:t>
            </w:r>
          </w:p>
        </w:tc>
      </w:tr>
      <w:tr>
        <w:tc>
          <w:tcPr>
            <w:tcW w:type="dxa" w:w="2600"/>
            <w:tcMar>
              <w:top w:type="dxa" w:w="65"/>
              <w:left w:type="dxa" w:w="85"/>
              <w:bottom w:type="dxa" w:w="65"/>
              <w:right w:type="dxa" w:w="85"/>
            </w:tcMar>
          </w:tcPr>
          <w:p>
            <w:r>
              <w:rPr>
                <w:b w:val="false"/>
                <w:bCs w:val="false"/>
                <w:color w:val="000000"/>
                <w:sz w:val="17"/>
                <w:szCs w:val="17"/>
              </w:rPr>
              <w:t xml:space="preserve">Diagramme de cas d'utilisation global</w:t>
            </w:r>
          </w:p>
        </w:tc>
        <w:tc>
          <w:tcPr>
            <w:tcW w:type="dxa" w:w="1800"/>
            <w:tcMar>
              <w:top w:type="dxa" w:w="65"/>
              <w:left w:type="dxa" w:w="85"/>
              <w:bottom w:type="dxa" w:w="65"/>
              <w:right w:type="dxa" w:w="85"/>
            </w:tcMar>
          </w:tcPr>
          <w:p>
            <w:r>
              <w:rPr>
                <w:b w:val="false"/>
                <w:bCs w:val="false"/>
                <w:color w:val="000000"/>
                <w:sz w:val="17"/>
                <w:szCs w:val="17"/>
              </w:rPr>
              <w:t xml:space="preserve">Réalisé</w:t>
            </w:r>
          </w:p>
        </w:tc>
        <w:tc>
          <w:tcPr>
            <w:tcW w:type="dxa" w:w="5000"/>
            <w:tcMar>
              <w:top w:type="dxa" w:w="65"/>
              <w:left w:type="dxa" w:w="85"/>
              <w:bottom w:type="dxa" w:w="65"/>
              <w:right w:type="dxa" w:w="85"/>
            </w:tcMar>
          </w:tcPr>
          <w:p>
            <w:r>
              <w:rPr>
                <w:b w:val="false"/>
                <w:bCs w:val="false"/>
                <w:color w:val="000000"/>
                <w:sz w:val="17"/>
                <w:szCs w:val="17"/>
              </w:rPr>
              <w:t xml:space="preserve">6 grandes familles fonctionnelles, vue d'ensemble simplifiée</w:t>
            </w:r>
          </w:p>
        </w:tc>
      </w:tr>
      <w:tr>
        <w:tc>
          <w:tcPr>
            <w:tcW w:type="dxa" w:w="2600"/>
            <w:shd w:fill="F2F6FB" w:val="clear"/>
            <w:tcMar>
              <w:top w:type="dxa" w:w="65"/>
              <w:left w:type="dxa" w:w="85"/>
              <w:bottom w:type="dxa" w:w="65"/>
              <w:right w:type="dxa" w:w="85"/>
            </w:tcMar>
          </w:tcPr>
          <w:p>
            <w:r>
              <w:rPr>
                <w:b w:val="false"/>
                <w:bCs w:val="false"/>
                <w:color w:val="000000"/>
                <w:sz w:val="17"/>
                <w:szCs w:val="17"/>
              </w:rPr>
              <w:t xml:space="preserve">Diagrammes de cas d'utilisation spécialisés</w:t>
            </w:r>
          </w:p>
        </w:tc>
        <w:tc>
          <w:tcPr>
            <w:tcW w:type="dxa" w:w="1800"/>
            <w:shd w:fill="F2F6FB" w:val="clear"/>
            <w:tcMar>
              <w:top w:type="dxa" w:w="65"/>
              <w:left w:type="dxa" w:w="85"/>
              <w:bottom w:type="dxa" w:w="65"/>
              <w:right w:type="dxa" w:w="85"/>
            </w:tcMar>
          </w:tcPr>
          <w:p>
            <w:r>
              <w:rPr>
                <w:b w:val="false"/>
                <w:bCs w:val="false"/>
                <w:color w:val="000000"/>
                <w:sz w:val="17"/>
                <w:szCs w:val="17"/>
              </w:rPr>
              <w:t xml:space="preserve">Réalisés (12 domaines)</w:t>
            </w:r>
          </w:p>
        </w:tc>
        <w:tc>
          <w:tcPr>
            <w:tcW w:type="dxa" w:w="5000"/>
            <w:shd w:fill="F2F6FB" w:val="clear"/>
            <w:tcMar>
              <w:top w:type="dxa" w:w="65"/>
              <w:left w:type="dxa" w:w="85"/>
              <w:bottom w:type="dxa" w:w="65"/>
              <w:right w:type="dxa" w:w="85"/>
            </w:tcMar>
          </w:tcPr>
          <w:p>
            <w:r>
              <w:rPr>
                <w:b w:val="false"/>
                <w:bCs w:val="false"/>
                <w:color w:val="000000"/>
                <w:sz w:val="17"/>
                <w:szCs w:val="17"/>
              </w:rPr>
              <w:t xml:space="preserve">58 cas d'utilisation détaillés avec relations &lt;&lt;include&gt;&gt;/&lt;&lt;extend&gt;&gt; précisées</w:t>
            </w:r>
          </w:p>
        </w:tc>
      </w:tr>
      <w:tr>
        <w:tc>
          <w:tcPr>
            <w:tcW w:type="dxa" w:w="2600"/>
            <w:tcMar>
              <w:top w:type="dxa" w:w="65"/>
              <w:left w:type="dxa" w:w="85"/>
              <w:bottom w:type="dxa" w:w="65"/>
              <w:right w:type="dxa" w:w="85"/>
            </w:tcMar>
          </w:tcPr>
          <w:p>
            <w:r>
              <w:rPr>
                <w:b w:val="false"/>
                <w:bCs w:val="false"/>
                <w:color w:val="000000"/>
                <w:sz w:val="17"/>
                <w:szCs w:val="17"/>
              </w:rPr>
              <w:t xml:space="preserve">Diagramme de classes</w:t>
            </w:r>
          </w:p>
        </w:tc>
        <w:tc>
          <w:tcPr>
            <w:tcW w:type="dxa" w:w="1800"/>
            <w:tcMar>
              <w:top w:type="dxa" w:w="65"/>
              <w:left w:type="dxa" w:w="85"/>
              <w:bottom w:type="dxa" w:w="65"/>
              <w:right w:type="dxa" w:w="85"/>
            </w:tcMar>
          </w:tcPr>
          <w:p>
            <w:r>
              <w:rPr>
                <w:b w:val="false"/>
                <w:bCs w:val="false"/>
                <w:color w:val="000000"/>
                <w:sz w:val="17"/>
                <w:szCs w:val="17"/>
              </w:rPr>
              <w:t xml:space="preserve">Réalisé</w:t>
            </w:r>
          </w:p>
        </w:tc>
        <w:tc>
          <w:tcPr>
            <w:tcW w:type="dxa" w:w="5000"/>
            <w:tcMar>
              <w:top w:type="dxa" w:w="65"/>
              <w:left w:type="dxa" w:w="85"/>
              <w:bottom w:type="dxa" w:w="65"/>
              <w:right w:type="dxa" w:w="85"/>
            </w:tcMar>
          </w:tcPr>
          <w:p>
            <w:r>
              <w:rPr>
                <w:b w:val="false"/>
                <w:bCs w:val="false"/>
                <w:color w:val="000000"/>
                <w:sz w:val="17"/>
                <w:szCs w:val="17"/>
              </w:rPr>
              <w:t xml:space="preserve">26 classes, 7 regroupements logiques, cohérent avec le schéma SQL (partie 2 du cahier des charges techniques)</w:t>
            </w:r>
          </w:p>
        </w:tc>
      </w:tr>
      <w:tr>
        <w:tc>
          <w:tcPr>
            <w:tcW w:type="dxa" w:w="2600"/>
            <w:shd w:fill="F2F6FB" w:val="clear"/>
            <w:tcMar>
              <w:top w:type="dxa" w:w="65"/>
              <w:left w:type="dxa" w:w="85"/>
              <w:bottom w:type="dxa" w:w="65"/>
              <w:right w:type="dxa" w:w="85"/>
            </w:tcMar>
          </w:tcPr>
          <w:p>
            <w:r>
              <w:rPr>
                <w:b w:val="false"/>
                <w:bCs w:val="false"/>
                <w:color w:val="000000"/>
                <w:sz w:val="17"/>
                <w:szCs w:val="17"/>
              </w:rPr>
              <w:t xml:space="preserve">Diagrammes de séquence, d'activités, d'états</w:t>
            </w:r>
          </w:p>
        </w:tc>
        <w:tc>
          <w:tcPr>
            <w:tcW w:type="dxa" w:w="1800"/>
            <w:shd w:fill="F2F6FB" w:val="clear"/>
            <w:tcMar>
              <w:top w:type="dxa" w:w="65"/>
              <w:left w:type="dxa" w:w="85"/>
              <w:bottom w:type="dxa" w:w="65"/>
              <w:right w:type="dxa" w:w="85"/>
            </w:tcMar>
          </w:tcPr>
          <w:p>
            <w:r>
              <w:rPr>
                <w:b w:val="false"/>
                <w:bCs w:val="false"/>
                <w:color w:val="000000"/>
                <w:sz w:val="17"/>
                <w:szCs w:val="17"/>
              </w:rPr>
              <w:t xml:space="preserve">À réaliser</w:t>
            </w:r>
          </w:p>
        </w:tc>
        <w:tc>
          <w:tcPr>
            <w:tcW w:type="dxa" w:w="5000"/>
            <w:shd w:fill="F2F6FB" w:val="clear"/>
            <w:tcMar>
              <w:top w:type="dxa" w:w="65"/>
              <w:left w:type="dxa" w:w="85"/>
              <w:bottom w:type="dxa" w:w="65"/>
              <w:right w:type="dxa" w:w="85"/>
            </w:tcMar>
          </w:tcPr>
          <w:p>
            <w:r>
              <w:rPr>
                <w:b w:val="false"/>
                <w:bCs w:val="false"/>
                <w:color w:val="000000"/>
                <w:sz w:val="17"/>
                <w:szCs w:val="17"/>
              </w:rPr>
              <w:t xml:space="preserve">Prochaine étape de la modélisation dynamique</w:t>
            </w:r>
          </w:p>
        </w:tc>
      </w:tr>
      <w:tr>
        <w:tc>
          <w:tcPr>
            <w:tcW w:type="dxa" w:w="2600"/>
            <w:tcMar>
              <w:top w:type="dxa" w:w="65"/>
              <w:left w:type="dxa" w:w="85"/>
              <w:bottom w:type="dxa" w:w="65"/>
              <w:right w:type="dxa" w:w="85"/>
            </w:tcMar>
          </w:tcPr>
          <w:p>
            <w:r>
              <w:rPr>
                <w:b w:val="false"/>
                <w:bCs w:val="false"/>
                <w:color w:val="000000"/>
                <w:sz w:val="17"/>
                <w:szCs w:val="17"/>
              </w:rPr>
              <w:t xml:space="preserve">Diagrammes de composants et de déploiement</w:t>
            </w:r>
          </w:p>
        </w:tc>
        <w:tc>
          <w:tcPr>
            <w:tcW w:type="dxa" w:w="1800"/>
            <w:tcMar>
              <w:top w:type="dxa" w:w="65"/>
              <w:left w:type="dxa" w:w="85"/>
              <w:bottom w:type="dxa" w:w="65"/>
              <w:right w:type="dxa" w:w="85"/>
            </w:tcMar>
          </w:tcPr>
          <w:p>
            <w:r>
              <w:rPr>
                <w:b w:val="false"/>
                <w:bCs w:val="false"/>
                <w:color w:val="000000"/>
                <w:sz w:val="17"/>
                <w:szCs w:val="17"/>
              </w:rPr>
              <w:t xml:space="preserve">À réaliser</w:t>
            </w:r>
          </w:p>
        </w:tc>
        <w:tc>
          <w:tcPr>
            <w:tcW w:type="dxa" w:w="5000"/>
            <w:tcMar>
              <w:top w:type="dxa" w:w="65"/>
              <w:left w:type="dxa" w:w="85"/>
              <w:bottom w:type="dxa" w:w="65"/>
              <w:right w:type="dxa" w:w="85"/>
            </w:tcMar>
          </w:tcPr>
          <w:p>
            <w:r>
              <w:rPr>
                <w:b w:val="false"/>
                <w:bCs w:val="false"/>
                <w:color w:val="000000"/>
                <w:sz w:val="17"/>
                <w:szCs w:val="17"/>
              </w:rPr>
              <w:t xml:space="preserve">Modélisation de l'architecture physique, après stabilisation du diagramme de classes</w:t>
            </w:r>
          </w:p>
        </w:tc>
      </w:tr>
    </w:tbl>
    <w:p>
      <w:pPr>
        <w:pStyle w:val="Heading2"/>
        <w:spacing w:after="130" w:before="260"/>
      </w:pPr>
      <w:r>
        <w:t xml:space="preserve">1.4 Risques et points de vigilance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F4E79" w:val="clear"/>
            <w:tcMar>
              <w:top w:type="dxa" w:w="65"/>
              <w:left w:type="dxa" w:w="85"/>
              <w:bottom w:type="dxa" w:w="65"/>
              <w:right w:type="dxa" w:w="85"/>
            </w:tcMar>
          </w:tcPr>
          <w:p>
            <w:r>
              <w:rPr>
                <w:b/>
                <w:bCs/>
                <w:color w:val="FFFFFF"/>
                <w:sz w:val="17"/>
                <w:szCs w:val="17"/>
              </w:rPr>
              <w:t xml:space="preserve">Risque</w:t>
            </w:r>
          </w:p>
        </w:tc>
        <w:tc>
          <w:tcPr>
            <w:tcW w:type="dxa" w:w="2200"/>
            <w:shd w:fill="1F4E79" w:val="clear"/>
            <w:tcMar>
              <w:top w:type="dxa" w:w="65"/>
              <w:left w:type="dxa" w:w="85"/>
              <w:bottom w:type="dxa" w:w="65"/>
              <w:right w:type="dxa" w:w="85"/>
            </w:tcMar>
          </w:tcPr>
          <w:p>
            <w:r>
              <w:rPr>
                <w:b/>
                <w:bCs/>
                <w:color w:val="FFFFFF"/>
                <w:sz w:val="17"/>
                <w:szCs w:val="17"/>
              </w:rPr>
              <w:t xml:space="preserve">Impact</w:t>
            </w:r>
          </w:p>
        </w:tc>
        <w:tc>
          <w:tcPr>
            <w:tcW w:type="dxa" w:w="3600"/>
            <w:shd w:fill="1F4E79" w:val="clear"/>
            <w:tcMar>
              <w:top w:type="dxa" w:w="65"/>
              <w:left w:type="dxa" w:w="85"/>
              <w:bottom w:type="dxa" w:w="65"/>
              <w:right w:type="dxa" w:w="85"/>
            </w:tcMar>
          </w:tcPr>
          <w:p>
            <w:r>
              <w:rPr>
                <w:b/>
                <w:bCs/>
                <w:color w:val="FFFFFF"/>
                <w:sz w:val="17"/>
                <w:szCs w:val="17"/>
              </w:rPr>
              <w:t xml:space="preserve">Mesure recommandée</w:t>
            </w:r>
          </w:p>
        </w:tc>
      </w:tr>
      <w:tr>
        <w:tc>
          <w:tcPr>
            <w:tcW w:type="dxa" w:w="2600"/>
            <w:tcMar>
              <w:top w:type="dxa" w:w="65"/>
              <w:left w:type="dxa" w:w="85"/>
              <w:bottom w:type="dxa" w:w="65"/>
              <w:right w:type="dxa" w:w="85"/>
            </w:tcMar>
          </w:tcPr>
          <w:p>
            <w:r>
              <w:rPr>
                <w:b w:val="false"/>
                <w:bCs w:val="false"/>
                <w:color w:val="000000"/>
                <w:sz w:val="17"/>
                <w:szCs w:val="17"/>
              </w:rPr>
              <w:t xml:space="preserve">Doublon institutionnel avec le front-office national évoqué par le maître de stage d'origine</w:t>
            </w:r>
          </w:p>
        </w:tc>
        <w:tc>
          <w:tcPr>
            <w:tcW w:type="dxa" w:w="2200"/>
            <w:tcMar>
              <w:top w:type="dxa" w:w="65"/>
              <w:left w:type="dxa" w:w="85"/>
              <w:bottom w:type="dxa" w:w="65"/>
              <w:right w:type="dxa" w:w="85"/>
            </w:tcMar>
          </w:tcPr>
          <w:p>
            <w:r>
              <w:rPr>
                <w:b w:val="false"/>
                <w:bCs w:val="false"/>
                <w:color w:val="000000"/>
                <w:sz w:val="17"/>
                <w:szCs w:val="17"/>
              </w:rPr>
              <w:t xml:space="preserve">Élevé — duplication d'un service déjà porté par l'État</w:t>
            </w:r>
          </w:p>
        </w:tc>
        <w:tc>
          <w:tcPr>
            <w:tcW w:type="dxa" w:w="3600"/>
            <w:tcMar>
              <w:top w:type="dxa" w:w="65"/>
              <w:left w:type="dxa" w:w="85"/>
              <w:bottom w:type="dxa" w:w="65"/>
              <w:right w:type="dxa" w:w="85"/>
            </w:tcMar>
          </w:tcPr>
          <w:p>
            <w:r>
              <w:rPr>
                <w:b w:val="false"/>
                <w:bCs w:val="false"/>
                <w:color w:val="000000"/>
                <w:sz w:val="17"/>
                <w:szCs w:val="17"/>
              </w:rPr>
              <w:t xml:space="preserve">Confirmer l'état d'avancement réel du système national avant tout développement du Palier 3 ; documenter la divergence dans le mémoire</w:t>
            </w:r>
          </w:p>
        </w:tc>
      </w:tr>
      <w:tr>
        <w:tc>
          <w:tcPr>
            <w:tcW w:type="dxa" w:w="2600"/>
            <w:shd w:fill="F2F6FB" w:val="clear"/>
            <w:tcMar>
              <w:top w:type="dxa" w:w="65"/>
              <w:left w:type="dxa" w:w="85"/>
              <w:bottom w:type="dxa" w:w="65"/>
              <w:right w:type="dxa" w:w="85"/>
            </w:tcMar>
          </w:tcPr>
          <w:p>
            <w:r>
              <w:rPr>
                <w:b w:val="false"/>
                <w:bCs w:val="false"/>
                <w:color w:val="000000"/>
                <w:sz w:val="17"/>
                <w:szCs w:val="17"/>
              </w:rPr>
              <w:t xml:space="preserve">Volumétrie du recensement rétroactif sous-estimée</w:t>
            </w:r>
          </w:p>
        </w:tc>
        <w:tc>
          <w:tcPr>
            <w:tcW w:type="dxa" w:w="2200"/>
            <w:shd w:fill="F2F6FB" w:val="clear"/>
            <w:tcMar>
              <w:top w:type="dxa" w:w="65"/>
              <w:left w:type="dxa" w:w="85"/>
              <w:bottom w:type="dxa" w:w="65"/>
              <w:right w:type="dxa" w:w="85"/>
            </w:tcMar>
          </w:tcPr>
          <w:p>
            <w:r>
              <w:rPr>
                <w:b w:val="false"/>
                <w:bCs w:val="false"/>
                <w:color w:val="000000"/>
                <w:sz w:val="17"/>
                <w:szCs w:val="17"/>
              </w:rPr>
              <w:t xml:space="preserve">Élevé — c'est historiquement le poste le plus sous-estimé de ce type de projet</w:t>
            </w:r>
          </w:p>
        </w:tc>
        <w:tc>
          <w:tcPr>
            <w:tcW w:type="dxa" w:w="3600"/>
            <w:shd w:fill="F2F6FB" w:val="clear"/>
            <w:tcMar>
              <w:top w:type="dxa" w:w="65"/>
              <w:left w:type="dxa" w:w="85"/>
              <w:bottom w:type="dxa" w:w="65"/>
              <w:right w:type="dxa" w:w="85"/>
            </w:tcMar>
          </w:tcPr>
          <w:p>
            <w:r>
              <w:rPr>
                <w:b w:val="false"/>
                <w:bCs w:val="false"/>
                <w:color w:val="000000"/>
                <w:sz w:val="17"/>
                <w:szCs w:val="17"/>
              </w:rPr>
              <w:t xml:space="preserve">Chiffrer un échantillon représentatif avant d'engager un calendrier ferme</w:t>
            </w:r>
          </w:p>
        </w:tc>
      </w:tr>
      <w:tr>
        <w:tc>
          <w:tcPr>
            <w:tcW w:type="dxa" w:w="2600"/>
            <w:tcMar>
              <w:top w:type="dxa" w:w="65"/>
              <w:left w:type="dxa" w:w="85"/>
              <w:bottom w:type="dxa" w:w="65"/>
              <w:right w:type="dxa" w:w="85"/>
            </w:tcMar>
          </w:tcPr>
          <w:p>
            <w:r>
              <w:rPr>
                <w:b w:val="false"/>
                <w:bCs w:val="false"/>
                <w:color w:val="000000"/>
                <w:sz w:val="17"/>
                <w:szCs w:val="17"/>
              </w:rPr>
              <w:t xml:space="preserve">RBAC dynamique mal calibré au démarrage</w:t>
            </w:r>
          </w:p>
        </w:tc>
        <w:tc>
          <w:tcPr>
            <w:tcW w:type="dxa" w:w="2200"/>
            <w:tcMar>
              <w:top w:type="dxa" w:w="65"/>
              <w:left w:type="dxa" w:w="85"/>
              <w:bottom w:type="dxa" w:w="65"/>
              <w:right w:type="dxa" w:w="85"/>
            </w:tcMar>
          </w:tcPr>
          <w:p>
            <w:r>
              <w:rPr>
                <w:b w:val="false"/>
                <w:bCs w:val="false"/>
                <w:color w:val="000000"/>
                <w:sz w:val="17"/>
                <w:szCs w:val="17"/>
              </w:rPr>
              <w:t xml:space="preserve">Moyen — refonte du socle sécurité si les profils réels des agents diffèrent des hypothèses</w:t>
            </w:r>
          </w:p>
        </w:tc>
        <w:tc>
          <w:tcPr>
            <w:tcW w:type="dxa" w:w="3600"/>
            <w:tcMar>
              <w:top w:type="dxa" w:w="65"/>
              <w:left w:type="dxa" w:w="85"/>
              <w:bottom w:type="dxa" w:w="65"/>
              <w:right w:type="dxa" w:w="85"/>
            </w:tcMar>
          </w:tcPr>
          <w:p>
            <w:r>
              <w:rPr>
                <w:b w:val="false"/>
                <w:bCs w:val="false"/>
                <w:color w:val="000000"/>
                <w:sz w:val="17"/>
                <w:szCs w:val="17"/>
              </w:rPr>
              <w:t xml:space="preserve">Atelier de cadrage avec les futurs utilisateurs avant le développement du module RBAC</w:t>
            </w:r>
          </w:p>
        </w:tc>
      </w:tr>
      <w:tr>
        <w:tc>
          <w:tcPr>
            <w:tcW w:type="dxa" w:w="2600"/>
            <w:shd w:fill="F2F6FB" w:val="clear"/>
            <w:tcMar>
              <w:top w:type="dxa" w:w="65"/>
              <w:left w:type="dxa" w:w="85"/>
              <w:bottom w:type="dxa" w:w="65"/>
              <w:right w:type="dxa" w:w="85"/>
            </w:tcMar>
          </w:tcPr>
          <w:p>
            <w:r>
              <w:rPr>
                <w:b w:val="false"/>
                <w:bCs w:val="false"/>
                <w:color w:val="000000"/>
                <w:sz w:val="17"/>
                <w:szCs w:val="17"/>
              </w:rPr>
              <w:t xml:space="preserve">Confusion entre indexation (métadonnées) et numérisation (contenu)</w:t>
            </w:r>
          </w:p>
        </w:tc>
        <w:tc>
          <w:tcPr>
            <w:tcW w:type="dxa" w:w="2200"/>
            <w:shd w:fill="F2F6FB" w:val="clear"/>
            <w:tcMar>
              <w:top w:type="dxa" w:w="65"/>
              <w:left w:type="dxa" w:w="85"/>
              <w:bottom w:type="dxa" w:w="65"/>
              <w:right w:type="dxa" w:w="85"/>
            </w:tcMar>
          </w:tcPr>
          <w:p>
            <w:r>
              <w:rPr>
                <w:b w:val="false"/>
                <w:bCs w:val="false"/>
                <w:color w:val="000000"/>
                <w:sz w:val="17"/>
                <w:szCs w:val="17"/>
              </w:rPr>
              <w:t xml:space="preserve">Moyen — risque de glisser vers une valeur juridique implicite de la copie numérique</w:t>
            </w:r>
          </w:p>
        </w:tc>
        <w:tc>
          <w:tcPr>
            <w:tcW w:type="dxa" w:w="3600"/>
            <w:shd w:fill="F2F6FB" w:val="clear"/>
            <w:tcMar>
              <w:top w:type="dxa" w:w="65"/>
              <w:left w:type="dxa" w:w="85"/>
              <w:bottom w:type="dxa" w:w="65"/>
              <w:right w:type="dxa" w:w="85"/>
            </w:tcMar>
          </w:tcPr>
          <w:p>
            <w:r>
              <w:rPr>
                <w:b w:val="false"/>
                <w:bCs w:val="false"/>
                <w:color w:val="000000"/>
                <w:sz w:val="17"/>
                <w:szCs w:val="17"/>
              </w:rPr>
              <w:t xml:space="preserve">Rappeler systématiquement, dans le mémoire et le code, que la numérisation est une copie de sauvegarde, jamais une référence légale</w:t>
            </w:r>
          </w:p>
        </w:tc>
      </w:tr>
    </w:tbl>
    <w:p>
      <w:r>
        <w:br w:type="page"/>
      </w:r>
    </w:p>
    <w:p>
      <w:pPr>
        <w:pStyle w:val="Heading1"/>
        <w:spacing w:after="180" w:before="380"/>
      </w:pPr>
      <w:r>
        <w:t xml:space="preserve">PARTIE 2 — CAHIER DES CHARGES FONCTIONNEL</w:t>
      </w:r>
    </w:p>
    <w:p>
      <w:pPr>
        <w:pStyle w:val="Heading2"/>
        <w:spacing w:after="130" w:before="260"/>
      </w:pPr>
      <w:r>
        <w:t xml:space="preserve">2.1 Périmètre</w:t>
      </w:r>
    </w:p>
    <w:p>
      <w:pPr>
        <w:spacing w:after="110"/>
      </w:pPr>
      <w:r>
        <w:t xml:space="preserve">Dans le périmètre : indexation des actes existants (recensement rétroactif et au fil de l'eau), recherche multicritère tolérante à l'incertitude, localisation physique des registres, numérisation des registres (Palier 2), demandes citoyennes en ligne (Palier 3), gestion des utilisateurs avec contrôle d'accès dynamique (RBAC), tableau de bord et rapports statistiques.</w:t>
      </w:r>
    </w:p>
    <w:p>
      <w:pPr>
        <w:spacing w:after="110"/>
      </w:pPr>
      <w:r>
        <w:t xml:space="preserve">Hors périmètre, en toute circonstance : création, modification ou impression juridique d'un acte d'état civil — l'acte papier, signé par l'autorité compétente, reste l'unique référence légale, y compris après numérisation.</w:t>
      </w:r>
    </w:p>
    <w:p>
      <w:pPr>
        <w:pStyle w:val="Heading2"/>
        <w:spacing w:after="130" w:before="260"/>
      </w:pPr>
      <w:r>
        <w:t xml:space="preserve">2.2 Acteurs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shd w:fill="1F4E79" w:val="clear"/>
            <w:tcMar>
              <w:top w:type="dxa" w:w="65"/>
              <w:left w:type="dxa" w:w="85"/>
              <w:bottom w:type="dxa" w:w="65"/>
              <w:right w:type="dxa" w:w="85"/>
            </w:tcMar>
          </w:tcPr>
          <w:p>
            <w:r>
              <w:rPr>
                <w:b/>
                <w:bCs/>
                <w:color w:val="FFFFFF"/>
                <w:sz w:val="17"/>
                <w:szCs w:val="17"/>
              </w:rPr>
              <w:t xml:space="preserve">Acteur</w:t>
            </w:r>
          </w:p>
        </w:tc>
        <w:tc>
          <w:tcPr>
            <w:tcW w:type="dxa" w:w="6800"/>
            <w:shd w:fill="1F4E79" w:val="clear"/>
            <w:tcMar>
              <w:top w:type="dxa" w:w="65"/>
              <w:left w:type="dxa" w:w="85"/>
              <w:bottom w:type="dxa" w:w="65"/>
              <w:right w:type="dxa" w:w="85"/>
            </w:tcMar>
          </w:tcPr>
          <w:p>
            <w:r>
              <w:rPr>
                <w:b/>
                <w:bCs/>
                <w:color w:val="FFFFFF"/>
                <w:sz w:val="17"/>
                <w:szCs w:val="17"/>
              </w:rPr>
              <w:t xml:space="preserve">Rôle</w:t>
            </w:r>
          </w:p>
        </w:tc>
      </w:tr>
      <w:tr>
        <w:tc>
          <w:tcPr>
            <w:tcW w:type="dxa" w:w="2200"/>
            <w:tcMar>
              <w:top w:type="dxa" w:w="65"/>
              <w:left w:type="dxa" w:w="85"/>
              <w:bottom w:type="dxa" w:w="65"/>
              <w:right w:type="dxa" w:w="85"/>
            </w:tcMar>
          </w:tcPr>
          <w:p>
            <w:r>
              <w:rPr>
                <w:b w:val="false"/>
                <w:bCs w:val="false"/>
                <w:color w:val="000000"/>
                <w:sz w:val="17"/>
                <w:szCs w:val="17"/>
              </w:rPr>
              <w:t xml:space="preserve">Super Administrateur</w:t>
            </w:r>
          </w:p>
        </w:tc>
        <w:tc>
          <w:tcPr>
            <w:tcW w:type="dxa" w:w="6800"/>
            <w:tcMar>
              <w:top w:type="dxa" w:w="65"/>
              <w:left w:type="dxa" w:w="85"/>
              <w:bottom w:type="dxa" w:w="65"/>
              <w:right w:type="dxa" w:w="85"/>
            </w:tcMar>
          </w:tcPr>
          <w:p>
            <w:r>
              <w:rPr>
                <w:b w:val="false"/>
                <w:bCs w:val="false"/>
                <w:color w:val="000000"/>
                <w:sz w:val="17"/>
                <w:szCs w:val="17"/>
              </w:rPr>
              <w:t xml:space="preserve">Autorité suprême : crée/suspend/révoque les comptes Administrateur, définit la matrice de permissions, restaure les sauvegardes. Hérite de toutes les actions de l'Administrateur et de l'Agent.</w:t>
            </w:r>
          </w:p>
        </w:tc>
      </w:tr>
      <w:tr>
        <w:tc>
          <w:tcPr>
            <w:tcW w:type="dxa" w:w="2200"/>
            <w:shd w:fill="F2F6FB" w:val="clear"/>
            <w:tcMar>
              <w:top w:type="dxa" w:w="65"/>
              <w:left w:type="dxa" w:w="85"/>
              <w:bottom w:type="dxa" w:w="65"/>
              <w:right w:type="dxa" w:w="85"/>
            </w:tcMar>
          </w:tcPr>
          <w:p>
            <w:r>
              <w:rPr>
                <w:b w:val="false"/>
                <w:bCs w:val="false"/>
                <w:color w:val="000000"/>
                <w:sz w:val="17"/>
                <w:szCs w:val="17"/>
              </w:rPr>
              <w:t xml:space="preserve">Administrateur</w:t>
            </w:r>
          </w:p>
        </w:tc>
        <w:tc>
          <w:tcPr>
            <w:tcW w:type="dxa" w:w="6800"/>
            <w:shd w:fill="F2F6FB" w:val="clear"/>
            <w:tcMar>
              <w:top w:type="dxa" w:w="65"/>
              <w:left w:type="dxa" w:w="85"/>
              <w:bottom w:type="dxa" w:w="65"/>
              <w:right w:type="dxa" w:w="85"/>
            </w:tcMar>
          </w:tcPr>
          <w:p>
            <w:r>
              <w:rPr>
                <w:b w:val="false"/>
                <w:bCs w:val="false"/>
                <w:color w:val="000000"/>
                <w:sz w:val="17"/>
                <w:szCs w:val="17"/>
              </w:rPr>
              <w:t xml:space="preserve">Gère les comptes Agent, les rôles et permissions (RBAC dynamique), les référentiels (centres, registres, types d'actes, sécurité, sauvegarde planifiée).</w:t>
            </w:r>
          </w:p>
        </w:tc>
      </w:tr>
      <w:tr>
        <w:tc>
          <w:tcPr>
            <w:tcW w:type="dxa" w:w="2200"/>
            <w:tcMar>
              <w:top w:type="dxa" w:w="65"/>
              <w:left w:type="dxa" w:w="85"/>
              <w:bottom w:type="dxa" w:w="65"/>
              <w:right w:type="dxa" w:w="85"/>
            </w:tcMar>
          </w:tcPr>
          <w:p>
            <w:r>
              <w:rPr>
                <w:b w:val="false"/>
                <w:bCs w:val="false"/>
                <w:color w:val="000000"/>
                <w:sz w:val="17"/>
                <w:szCs w:val="17"/>
              </w:rPr>
              <w:t xml:space="preserve">Agent</w:t>
            </w:r>
          </w:p>
        </w:tc>
        <w:tc>
          <w:tcPr>
            <w:tcW w:type="dxa" w:w="6800"/>
            <w:tcMar>
              <w:top w:type="dxa" w:w="65"/>
              <w:left w:type="dxa" w:w="85"/>
              <w:bottom w:type="dxa" w:w="65"/>
              <w:right w:type="dxa" w:w="85"/>
            </w:tcMar>
          </w:tcPr>
          <w:p>
            <w:r>
              <w:rPr>
                <w:b w:val="false"/>
                <w:bCs w:val="false"/>
                <w:color w:val="000000"/>
                <w:sz w:val="17"/>
                <w:szCs w:val="17"/>
              </w:rPr>
              <w:t xml:space="preserve">Indexe les actes, effectue les recherches, numérise les registres — droits réels définis par le rôle qui lui est attribué par l'Administrateur.</w:t>
            </w:r>
          </w:p>
        </w:tc>
      </w:tr>
      <w:tr>
        <w:tc>
          <w:tcPr>
            <w:tcW w:type="dxa" w:w="2200"/>
            <w:shd w:fill="F2F6FB" w:val="clear"/>
            <w:tcMar>
              <w:top w:type="dxa" w:w="65"/>
              <w:left w:type="dxa" w:w="85"/>
              <w:bottom w:type="dxa" w:w="65"/>
              <w:right w:type="dxa" w:w="85"/>
            </w:tcMar>
          </w:tcPr>
          <w:p>
            <w:r>
              <w:rPr>
                <w:b w:val="false"/>
                <w:bCs w:val="false"/>
                <w:color w:val="000000"/>
                <w:sz w:val="17"/>
                <w:szCs w:val="17"/>
              </w:rPr>
              <w:t xml:space="preserve">Demandeur</w:t>
            </w:r>
          </w:p>
        </w:tc>
        <w:tc>
          <w:tcPr>
            <w:tcW w:type="dxa" w:w="6800"/>
            <w:shd w:fill="F2F6FB" w:val="clear"/>
            <w:tcMar>
              <w:top w:type="dxa" w:w="65"/>
              <w:left w:type="dxa" w:w="85"/>
              <w:bottom w:type="dxa" w:w="65"/>
              <w:right w:type="dxa" w:w="85"/>
            </w:tcMar>
          </w:tcPr>
          <w:p>
            <w:r>
              <w:rPr>
                <w:b w:val="false"/>
                <w:bCs w:val="false"/>
                <w:color w:val="000000"/>
                <w:sz w:val="17"/>
                <w:szCs w:val="17"/>
              </w:rPr>
              <w:t xml:space="preserve">Citoyen ou usager (Palier 3) : crée un compte, soumet une demande d'acte en ligne, suit son avancement, reçoit des notifications.</w:t>
            </w:r>
          </w:p>
        </w:tc>
      </w:tr>
      <w:tr>
        <w:tc>
          <w:tcPr>
            <w:tcW w:type="dxa" w:w="2200"/>
            <w:tcMar>
              <w:top w:type="dxa" w:w="65"/>
              <w:left w:type="dxa" w:w="85"/>
              <w:bottom w:type="dxa" w:w="65"/>
              <w:right w:type="dxa" w:w="85"/>
            </w:tcMar>
          </w:tcPr>
          <w:p>
            <w:r>
              <w:rPr>
                <w:b w:val="false"/>
                <w:bCs w:val="false"/>
                <w:color w:val="000000"/>
                <w:sz w:val="17"/>
                <w:szCs w:val="17"/>
              </w:rPr>
              <w:t xml:space="preserve">Système</w:t>
            </w:r>
          </w:p>
        </w:tc>
        <w:tc>
          <w:tcPr>
            <w:tcW w:type="dxa" w:w="6800"/>
            <w:tcMar>
              <w:top w:type="dxa" w:w="65"/>
              <w:left w:type="dxa" w:w="85"/>
              <w:bottom w:type="dxa" w:w="65"/>
              <w:right w:type="dxa" w:w="85"/>
            </w:tcMar>
          </w:tcPr>
          <w:p>
            <w:r>
              <w:rPr>
                <w:b w:val="false"/>
                <w:bCs w:val="false"/>
                <w:color w:val="000000"/>
                <w:sz w:val="17"/>
                <w:szCs w:val="17"/>
              </w:rPr>
              <w:t xml:space="preserve">Acteur non humain : exécute les sauvegardes planifiées de façon automatisée.</w:t>
            </w:r>
          </w:p>
        </w:tc>
      </w:tr>
    </w:tbl>
    <w:p>
      <w:pPr>
        <w:pStyle w:val="Heading2"/>
        <w:spacing w:after="130" w:before="260"/>
      </w:pPr>
      <w:r>
        <w:t xml:space="preserve">2.3 Modules fonctionnels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F4E79" w:val="clear"/>
            <w:tcMar>
              <w:top w:type="dxa" w:w="65"/>
              <w:left w:type="dxa" w:w="85"/>
              <w:bottom w:type="dxa" w:w="65"/>
              <w:right w:type="dxa" w:w="85"/>
            </w:tcMar>
          </w:tcPr>
          <w:p>
            <w:r>
              <w:rPr>
                <w:b/>
                <w:bCs/>
                <w:color w:val="FFFFFF"/>
                <w:sz w:val="17"/>
                <w:szCs w:val="17"/>
              </w:rPr>
              <w:t xml:space="preserve">Domaine</w:t>
            </w:r>
          </w:p>
        </w:tc>
        <w:tc>
          <w:tcPr>
            <w:tcW w:type="dxa" w:w="5300"/>
            <w:shd w:fill="1F4E79" w:val="clear"/>
            <w:tcMar>
              <w:top w:type="dxa" w:w="65"/>
              <w:left w:type="dxa" w:w="85"/>
              <w:bottom w:type="dxa" w:w="65"/>
              <w:right w:type="dxa" w:w="85"/>
            </w:tcMar>
          </w:tcPr>
          <w:p>
            <w:r>
              <w:rPr>
                <w:b/>
                <w:bCs/>
                <w:color w:val="FFFFFF"/>
                <w:sz w:val="17"/>
                <w:szCs w:val="17"/>
              </w:rPr>
              <w:t xml:space="preserve">Contenu synthétique</w:t>
            </w:r>
          </w:p>
        </w:tc>
        <w:tc>
          <w:tcPr>
            <w:tcW w:type="dxa" w:w="1100"/>
            <w:shd w:fill="1F4E79" w:val="clear"/>
            <w:tcMar>
              <w:top w:type="dxa" w:w="65"/>
              <w:left w:type="dxa" w:w="85"/>
              <w:bottom w:type="dxa" w:w="65"/>
              <w:right w:type="dxa" w:w="85"/>
            </w:tcMar>
          </w:tcPr>
          <w:p>
            <w:r>
              <w:rPr>
                <w:b/>
                <w:bCs/>
                <w:color w:val="FFFFFF"/>
                <w:sz w:val="17"/>
                <w:szCs w:val="17"/>
              </w:rPr>
              <w:t xml:space="preserve">Cas d'utilisation</w:t>
            </w:r>
          </w:p>
        </w:tc>
      </w:tr>
      <w:tr>
        <w:tc>
          <w:tcPr>
            <w:tcW w:type="dxa" w:w="2600"/>
            <w:tcMar>
              <w:top w:type="dxa" w:w="65"/>
              <w:left w:type="dxa" w:w="85"/>
              <w:bottom w:type="dxa" w:w="65"/>
              <w:right w:type="dxa" w:w="85"/>
            </w:tcMar>
          </w:tcPr>
          <w:p>
            <w:r>
              <w:rPr>
                <w:b w:val="false"/>
                <w:bCs w:val="false"/>
                <w:color w:val="000000"/>
                <w:sz w:val="17"/>
                <w:szCs w:val="17"/>
              </w:rPr>
              <w:t xml:space="preserve">Indexation des actes (F)</w:t>
            </w:r>
          </w:p>
        </w:tc>
        <w:tc>
          <w:tcPr>
            <w:tcW w:type="dxa" w:w="5300"/>
            <w:tcMar>
              <w:top w:type="dxa" w:w="65"/>
              <w:left w:type="dxa" w:w="85"/>
              <w:bottom w:type="dxa" w:w="65"/>
              <w:right w:type="dxa" w:w="85"/>
            </w:tcMar>
          </w:tcPr>
          <w:p>
            <w:r>
              <w:rPr>
                <w:b w:val="false"/>
                <w:bCs w:val="false"/>
                <w:color w:val="000000"/>
                <w:sz w:val="17"/>
                <w:szCs w:val="17"/>
              </w:rPr>
              <w:t xml:space="preserve">Indexer un acte (recensement / fil de l'eau), modifier, marquer erronée</w:t>
            </w:r>
          </w:p>
        </w:tc>
        <w:tc>
          <w:tcPr>
            <w:tcW w:type="dxa" w:w="1100"/>
            <w:tcMar>
              <w:top w:type="dxa" w:w="65"/>
              <w:left w:type="dxa" w:w="85"/>
              <w:bottom w:type="dxa" w:w="65"/>
              <w:right w:type="dxa" w:w="85"/>
            </w:tcMar>
          </w:tcPr>
          <w:p>
            <w:r>
              <w:rPr>
                <w:b w:val="false"/>
                <w:bCs w:val="false"/>
                <w:color w:val="000000"/>
                <w:sz w:val="17"/>
                <w:szCs w:val="17"/>
              </w:rPr>
              <w:t xml:space="preserve">8</w:t>
            </w:r>
          </w:p>
        </w:tc>
      </w:tr>
      <w:tr>
        <w:tc>
          <w:tcPr>
            <w:tcW w:type="dxa" w:w="2600"/>
            <w:shd w:fill="F2F6FB" w:val="clear"/>
            <w:tcMar>
              <w:top w:type="dxa" w:w="65"/>
              <w:left w:type="dxa" w:w="85"/>
              <w:bottom w:type="dxa" w:w="65"/>
              <w:right w:type="dxa" w:w="85"/>
            </w:tcMar>
          </w:tcPr>
          <w:p>
            <w:r>
              <w:rPr>
                <w:b w:val="false"/>
                <w:bCs w:val="false"/>
                <w:color w:val="000000"/>
                <w:sz w:val="17"/>
                <w:szCs w:val="17"/>
              </w:rPr>
              <w:t xml:space="preserve">Gestion des personnes (G)</w:t>
            </w:r>
          </w:p>
        </w:tc>
        <w:tc>
          <w:tcPr>
            <w:tcW w:type="dxa" w:w="5300"/>
            <w:shd w:fill="F2F6FB" w:val="clear"/>
            <w:tcMar>
              <w:top w:type="dxa" w:w="65"/>
              <w:left w:type="dxa" w:w="85"/>
              <w:bottom w:type="dxa" w:w="65"/>
              <w:right w:type="dxa" w:w="85"/>
            </w:tcMar>
          </w:tcPr>
          <w:p>
            <w:r>
              <w:rPr>
                <w:b w:val="false"/>
                <w:bCs w:val="false"/>
                <w:color w:val="000000"/>
                <w:sz w:val="17"/>
                <w:szCs w:val="17"/>
              </w:rPr>
              <w:t xml:space="preserve">Rechercher, créer, modifier une fiche personne, fusionner des doublons, visualiser les liens de parenté</w:t>
            </w:r>
          </w:p>
        </w:tc>
        <w:tc>
          <w:tcPr>
            <w:tcW w:type="dxa" w:w="1100"/>
            <w:shd w:fill="F2F6FB" w:val="clear"/>
            <w:tcMar>
              <w:top w:type="dxa" w:w="65"/>
              <w:left w:type="dxa" w:w="85"/>
              <w:bottom w:type="dxa" w:w="65"/>
              <w:right w:type="dxa" w:w="85"/>
            </w:tcMar>
          </w:tcPr>
          <w:p>
            <w:r>
              <w:rPr>
                <w:b w:val="false"/>
                <w:bCs w:val="false"/>
                <w:color w:val="000000"/>
                <w:sz w:val="17"/>
                <w:szCs w:val="17"/>
              </w:rPr>
              <w:t xml:space="preserve">6</w:t>
            </w:r>
          </w:p>
        </w:tc>
      </w:tr>
      <w:tr>
        <w:tc>
          <w:tcPr>
            <w:tcW w:type="dxa" w:w="2600"/>
            <w:tcMar>
              <w:top w:type="dxa" w:w="65"/>
              <w:left w:type="dxa" w:w="85"/>
              <w:bottom w:type="dxa" w:w="65"/>
              <w:right w:type="dxa" w:w="85"/>
            </w:tcMar>
          </w:tcPr>
          <w:p>
            <w:r>
              <w:rPr>
                <w:b w:val="false"/>
                <w:bCs w:val="false"/>
                <w:color w:val="000000"/>
                <w:sz w:val="17"/>
                <w:szCs w:val="17"/>
              </w:rPr>
              <w:t xml:space="preserve">Recherche et localisation (H)</w:t>
            </w:r>
          </w:p>
        </w:tc>
        <w:tc>
          <w:tcPr>
            <w:tcW w:type="dxa" w:w="5300"/>
            <w:tcMar>
              <w:top w:type="dxa" w:w="65"/>
              <w:left w:type="dxa" w:w="85"/>
              <w:bottom w:type="dxa" w:w="65"/>
              <w:right w:type="dxa" w:w="85"/>
            </w:tcMar>
          </w:tcPr>
          <w:p>
            <w:r>
              <w:rPr>
                <w:b w:val="false"/>
                <w:bCs w:val="false"/>
                <w:color w:val="000000"/>
                <w:sz w:val="17"/>
                <w:szCs w:val="17"/>
              </w:rPr>
              <w:t xml:space="preserve">Recherche simple/avancée/par affiliation, consulter et imprimer la localisation</w:t>
            </w:r>
          </w:p>
        </w:tc>
        <w:tc>
          <w:tcPr>
            <w:tcW w:type="dxa" w:w="1100"/>
            <w:tcMar>
              <w:top w:type="dxa" w:w="65"/>
              <w:left w:type="dxa" w:w="85"/>
              <w:bottom w:type="dxa" w:w="65"/>
              <w:right w:type="dxa" w:w="85"/>
            </w:tcMar>
          </w:tcPr>
          <w:p>
            <w:r>
              <w:rPr>
                <w:b w:val="false"/>
                <w:bCs w:val="false"/>
                <w:color w:val="000000"/>
                <w:sz w:val="17"/>
                <w:szCs w:val="17"/>
              </w:rPr>
              <w:t xml:space="preserve">5</w:t>
            </w:r>
          </w:p>
        </w:tc>
      </w:tr>
      <w:tr>
        <w:tc>
          <w:tcPr>
            <w:tcW w:type="dxa" w:w="2600"/>
            <w:shd w:fill="F2F6FB" w:val="clear"/>
            <w:tcMar>
              <w:top w:type="dxa" w:w="65"/>
              <w:left w:type="dxa" w:w="85"/>
              <w:bottom w:type="dxa" w:w="65"/>
              <w:right w:type="dxa" w:w="85"/>
            </w:tcMar>
          </w:tcPr>
          <w:p>
            <w:r>
              <w:rPr>
                <w:b w:val="false"/>
                <w:bCs w:val="false"/>
                <w:color w:val="000000"/>
                <w:sz w:val="17"/>
                <w:szCs w:val="17"/>
              </w:rPr>
              <w:t xml:space="preserve">Gestion des utilisateurs (B)</w:t>
            </w:r>
          </w:p>
        </w:tc>
        <w:tc>
          <w:tcPr>
            <w:tcW w:type="dxa" w:w="5300"/>
            <w:shd w:fill="F2F6FB" w:val="clear"/>
            <w:tcMar>
              <w:top w:type="dxa" w:w="65"/>
              <w:left w:type="dxa" w:w="85"/>
              <w:bottom w:type="dxa" w:w="65"/>
              <w:right w:type="dxa" w:w="85"/>
            </w:tcMar>
          </w:tcPr>
          <w:p>
            <w:r>
              <w:rPr>
                <w:b w:val="false"/>
                <w:bCs w:val="false"/>
                <w:color w:val="000000"/>
                <w:sz w:val="17"/>
                <w:szCs w:val="17"/>
              </w:rPr>
              <w:t xml:space="preserve">Créer/modifier/activer un compte agent, affecter aux centres, réinitialiser mot de passe, historique de connexion</w:t>
            </w:r>
          </w:p>
        </w:tc>
        <w:tc>
          <w:tcPr>
            <w:tcW w:type="dxa" w:w="1100"/>
            <w:shd w:fill="F2F6FB" w:val="clear"/>
            <w:tcMar>
              <w:top w:type="dxa" w:w="65"/>
              <w:left w:type="dxa" w:w="85"/>
              <w:bottom w:type="dxa" w:w="65"/>
              <w:right w:type="dxa" w:w="85"/>
            </w:tcMar>
          </w:tcPr>
          <w:p>
            <w:r>
              <w:rPr>
                <w:b w:val="false"/>
                <w:bCs w:val="false"/>
                <w:color w:val="000000"/>
                <w:sz w:val="17"/>
                <w:szCs w:val="17"/>
              </w:rPr>
              <w:t xml:space="preserve">7</w:t>
            </w:r>
          </w:p>
        </w:tc>
      </w:tr>
      <w:tr>
        <w:tc>
          <w:tcPr>
            <w:tcW w:type="dxa" w:w="2600"/>
            <w:tcMar>
              <w:top w:type="dxa" w:w="65"/>
              <w:left w:type="dxa" w:w="85"/>
              <w:bottom w:type="dxa" w:w="65"/>
              <w:right w:type="dxa" w:w="85"/>
            </w:tcMar>
          </w:tcPr>
          <w:p>
            <w:r>
              <w:rPr>
                <w:b w:val="false"/>
                <w:bCs w:val="false"/>
                <w:color w:val="000000"/>
                <w:sz w:val="17"/>
                <w:szCs w:val="17"/>
              </w:rPr>
              <w:t xml:space="preserve">Rôles et permissions — RBAC (C)</w:t>
            </w:r>
          </w:p>
        </w:tc>
        <w:tc>
          <w:tcPr>
            <w:tcW w:type="dxa" w:w="5300"/>
            <w:tcMar>
              <w:top w:type="dxa" w:w="65"/>
              <w:left w:type="dxa" w:w="85"/>
              <w:bottom w:type="dxa" w:w="65"/>
              <w:right w:type="dxa" w:w="85"/>
            </w:tcMar>
          </w:tcPr>
          <w:p>
            <w:r>
              <w:rPr>
                <w:b w:val="false"/>
                <w:bCs w:val="false"/>
                <w:color w:val="000000"/>
                <w:sz w:val="17"/>
                <w:szCs w:val="17"/>
              </w:rPr>
              <w:t xml:space="preserve">Créer/modifier/dupliquer un rôle, définir la matrice de permissions, attribuer un rôle, historique des modifications</w:t>
            </w:r>
          </w:p>
        </w:tc>
        <w:tc>
          <w:tcPr>
            <w:tcW w:type="dxa" w:w="1100"/>
            <w:tcMar>
              <w:top w:type="dxa" w:w="65"/>
              <w:left w:type="dxa" w:w="85"/>
              <w:bottom w:type="dxa" w:w="65"/>
              <w:right w:type="dxa" w:w="85"/>
            </w:tcMar>
          </w:tcPr>
          <w:p>
            <w:r>
              <w:rPr>
                <w:b w:val="false"/>
                <w:bCs w:val="false"/>
                <w:color w:val="000000"/>
                <w:sz w:val="17"/>
                <w:szCs w:val="17"/>
              </w:rPr>
              <w:t xml:space="preserve">9</w:t>
            </w:r>
          </w:p>
        </w:tc>
      </w:tr>
      <w:tr>
        <w:tc>
          <w:tcPr>
            <w:tcW w:type="dxa" w:w="2600"/>
            <w:shd w:fill="F2F6FB" w:val="clear"/>
            <w:tcMar>
              <w:top w:type="dxa" w:w="65"/>
              <w:left w:type="dxa" w:w="85"/>
              <w:bottom w:type="dxa" w:w="65"/>
              <w:right w:type="dxa" w:w="85"/>
            </w:tcMar>
          </w:tcPr>
          <w:p>
            <w:r>
              <w:rPr>
                <w:b w:val="false"/>
                <w:bCs w:val="false"/>
                <w:color w:val="000000"/>
                <w:sz w:val="17"/>
                <w:szCs w:val="17"/>
              </w:rPr>
              <w:t xml:space="preserve">Administration (A)</w:t>
            </w:r>
          </w:p>
        </w:tc>
        <w:tc>
          <w:tcPr>
            <w:tcW w:type="dxa" w:w="5300"/>
            <w:shd w:fill="F2F6FB" w:val="clear"/>
            <w:tcMar>
              <w:top w:type="dxa" w:w="65"/>
              <w:left w:type="dxa" w:w="85"/>
              <w:bottom w:type="dxa" w:w="65"/>
              <w:right w:type="dxa" w:w="85"/>
            </w:tcMar>
          </w:tcPr>
          <w:p>
            <w:r>
              <w:rPr>
                <w:b w:val="false"/>
                <w:bCs w:val="false"/>
                <w:color w:val="000000"/>
                <w:sz w:val="17"/>
                <w:szCs w:val="17"/>
              </w:rPr>
              <w:t xml:space="preserve">Créer, suspendre, révoquer un compte Administrateur</w:t>
            </w:r>
          </w:p>
        </w:tc>
        <w:tc>
          <w:tcPr>
            <w:tcW w:type="dxa" w:w="1100"/>
            <w:shd w:fill="F2F6FB" w:val="clear"/>
            <w:tcMar>
              <w:top w:type="dxa" w:w="65"/>
              <w:left w:type="dxa" w:w="85"/>
              <w:bottom w:type="dxa" w:w="65"/>
              <w:right w:type="dxa" w:w="85"/>
            </w:tcMar>
          </w:tcPr>
          <w:p>
            <w:r>
              <w:rPr>
                <w:b w:val="false"/>
                <w:bCs w:val="false"/>
                <w:color w:val="000000"/>
                <w:sz w:val="17"/>
                <w:szCs w:val="17"/>
              </w:rPr>
              <w:t xml:space="preserve">3</w:t>
            </w:r>
          </w:p>
        </w:tc>
      </w:tr>
      <w:tr>
        <w:tc>
          <w:tcPr>
            <w:tcW w:type="dxa" w:w="2600"/>
            <w:tcMar>
              <w:top w:type="dxa" w:w="65"/>
              <w:left w:type="dxa" w:w="85"/>
              <w:bottom w:type="dxa" w:w="65"/>
              <w:right w:type="dxa" w:w="85"/>
            </w:tcMar>
          </w:tcPr>
          <w:p>
            <w:r>
              <w:rPr>
                <w:b w:val="false"/>
                <w:bCs w:val="false"/>
                <w:color w:val="000000"/>
                <w:sz w:val="17"/>
                <w:szCs w:val="17"/>
              </w:rPr>
              <w:t xml:space="preserve">Centres d'état civil (D)</w:t>
            </w:r>
          </w:p>
        </w:tc>
        <w:tc>
          <w:tcPr>
            <w:tcW w:type="dxa" w:w="5300"/>
            <w:tcMar>
              <w:top w:type="dxa" w:w="65"/>
              <w:left w:type="dxa" w:w="85"/>
              <w:bottom w:type="dxa" w:w="65"/>
              <w:right w:type="dxa" w:w="85"/>
            </w:tcMar>
          </w:tcPr>
          <w:p>
            <w:r>
              <w:rPr>
                <w:b w:val="false"/>
                <w:bCs w:val="false"/>
                <w:color w:val="000000"/>
                <w:sz w:val="17"/>
                <w:szCs w:val="17"/>
              </w:rPr>
              <w:t xml:space="preserve">Créer, modifier, activer/désactiver un centre, rattacher à une commune</w:t>
            </w:r>
          </w:p>
        </w:tc>
        <w:tc>
          <w:tcPr>
            <w:tcW w:type="dxa" w:w="1100"/>
            <w:tcMar>
              <w:top w:type="dxa" w:w="65"/>
              <w:left w:type="dxa" w:w="85"/>
              <w:bottom w:type="dxa" w:w="65"/>
              <w:right w:type="dxa" w:w="85"/>
            </w:tcMar>
          </w:tcPr>
          <w:p>
            <w:r>
              <w:rPr>
                <w:b w:val="false"/>
                <w:bCs w:val="false"/>
                <w:color w:val="000000"/>
                <w:sz w:val="17"/>
                <w:szCs w:val="17"/>
              </w:rPr>
              <w:t xml:space="preserve">5</w:t>
            </w:r>
          </w:p>
        </w:tc>
      </w:tr>
      <w:tr>
        <w:tc>
          <w:tcPr>
            <w:tcW w:type="dxa" w:w="2600"/>
            <w:shd w:fill="F2F6FB" w:val="clear"/>
            <w:tcMar>
              <w:top w:type="dxa" w:w="65"/>
              <w:left w:type="dxa" w:w="85"/>
              <w:bottom w:type="dxa" w:w="65"/>
              <w:right w:type="dxa" w:w="85"/>
            </w:tcMar>
          </w:tcPr>
          <w:p>
            <w:r>
              <w:rPr>
                <w:b w:val="false"/>
                <w:bCs w:val="false"/>
                <w:color w:val="000000"/>
                <w:sz w:val="17"/>
                <w:szCs w:val="17"/>
              </w:rPr>
              <w:t xml:space="preserve">Registres (E1)</w:t>
            </w:r>
          </w:p>
        </w:tc>
        <w:tc>
          <w:tcPr>
            <w:tcW w:type="dxa" w:w="5300"/>
            <w:shd w:fill="F2F6FB" w:val="clear"/>
            <w:tcMar>
              <w:top w:type="dxa" w:w="65"/>
              <w:left w:type="dxa" w:w="85"/>
              <w:bottom w:type="dxa" w:w="65"/>
              <w:right w:type="dxa" w:w="85"/>
            </w:tcMar>
          </w:tcPr>
          <w:p>
            <w:r>
              <w:rPr>
                <w:b w:val="false"/>
                <w:bCs w:val="false"/>
                <w:color w:val="000000"/>
                <w:sz w:val="17"/>
                <w:szCs w:val="17"/>
              </w:rPr>
              <w:t xml:space="preserve">Créer, modifier, déplacer, clôturer un registre, suivre la couverture du recensement</w:t>
            </w:r>
          </w:p>
        </w:tc>
        <w:tc>
          <w:tcPr>
            <w:tcW w:type="dxa" w:w="1100"/>
            <w:shd w:fill="F2F6FB" w:val="clear"/>
            <w:tcMar>
              <w:top w:type="dxa" w:w="65"/>
              <w:left w:type="dxa" w:w="85"/>
              <w:bottom w:type="dxa" w:w="65"/>
              <w:right w:type="dxa" w:w="85"/>
            </w:tcMar>
          </w:tcPr>
          <w:p>
            <w:r>
              <w:rPr>
                <w:b w:val="false"/>
                <w:bCs w:val="false"/>
                <w:color w:val="000000"/>
                <w:sz w:val="17"/>
                <w:szCs w:val="17"/>
              </w:rPr>
              <w:t xml:space="preserve">6</w:t>
            </w:r>
          </w:p>
        </w:tc>
      </w:tr>
      <w:tr>
        <w:tc>
          <w:tcPr>
            <w:tcW w:type="dxa" w:w="2600"/>
            <w:tcMar>
              <w:top w:type="dxa" w:w="65"/>
              <w:left w:type="dxa" w:w="85"/>
              <w:bottom w:type="dxa" w:w="65"/>
              <w:right w:type="dxa" w:w="85"/>
            </w:tcMar>
          </w:tcPr>
          <w:p>
            <w:r>
              <w:rPr>
                <w:b w:val="false"/>
                <w:bCs w:val="false"/>
                <w:color w:val="000000"/>
                <w:sz w:val="17"/>
                <w:szCs w:val="17"/>
              </w:rPr>
              <w:t xml:space="preserve">Archives physiques (E2)</w:t>
            </w:r>
          </w:p>
        </w:tc>
        <w:tc>
          <w:tcPr>
            <w:tcW w:type="dxa" w:w="5300"/>
            <w:tcMar>
              <w:top w:type="dxa" w:w="65"/>
              <w:left w:type="dxa" w:w="85"/>
              <w:bottom w:type="dxa" w:w="65"/>
              <w:right w:type="dxa" w:w="85"/>
            </w:tcMar>
          </w:tcPr>
          <w:p>
            <w:r>
              <w:rPr>
                <w:b w:val="false"/>
                <w:bCs w:val="false"/>
                <w:color w:val="000000"/>
                <w:sz w:val="17"/>
                <w:szCs w:val="17"/>
              </w:rPr>
              <w:t xml:space="preserve">Gérer les salles d'archives et les rayonnages</w:t>
            </w:r>
          </w:p>
        </w:tc>
        <w:tc>
          <w:tcPr>
            <w:tcW w:type="dxa" w:w="1100"/>
            <w:tcMar>
              <w:top w:type="dxa" w:w="65"/>
              <w:left w:type="dxa" w:w="85"/>
              <w:bottom w:type="dxa" w:w="65"/>
              <w:right w:type="dxa" w:w="85"/>
            </w:tcMar>
          </w:tcPr>
          <w:p>
            <w:r>
              <w:rPr>
                <w:b w:val="false"/>
                <w:bCs w:val="false"/>
                <w:color w:val="000000"/>
                <w:sz w:val="17"/>
                <w:szCs w:val="17"/>
              </w:rPr>
              <w:t xml:space="preserve">2</w:t>
            </w:r>
          </w:p>
        </w:tc>
      </w:tr>
      <w:tr>
        <w:tc>
          <w:tcPr>
            <w:tcW w:type="dxa" w:w="2600"/>
            <w:shd w:fill="F2F6FB" w:val="clear"/>
            <w:tcMar>
              <w:top w:type="dxa" w:w="65"/>
              <w:left w:type="dxa" w:w="85"/>
              <w:bottom w:type="dxa" w:w="65"/>
              <w:right w:type="dxa" w:w="85"/>
            </w:tcMar>
          </w:tcPr>
          <w:p>
            <w:r>
              <w:rPr>
                <w:b w:val="false"/>
                <w:bCs w:val="false"/>
                <w:color w:val="000000"/>
                <w:sz w:val="17"/>
                <w:szCs w:val="17"/>
              </w:rPr>
              <w:t xml:space="preserve">Paramétrage (J)</w:t>
            </w:r>
          </w:p>
        </w:tc>
        <w:tc>
          <w:tcPr>
            <w:tcW w:type="dxa" w:w="5300"/>
            <w:shd w:fill="F2F6FB" w:val="clear"/>
            <w:tcMar>
              <w:top w:type="dxa" w:w="65"/>
              <w:left w:type="dxa" w:w="85"/>
              <w:bottom w:type="dxa" w:w="65"/>
              <w:right w:type="dxa" w:w="85"/>
            </w:tcMar>
          </w:tcPr>
          <w:p>
            <w:r>
              <w:rPr>
                <w:b w:val="false"/>
                <w:bCs w:val="false"/>
                <w:color w:val="000000"/>
                <w:sz w:val="17"/>
                <w:szCs w:val="17"/>
              </w:rPr>
              <w:t xml:space="preserve">Types d'actes, paramètres régionaux, sécurité, sauvegarde et restauration</w:t>
            </w:r>
          </w:p>
        </w:tc>
        <w:tc>
          <w:tcPr>
            <w:tcW w:type="dxa" w:w="1100"/>
            <w:shd w:fill="F2F6FB" w:val="clear"/>
            <w:tcMar>
              <w:top w:type="dxa" w:w="65"/>
              <w:left w:type="dxa" w:w="85"/>
              <w:bottom w:type="dxa" w:w="65"/>
              <w:right w:type="dxa" w:w="85"/>
            </w:tcMar>
          </w:tcPr>
          <w:p>
            <w:r>
              <w:rPr>
                <w:b w:val="false"/>
                <w:bCs w:val="false"/>
                <w:color w:val="000000"/>
                <w:sz w:val="17"/>
                <w:szCs w:val="17"/>
              </w:rPr>
              <w:t xml:space="preserve">5</w:t>
            </w:r>
          </w:p>
        </w:tc>
      </w:tr>
      <w:tr>
        <w:tc>
          <w:tcPr>
            <w:tcW w:type="dxa" w:w="2600"/>
            <w:tcMar>
              <w:top w:type="dxa" w:w="65"/>
              <w:left w:type="dxa" w:w="85"/>
              <w:bottom w:type="dxa" w:w="65"/>
              <w:right w:type="dxa" w:w="85"/>
            </w:tcMar>
          </w:tcPr>
          <w:p>
            <w:r>
              <w:rPr>
                <w:b w:val="false"/>
                <w:bCs w:val="false"/>
                <w:color w:val="000000"/>
                <w:sz w:val="17"/>
                <w:szCs w:val="17"/>
              </w:rPr>
              <w:t xml:space="preserve">Tableau de bord et rapports (I)</w:t>
            </w:r>
          </w:p>
        </w:tc>
        <w:tc>
          <w:tcPr>
            <w:tcW w:type="dxa" w:w="5300"/>
            <w:tcMar>
              <w:top w:type="dxa" w:w="65"/>
              <w:left w:type="dxa" w:w="85"/>
              <w:bottom w:type="dxa" w:w="65"/>
              <w:right w:type="dxa" w:w="85"/>
            </w:tcMar>
          </w:tcPr>
          <w:p>
            <w:r>
              <w:rPr>
                <w:b w:val="false"/>
                <w:bCs w:val="false"/>
                <w:color w:val="000000"/>
                <w:sz w:val="17"/>
                <w:szCs w:val="17"/>
              </w:rPr>
              <w:t xml:space="preserve">Tableau de bord, rapports d'avancement et statistiques, export, historique</w:t>
            </w:r>
          </w:p>
        </w:tc>
        <w:tc>
          <w:tcPr>
            <w:tcW w:type="dxa" w:w="1100"/>
            <w:tcMar>
              <w:top w:type="dxa" w:w="65"/>
              <w:left w:type="dxa" w:w="85"/>
              <w:bottom w:type="dxa" w:w="65"/>
              <w:right w:type="dxa" w:w="85"/>
            </w:tcMar>
          </w:tcPr>
          <w:p>
            <w:r>
              <w:rPr>
                <w:b w:val="false"/>
                <w:bCs w:val="false"/>
                <w:color w:val="000000"/>
                <w:sz w:val="17"/>
                <w:szCs w:val="17"/>
              </w:rPr>
              <w:t xml:space="preserve">5</w:t>
            </w:r>
          </w:p>
        </w:tc>
      </w:tr>
      <w:tr>
        <w:tc>
          <w:tcPr>
            <w:tcW w:type="dxa" w:w="2600"/>
            <w:shd w:fill="F2F6FB" w:val="clear"/>
            <w:tcMar>
              <w:top w:type="dxa" w:w="65"/>
              <w:left w:type="dxa" w:w="85"/>
              <w:bottom w:type="dxa" w:w="65"/>
              <w:right w:type="dxa" w:w="85"/>
            </w:tcMar>
          </w:tcPr>
          <w:p>
            <w:r>
              <w:rPr>
                <w:b w:val="false"/>
                <w:bCs w:val="false"/>
                <w:color w:val="000000"/>
                <w:sz w:val="17"/>
                <w:szCs w:val="17"/>
              </w:rPr>
              <w:t xml:space="preserve">Audit et traçabilité (K)</w:t>
            </w:r>
          </w:p>
        </w:tc>
        <w:tc>
          <w:tcPr>
            <w:tcW w:type="dxa" w:w="5300"/>
            <w:shd w:fill="F2F6FB" w:val="clear"/>
            <w:tcMar>
              <w:top w:type="dxa" w:w="65"/>
              <w:left w:type="dxa" w:w="85"/>
              <w:bottom w:type="dxa" w:w="65"/>
              <w:right w:type="dxa" w:w="85"/>
            </w:tcMar>
          </w:tcPr>
          <w:p>
            <w:r>
              <w:rPr>
                <w:b w:val="false"/>
                <w:bCs w:val="false"/>
                <w:color w:val="000000"/>
                <w:sz w:val="17"/>
                <w:szCs w:val="17"/>
              </w:rPr>
              <w:t xml:space="preserve">Journal d'activité, filtrage et export</w:t>
            </w:r>
          </w:p>
        </w:tc>
        <w:tc>
          <w:tcPr>
            <w:tcW w:type="dxa" w:w="1100"/>
            <w:shd w:fill="F2F6FB" w:val="clear"/>
            <w:tcMar>
              <w:top w:type="dxa" w:w="65"/>
              <w:left w:type="dxa" w:w="85"/>
              <w:bottom w:type="dxa" w:w="65"/>
              <w:right w:type="dxa" w:w="85"/>
            </w:tcMar>
          </w:tcPr>
          <w:p>
            <w:r>
              <w:rPr>
                <w:b w:val="false"/>
                <w:bCs w:val="false"/>
                <w:color w:val="000000"/>
                <w:sz w:val="17"/>
                <w:szCs w:val="17"/>
              </w:rPr>
              <w:t xml:space="preserve">2</w:t>
            </w:r>
          </w:p>
        </w:tc>
      </w:tr>
      <w:tr>
        <w:tc>
          <w:tcPr>
            <w:tcW w:type="dxa" w:w="2600"/>
            <w:tcMar>
              <w:top w:type="dxa" w:w="65"/>
              <w:left w:type="dxa" w:w="85"/>
              <w:bottom w:type="dxa" w:w="65"/>
              <w:right w:type="dxa" w:w="85"/>
            </w:tcMar>
          </w:tcPr>
          <w:p>
            <w:r>
              <w:rPr>
                <w:b w:val="false"/>
                <w:bCs w:val="false"/>
                <w:color w:val="000000"/>
                <w:sz w:val="17"/>
                <w:szCs w:val="17"/>
              </w:rPr>
              <w:t xml:space="preserve">Numérisation (Palier 2)</w:t>
            </w:r>
          </w:p>
        </w:tc>
        <w:tc>
          <w:tcPr>
            <w:tcW w:type="dxa" w:w="5300"/>
            <w:tcMar>
              <w:top w:type="dxa" w:w="65"/>
              <w:left w:type="dxa" w:w="85"/>
              <w:bottom w:type="dxa" w:w="65"/>
              <w:right w:type="dxa" w:w="85"/>
            </w:tcMar>
          </w:tcPr>
          <w:p>
            <w:r>
              <w:rPr>
                <w:b w:val="false"/>
                <w:bCs w:val="false"/>
                <w:color w:val="000000"/>
                <w:sz w:val="17"/>
                <w:szCs w:val="17"/>
              </w:rPr>
              <w:t xml:space="preserve">Scanner un registre, associer une image à son acte, consulter les archives numérisées</w:t>
            </w:r>
          </w:p>
        </w:tc>
        <w:tc>
          <w:tcPr>
            <w:tcW w:type="dxa" w:w="1100"/>
            <w:tcMar>
              <w:top w:type="dxa" w:w="65"/>
              <w:left w:type="dxa" w:w="85"/>
              <w:bottom w:type="dxa" w:w="65"/>
              <w:right w:type="dxa" w:w="85"/>
            </w:tcMar>
          </w:tcPr>
          <w:p>
            <w:r>
              <w:rPr>
                <w:b w:val="false"/>
                <w:bCs w:val="false"/>
                <w:color w:val="000000"/>
                <w:sz w:val="17"/>
                <w:szCs w:val="17"/>
              </w:rPr>
              <w:t xml:space="preserve">3</w:t>
            </w:r>
          </w:p>
        </w:tc>
      </w:tr>
      <w:tr>
        <w:tc>
          <w:tcPr>
            <w:tcW w:type="dxa" w:w="2600"/>
            <w:shd w:fill="F2F6FB" w:val="clear"/>
            <w:tcMar>
              <w:top w:type="dxa" w:w="65"/>
              <w:left w:type="dxa" w:w="85"/>
              <w:bottom w:type="dxa" w:w="65"/>
              <w:right w:type="dxa" w:w="85"/>
            </w:tcMar>
          </w:tcPr>
          <w:p>
            <w:r>
              <w:rPr>
                <w:b w:val="false"/>
                <w:bCs w:val="false"/>
                <w:color w:val="000000"/>
                <w:sz w:val="17"/>
                <w:szCs w:val="17"/>
              </w:rPr>
              <w:t xml:space="preserve">Front-office citoyen (Palier 3)</w:t>
            </w:r>
          </w:p>
        </w:tc>
        <w:tc>
          <w:tcPr>
            <w:tcW w:type="dxa" w:w="5300"/>
            <w:shd w:fill="F2F6FB" w:val="clear"/>
            <w:tcMar>
              <w:top w:type="dxa" w:w="65"/>
              <w:left w:type="dxa" w:w="85"/>
              <w:bottom w:type="dxa" w:w="65"/>
              <w:right w:type="dxa" w:w="85"/>
            </w:tcMar>
          </w:tcPr>
          <w:p>
            <w:r>
              <w:rPr>
                <w:b w:val="false"/>
                <w:bCs w:val="false"/>
                <w:color w:val="000000"/>
                <w:sz w:val="17"/>
                <w:szCs w:val="17"/>
              </w:rPr>
              <w:t xml:space="preserve">Créer un compte, s'authentifier, faire une demande, suivre son état, être notifié</w:t>
            </w:r>
          </w:p>
        </w:tc>
        <w:tc>
          <w:tcPr>
            <w:tcW w:type="dxa" w:w="1100"/>
            <w:shd w:fill="F2F6FB" w:val="clear"/>
            <w:tcMar>
              <w:top w:type="dxa" w:w="65"/>
              <w:left w:type="dxa" w:w="85"/>
              <w:bottom w:type="dxa" w:w="65"/>
              <w:right w:type="dxa" w:w="85"/>
            </w:tcMar>
          </w:tcPr>
          <w:p>
            <w:r>
              <w:rPr>
                <w:b w:val="false"/>
                <w:bCs w:val="false"/>
                <w:color w:val="000000"/>
                <w:sz w:val="17"/>
                <w:szCs w:val="17"/>
              </w:rPr>
              <w:t xml:space="preserve">5 (estimé)</w:t>
            </w:r>
          </w:p>
        </w:tc>
      </w:tr>
    </w:tbl>
    <w:p>
      <w:pPr>
        <w:spacing w:after="110"/>
      </w:pPr>
      <w:r>
        <w:rPr>
          <w:b/>
          <w:bCs/>
        </w:rPr>
        <w:t xml:space="preserve">Total : 12 domaines détaillés pour le Palier 1, soit 58 cas d'utilisation déjà identifiés, justifiés et modélisés — auxquels s'ajoutent les cas des Paliers 2 et 3.</w:t>
      </w:r>
    </w:p>
    <w:p>
      <w:pPr>
        <w:pStyle w:val="Heading2"/>
        <w:spacing w:after="130" w:before="260"/>
      </w:pPr>
      <w:r>
        <w:t xml:space="preserve">2.4 Règles de gestion (synthèse)</w:t>
      </w:r>
    </w:p>
    <w:p>
      <w:pPr>
        <w:spacing w:after="110"/>
      </w:pPr>
      <w:r>
        <w:t xml:space="preserve">L'ensemble des règles de gestion numérotées (RG-IDX, RG-PER, RG-REC, RG-REG, RG-UTI, RG-PAR, RG-RAP, RG-TDB — une soixantaine au total) est détaillé dans les fiches classiques de chaque cas d'utilisation. Les principes transversaux les plus structurants :</w:t>
      </w:r>
    </w:p>
    <w:p>
      <w:pPr>
        <w:pStyle w:val="ListParagraph"/>
        <w:numPr>
          <w:ilvl w:val="0"/>
          <w:numId w:val="1"/>
        </w:numPr>
        <w:spacing w:after="55"/>
      </w:pPr>
      <w:r>
        <w:t xml:space="preserve">Toute création de personne est précédée d'une recherche de correspondance, pour limiter les doublons (RG-PER-001).</w:t>
      </w:r>
    </w:p>
    <w:p>
      <w:pPr>
        <w:pStyle w:val="ListParagraph"/>
        <w:numPr>
          <w:ilvl w:val="0"/>
          <w:numId w:val="1"/>
        </w:numPr>
        <w:spacing w:after="55"/>
      </w:pPr>
      <w:r>
        <w:t xml:space="preserve">Un numéro d'acte est unique au sein d'un même registre (RG-IDX-008).</w:t>
      </w:r>
    </w:p>
    <w:p>
      <w:pPr>
        <w:pStyle w:val="ListParagraph"/>
        <w:numPr>
          <w:ilvl w:val="0"/>
          <w:numId w:val="1"/>
        </w:numPr>
        <w:spacing w:after="55"/>
      </w:pPr>
      <w:r>
        <w:t xml:space="preserve">Le Super Administrateur n'est jamais soumis à la matrice de permissions ; il la définit.</w:t>
      </w:r>
    </w:p>
    <w:p>
      <w:pPr>
        <w:pStyle w:val="ListParagraph"/>
        <w:numPr>
          <w:ilvl w:val="0"/>
          <w:numId w:val="1"/>
        </w:numPr>
        <w:spacing w:after="55"/>
      </w:pPr>
      <w:r>
        <w:t xml:space="preserve">Aucune suppression physique des données de référence : uniquement des changements de statut (désactivation, archivage).</w:t>
      </w:r>
    </w:p>
    <w:p>
      <w:pPr>
        <w:pStyle w:val="ListParagraph"/>
        <w:numPr>
          <w:ilvl w:val="0"/>
          <w:numId w:val="1"/>
        </w:numPr>
        <w:spacing w:after="55"/>
      </w:pPr>
      <w:r>
        <w:t xml:space="preserve">Toute opération sensible est journalisée dans un journal d'audit non modifiable par les utilisateurs applicatifs (RG-PAR-003).</w:t>
      </w:r>
    </w:p>
    <w:p>
      <w:pPr>
        <w:pStyle w:val="Heading2"/>
        <w:spacing w:after="130" w:before="260"/>
      </w:pPr>
      <w:r>
        <w:t xml:space="preserve">2.5 Exigences non fonctionnelles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shd w:fill="1F4E79" w:val="clear"/>
            <w:tcMar>
              <w:top w:type="dxa" w:w="65"/>
              <w:left w:type="dxa" w:w="85"/>
              <w:bottom w:type="dxa" w:w="65"/>
              <w:right w:type="dxa" w:w="85"/>
            </w:tcMar>
          </w:tcPr>
          <w:p>
            <w:r>
              <w:rPr>
                <w:b/>
                <w:bCs/>
                <w:color w:val="FFFFFF"/>
                <w:sz w:val="17"/>
                <w:szCs w:val="17"/>
              </w:rPr>
              <w:t xml:space="preserve">Catégorie</w:t>
            </w:r>
          </w:p>
        </w:tc>
        <w:tc>
          <w:tcPr>
            <w:tcW w:type="dxa" w:w="6800"/>
            <w:shd w:fill="1F4E79" w:val="clear"/>
            <w:tcMar>
              <w:top w:type="dxa" w:w="65"/>
              <w:left w:type="dxa" w:w="85"/>
              <w:bottom w:type="dxa" w:w="65"/>
              <w:right w:type="dxa" w:w="85"/>
            </w:tcMar>
          </w:tcPr>
          <w:p>
            <w:r>
              <w:rPr>
                <w:b/>
                <w:bCs/>
                <w:color w:val="FFFFFF"/>
                <w:sz w:val="17"/>
                <w:szCs w:val="17"/>
              </w:rPr>
              <w:t xml:space="preserve">Exigence</w:t>
            </w:r>
          </w:p>
        </w:tc>
      </w:tr>
      <w:tr>
        <w:tc>
          <w:tcPr>
            <w:tcW w:type="dxa" w:w="2200"/>
            <w:tcMar>
              <w:top w:type="dxa" w:w="65"/>
              <w:left w:type="dxa" w:w="85"/>
              <w:bottom w:type="dxa" w:w="65"/>
              <w:right w:type="dxa" w:w="85"/>
            </w:tcMar>
          </w:tcPr>
          <w:p>
            <w:r>
              <w:rPr>
                <w:b w:val="false"/>
                <w:bCs w:val="false"/>
                <w:color w:val="000000"/>
                <w:sz w:val="17"/>
                <w:szCs w:val="17"/>
              </w:rPr>
              <w:t xml:space="preserve">Performance</w:t>
            </w:r>
          </w:p>
        </w:tc>
        <w:tc>
          <w:tcPr>
            <w:tcW w:type="dxa" w:w="6800"/>
            <w:tcMar>
              <w:top w:type="dxa" w:w="65"/>
              <w:left w:type="dxa" w:w="85"/>
              <w:bottom w:type="dxa" w:w="65"/>
              <w:right w:type="dxa" w:w="85"/>
            </w:tcMar>
          </w:tcPr>
          <w:p>
            <w:r>
              <w:rPr>
                <w:b w:val="false"/>
                <w:bCs w:val="false"/>
                <w:color w:val="000000"/>
                <w:sz w:val="17"/>
                <w:szCs w:val="17"/>
              </w:rPr>
              <w:t xml:space="preserve">Une recherche par nom doit restituer un résultat exploitable en moins de 2 secondes, y compris sur un volume important.</w:t>
            </w:r>
          </w:p>
        </w:tc>
      </w:tr>
      <w:tr>
        <w:tc>
          <w:tcPr>
            <w:tcW w:type="dxa" w:w="2200"/>
            <w:shd w:fill="F2F6FB" w:val="clear"/>
            <w:tcMar>
              <w:top w:type="dxa" w:w="65"/>
              <w:left w:type="dxa" w:w="85"/>
              <w:bottom w:type="dxa" w:w="65"/>
              <w:right w:type="dxa" w:w="85"/>
            </w:tcMar>
          </w:tcPr>
          <w:p>
            <w:r>
              <w:rPr>
                <w:b w:val="false"/>
                <w:bCs w:val="false"/>
                <w:color w:val="000000"/>
                <w:sz w:val="17"/>
                <w:szCs w:val="17"/>
              </w:rPr>
              <w:t xml:space="preserve">Sécurité</w:t>
            </w:r>
          </w:p>
        </w:tc>
        <w:tc>
          <w:tcPr>
            <w:tcW w:type="dxa" w:w="6800"/>
            <w:shd w:fill="F2F6FB" w:val="clear"/>
            <w:tcMar>
              <w:top w:type="dxa" w:w="65"/>
              <w:left w:type="dxa" w:w="85"/>
              <w:bottom w:type="dxa" w:w="65"/>
              <w:right w:type="dxa" w:w="85"/>
            </w:tcMar>
          </w:tcPr>
          <w:p>
            <w:r>
              <w:rPr>
                <w:b w:val="false"/>
                <w:bCs w:val="false"/>
                <w:color w:val="000000"/>
                <w:sz w:val="17"/>
                <w:szCs w:val="17"/>
              </w:rPr>
              <w:t xml:space="preserve">Authentification obligatoire pour toute action, mots de passe hachés (BCrypt), contrôle d'accès systématique côté serveur.</w:t>
            </w:r>
          </w:p>
        </w:tc>
      </w:tr>
      <w:tr>
        <w:tc>
          <w:tcPr>
            <w:tcW w:type="dxa" w:w="2200"/>
            <w:tcMar>
              <w:top w:type="dxa" w:w="65"/>
              <w:left w:type="dxa" w:w="85"/>
              <w:bottom w:type="dxa" w:w="65"/>
              <w:right w:type="dxa" w:w="85"/>
            </w:tcMar>
          </w:tcPr>
          <w:p>
            <w:r>
              <w:rPr>
                <w:b w:val="false"/>
                <w:bCs w:val="false"/>
                <w:color w:val="000000"/>
                <w:sz w:val="17"/>
                <w:szCs w:val="17"/>
              </w:rPr>
              <w:t xml:space="preserve">Traçabilité</w:t>
            </w:r>
          </w:p>
        </w:tc>
        <w:tc>
          <w:tcPr>
            <w:tcW w:type="dxa" w:w="6800"/>
            <w:tcMar>
              <w:top w:type="dxa" w:w="65"/>
              <w:left w:type="dxa" w:w="85"/>
              <w:bottom w:type="dxa" w:w="65"/>
              <w:right w:type="dxa" w:w="85"/>
            </w:tcMar>
          </w:tcPr>
          <w:p>
            <w:r>
              <w:rPr>
                <w:b w:val="false"/>
                <w:bCs w:val="false"/>
                <w:color w:val="000000"/>
                <w:sz w:val="17"/>
                <w:szCs w:val="17"/>
              </w:rPr>
              <w:t xml:space="preserve">Toute création, modification ou tentative de connexion est journalisée avec auteur, date et détail.</w:t>
            </w:r>
          </w:p>
        </w:tc>
      </w:tr>
      <w:tr>
        <w:tc>
          <w:tcPr>
            <w:tcW w:type="dxa" w:w="2200"/>
            <w:shd w:fill="F2F6FB" w:val="clear"/>
            <w:tcMar>
              <w:top w:type="dxa" w:w="65"/>
              <w:left w:type="dxa" w:w="85"/>
              <w:bottom w:type="dxa" w:w="65"/>
              <w:right w:type="dxa" w:w="85"/>
            </w:tcMar>
          </w:tcPr>
          <w:p>
            <w:r>
              <w:rPr>
                <w:b w:val="false"/>
                <w:bCs w:val="false"/>
                <w:color w:val="000000"/>
                <w:sz w:val="17"/>
                <w:szCs w:val="17"/>
              </w:rPr>
              <w:t xml:space="preserve">Disponibilité des données</w:t>
            </w:r>
          </w:p>
        </w:tc>
        <w:tc>
          <w:tcPr>
            <w:tcW w:type="dxa" w:w="6800"/>
            <w:shd w:fill="F2F6FB" w:val="clear"/>
            <w:tcMar>
              <w:top w:type="dxa" w:w="65"/>
              <w:left w:type="dxa" w:w="85"/>
              <w:bottom w:type="dxa" w:w="65"/>
              <w:right w:type="dxa" w:w="85"/>
            </w:tcMar>
          </w:tcPr>
          <w:p>
            <w:r>
              <w:rPr>
                <w:b w:val="false"/>
                <w:bCs w:val="false"/>
                <w:color w:val="000000"/>
                <w:sz w:val="17"/>
                <w:szCs w:val="17"/>
              </w:rPr>
              <w:t xml:space="preserve">Sauvegarde planifiée et automatisée, restauration testable, aucune perte tolérée sur le travail de recensement déjà effectué.</w:t>
            </w:r>
          </w:p>
        </w:tc>
      </w:tr>
      <w:tr>
        <w:tc>
          <w:tcPr>
            <w:tcW w:type="dxa" w:w="2200"/>
            <w:tcMar>
              <w:top w:type="dxa" w:w="65"/>
              <w:left w:type="dxa" w:w="85"/>
              <w:bottom w:type="dxa" w:w="65"/>
              <w:right w:type="dxa" w:w="85"/>
            </w:tcMar>
          </w:tcPr>
          <w:p>
            <w:r>
              <w:rPr>
                <w:b w:val="false"/>
                <w:bCs w:val="false"/>
                <w:color w:val="000000"/>
                <w:sz w:val="17"/>
                <w:szCs w:val="17"/>
              </w:rPr>
              <w:t xml:space="preserve">Évolutivité</w:t>
            </w:r>
          </w:p>
        </w:tc>
        <w:tc>
          <w:tcPr>
            <w:tcW w:type="dxa" w:w="6800"/>
            <w:tcMar>
              <w:top w:type="dxa" w:w="65"/>
              <w:left w:type="dxa" w:w="85"/>
              <w:bottom w:type="dxa" w:w="65"/>
              <w:right w:type="dxa" w:w="85"/>
            </w:tcMar>
          </w:tcPr>
          <w:p>
            <w:r>
              <w:rPr>
                <w:b w:val="false"/>
                <w:bCs w:val="false"/>
                <w:color w:val="000000"/>
                <w:sz w:val="17"/>
                <w:szCs w:val="17"/>
              </w:rPr>
              <w:t xml:space="preserve">RBAC dynamique permettant d'ajouter des rôles sans modification du code ; architecture modulaire par domaine.</w:t>
            </w:r>
          </w:p>
        </w:tc>
      </w:tr>
      <w:tr>
        <w:tc>
          <w:tcPr>
            <w:tcW w:type="dxa" w:w="2200"/>
            <w:shd w:fill="F2F6FB" w:val="clear"/>
            <w:tcMar>
              <w:top w:type="dxa" w:w="65"/>
              <w:left w:type="dxa" w:w="85"/>
              <w:bottom w:type="dxa" w:w="65"/>
              <w:right w:type="dxa" w:w="85"/>
            </w:tcMar>
          </w:tcPr>
          <w:p>
            <w:r>
              <w:rPr>
                <w:b w:val="false"/>
                <w:bCs w:val="false"/>
                <w:color w:val="000000"/>
                <w:sz w:val="17"/>
                <w:szCs w:val="17"/>
              </w:rPr>
              <w:t xml:space="preserve">Ergonomie</w:t>
            </w:r>
          </w:p>
        </w:tc>
        <w:tc>
          <w:tcPr>
            <w:tcW w:type="dxa" w:w="6800"/>
            <w:shd w:fill="F2F6FB" w:val="clear"/>
            <w:tcMar>
              <w:top w:type="dxa" w:w="65"/>
              <w:left w:type="dxa" w:w="85"/>
              <w:bottom w:type="dxa" w:w="65"/>
              <w:right w:type="dxa" w:w="85"/>
            </w:tcMar>
          </w:tcPr>
          <w:p>
            <w:r>
              <w:rPr>
                <w:b w:val="false"/>
                <w:bCs w:val="false"/>
                <w:color w:val="000000"/>
                <w:sz w:val="17"/>
                <w:szCs w:val="17"/>
              </w:rPr>
              <w:t xml:space="preserve">Interface guidée, adaptée à des agents peu familiers des outils numériques ; simplicité inspirée des usages locaux (WhatsApp, services publics numériques togolais).</w:t>
            </w:r>
          </w:p>
        </w:tc>
      </w:tr>
    </w:tbl>
    <w:p>
      <w:r>
        <w:br w:type="page"/>
      </w:r>
    </w:p>
    <w:p>
      <w:pPr>
        <w:pStyle w:val="Heading1"/>
        <w:spacing w:after="180" w:before="380"/>
      </w:pPr>
      <w:r>
        <w:t xml:space="preserve">PARTIE 3 — FEUILLE DE ROUTE</w:t>
      </w:r>
    </w:p>
    <w:p>
      <w:pPr>
        <w:pStyle w:val="Heading2"/>
        <w:spacing w:after="130" w:before="260"/>
      </w:pPr>
      <w:r>
        <w:t xml:space="preserve">3.1 Feuille de route par palier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00"/>
            <w:shd w:fill="1F4E79" w:val="clear"/>
            <w:tcMar>
              <w:top w:type="dxa" w:w="65"/>
              <w:left w:type="dxa" w:w="85"/>
              <w:bottom w:type="dxa" w:w="65"/>
              <w:right w:type="dxa" w:w="85"/>
            </w:tcMar>
          </w:tcPr>
          <w:p>
            <w:r>
              <w:rPr>
                <w:b/>
                <w:bCs/>
                <w:color w:val="FFFFFF"/>
                <w:sz w:val="17"/>
                <w:szCs w:val="17"/>
              </w:rPr>
              <w:t xml:space="preserve">Étape</w:t>
            </w:r>
          </w:p>
        </w:tc>
        <w:tc>
          <w:tcPr>
            <w:tcW w:type="dxa" w:w="5300"/>
            <w:shd w:fill="1F4E79" w:val="clear"/>
            <w:tcMar>
              <w:top w:type="dxa" w:w="65"/>
              <w:left w:type="dxa" w:w="85"/>
              <w:bottom w:type="dxa" w:w="65"/>
              <w:right w:type="dxa" w:w="85"/>
            </w:tcMar>
          </w:tcPr>
          <w:p>
            <w:r>
              <w:rPr>
                <w:b/>
                <w:bCs/>
                <w:color w:val="FFFFFF"/>
                <w:sz w:val="17"/>
                <w:szCs w:val="17"/>
              </w:rPr>
              <w:t xml:space="preserve">Contenu</w:t>
            </w:r>
          </w:p>
        </w:tc>
        <w:tc>
          <w:tcPr>
            <w:tcW w:type="dxa" w:w="3000"/>
            <w:shd w:fill="1F4E79" w:val="clear"/>
            <w:tcMar>
              <w:top w:type="dxa" w:w="65"/>
              <w:left w:type="dxa" w:w="85"/>
              <w:bottom w:type="dxa" w:w="65"/>
              <w:right w:type="dxa" w:w="85"/>
            </w:tcMar>
          </w:tcPr>
          <w:p>
            <w:r>
              <w:rPr>
                <w:b/>
                <w:bCs/>
                <w:color w:val="FFFFFF"/>
                <w:sz w:val="17"/>
                <w:szCs w:val="17"/>
              </w:rPr>
              <w:t xml:space="preserve">Livrable attendu</w:t>
            </w:r>
          </w:p>
        </w:tc>
      </w:tr>
      <w:tr>
        <w:tc>
          <w:tcPr>
            <w:tcW w:type="dxa" w:w="700"/>
            <w:tcMar>
              <w:top w:type="dxa" w:w="65"/>
              <w:left w:type="dxa" w:w="85"/>
              <w:bottom w:type="dxa" w:w="65"/>
              <w:right w:type="dxa" w:w="85"/>
            </w:tcMar>
          </w:tcPr>
          <w:p>
            <w:r>
              <w:rPr>
                <w:b w:val="false"/>
                <w:bCs w:val="false"/>
                <w:color w:val="000000"/>
                <w:sz w:val="17"/>
                <w:szCs w:val="17"/>
              </w:rPr>
              <w:t xml:space="preserve">1</w:t>
            </w:r>
          </w:p>
        </w:tc>
        <w:tc>
          <w:tcPr>
            <w:tcW w:type="dxa" w:w="5300"/>
            <w:tcMar>
              <w:top w:type="dxa" w:w="65"/>
              <w:left w:type="dxa" w:w="85"/>
              <w:bottom w:type="dxa" w:w="65"/>
              <w:right w:type="dxa" w:w="85"/>
            </w:tcMar>
          </w:tcPr>
          <w:p>
            <w:r>
              <w:rPr>
                <w:b w:val="false"/>
                <w:bCs w:val="false"/>
                <w:color w:val="000000"/>
                <w:sz w:val="17"/>
                <w:szCs w:val="17"/>
              </w:rPr>
              <w:t xml:space="preserve">Finalisation de la modélisation UML du Palier 1 (diagrammes de séquence, d'activités, d'états)</w:t>
            </w:r>
          </w:p>
        </w:tc>
        <w:tc>
          <w:tcPr>
            <w:tcW w:type="dxa" w:w="3000"/>
            <w:tcMar>
              <w:top w:type="dxa" w:w="65"/>
              <w:left w:type="dxa" w:w="85"/>
              <w:bottom w:type="dxa" w:w="65"/>
              <w:right w:type="dxa" w:w="85"/>
            </w:tcMar>
          </w:tcPr>
          <w:p>
            <w:r>
              <w:rPr>
                <w:b w:val="false"/>
                <w:bCs w:val="false"/>
                <w:color w:val="000000"/>
                <w:sz w:val="17"/>
                <w:szCs w:val="17"/>
              </w:rPr>
              <w:t xml:space="preserve">Dossier de conception dynamique complet</w:t>
            </w:r>
          </w:p>
        </w:tc>
      </w:tr>
      <w:tr>
        <w:tc>
          <w:tcPr>
            <w:tcW w:type="dxa" w:w="700"/>
            <w:shd w:fill="F2F6FB" w:val="clear"/>
            <w:tcMar>
              <w:top w:type="dxa" w:w="65"/>
              <w:left w:type="dxa" w:w="85"/>
              <w:bottom w:type="dxa" w:w="65"/>
              <w:right w:type="dxa" w:w="85"/>
            </w:tcMar>
          </w:tcPr>
          <w:p>
            <w:r>
              <w:rPr>
                <w:b w:val="false"/>
                <w:bCs w:val="false"/>
                <w:color w:val="000000"/>
                <w:sz w:val="17"/>
                <w:szCs w:val="17"/>
              </w:rPr>
              <w:t xml:space="preserve">2</w:t>
            </w:r>
          </w:p>
        </w:tc>
        <w:tc>
          <w:tcPr>
            <w:tcW w:type="dxa" w:w="5300"/>
            <w:shd w:fill="F2F6FB" w:val="clear"/>
            <w:tcMar>
              <w:top w:type="dxa" w:w="65"/>
              <w:left w:type="dxa" w:w="85"/>
              <w:bottom w:type="dxa" w:w="65"/>
              <w:right w:type="dxa" w:w="85"/>
            </w:tcMar>
          </w:tcPr>
          <w:p>
            <w:r>
              <w:rPr>
                <w:b w:val="false"/>
                <w:bCs w:val="false"/>
                <w:color w:val="000000"/>
                <w:sz w:val="17"/>
                <w:szCs w:val="17"/>
              </w:rPr>
              <w:t xml:space="preserve">Diagrammes de composants et de déploiement</w:t>
            </w:r>
          </w:p>
        </w:tc>
        <w:tc>
          <w:tcPr>
            <w:tcW w:type="dxa" w:w="3000"/>
            <w:shd w:fill="F2F6FB" w:val="clear"/>
            <w:tcMar>
              <w:top w:type="dxa" w:w="65"/>
              <w:left w:type="dxa" w:w="85"/>
              <w:bottom w:type="dxa" w:w="65"/>
              <w:right w:type="dxa" w:w="85"/>
            </w:tcMar>
          </w:tcPr>
          <w:p>
            <w:r>
              <w:rPr>
                <w:b w:val="false"/>
                <w:bCs w:val="false"/>
                <w:color w:val="000000"/>
                <w:sz w:val="17"/>
                <w:szCs w:val="17"/>
              </w:rPr>
              <w:t xml:space="preserve">Architecture technique validée</w:t>
            </w:r>
          </w:p>
        </w:tc>
      </w:tr>
      <w:tr>
        <w:tc>
          <w:tcPr>
            <w:tcW w:type="dxa" w:w="700"/>
            <w:tcMar>
              <w:top w:type="dxa" w:w="65"/>
              <w:left w:type="dxa" w:w="85"/>
              <w:bottom w:type="dxa" w:w="65"/>
              <w:right w:type="dxa" w:w="85"/>
            </w:tcMar>
          </w:tcPr>
          <w:p>
            <w:r>
              <w:rPr>
                <w:b w:val="false"/>
                <w:bCs w:val="false"/>
                <w:color w:val="000000"/>
                <w:sz w:val="17"/>
                <w:szCs w:val="17"/>
              </w:rPr>
              <w:t xml:space="preserve">3</w:t>
            </w:r>
          </w:p>
        </w:tc>
        <w:tc>
          <w:tcPr>
            <w:tcW w:type="dxa" w:w="5300"/>
            <w:tcMar>
              <w:top w:type="dxa" w:w="65"/>
              <w:left w:type="dxa" w:w="85"/>
              <w:bottom w:type="dxa" w:w="65"/>
              <w:right w:type="dxa" w:w="85"/>
            </w:tcMar>
          </w:tcPr>
          <w:p>
            <w:r>
              <w:rPr>
                <w:b w:val="false"/>
                <w:bCs w:val="false"/>
                <w:color w:val="000000"/>
                <w:sz w:val="17"/>
                <w:szCs w:val="17"/>
              </w:rPr>
              <w:t xml:space="preserve">Conception physique de la base de données (MPD)</w:t>
            </w:r>
          </w:p>
        </w:tc>
        <w:tc>
          <w:tcPr>
            <w:tcW w:type="dxa" w:w="3000"/>
            <w:tcMar>
              <w:top w:type="dxa" w:w="65"/>
              <w:left w:type="dxa" w:w="85"/>
              <w:bottom w:type="dxa" w:w="65"/>
              <w:right w:type="dxa" w:w="85"/>
            </w:tcMar>
          </w:tcPr>
          <w:p>
            <w:r>
              <w:rPr>
                <w:b w:val="false"/>
                <w:bCs w:val="false"/>
                <w:color w:val="000000"/>
                <w:sz w:val="17"/>
                <w:szCs w:val="17"/>
              </w:rPr>
              <w:t xml:space="preserve">Schéma SQL validé (déjà rédigé, cf. cahier des charges techniques)</w:t>
            </w:r>
          </w:p>
        </w:tc>
      </w:tr>
      <w:tr>
        <w:tc>
          <w:tcPr>
            <w:tcW w:type="dxa" w:w="700"/>
            <w:shd w:fill="F2F6FB" w:val="clear"/>
            <w:tcMar>
              <w:top w:type="dxa" w:w="65"/>
              <w:left w:type="dxa" w:w="85"/>
              <w:bottom w:type="dxa" w:w="65"/>
              <w:right w:type="dxa" w:w="85"/>
            </w:tcMar>
          </w:tcPr>
          <w:p>
            <w:r>
              <w:rPr>
                <w:b w:val="false"/>
                <w:bCs w:val="false"/>
                <w:color w:val="000000"/>
                <w:sz w:val="17"/>
                <w:szCs w:val="17"/>
              </w:rPr>
              <w:t xml:space="preserve">4</w:t>
            </w:r>
          </w:p>
        </w:tc>
        <w:tc>
          <w:tcPr>
            <w:tcW w:type="dxa" w:w="5300"/>
            <w:shd w:fill="F2F6FB" w:val="clear"/>
            <w:tcMar>
              <w:top w:type="dxa" w:w="65"/>
              <w:left w:type="dxa" w:w="85"/>
              <w:bottom w:type="dxa" w:w="65"/>
              <w:right w:type="dxa" w:w="85"/>
            </w:tcMar>
          </w:tcPr>
          <w:p>
            <w:r>
              <w:rPr>
                <w:b w:val="false"/>
                <w:bCs w:val="false"/>
                <w:color w:val="000000"/>
                <w:sz w:val="17"/>
                <w:szCs w:val="17"/>
              </w:rPr>
              <w:t xml:space="preserve">Développement du socle technique et du Palier 1</w:t>
            </w:r>
          </w:p>
        </w:tc>
        <w:tc>
          <w:tcPr>
            <w:tcW w:type="dxa" w:w="3000"/>
            <w:shd w:fill="F2F6FB" w:val="clear"/>
            <w:tcMar>
              <w:top w:type="dxa" w:w="65"/>
              <w:left w:type="dxa" w:w="85"/>
              <w:bottom w:type="dxa" w:w="65"/>
              <w:right w:type="dxa" w:w="85"/>
            </w:tcMar>
          </w:tcPr>
          <w:p>
            <w:r>
              <w:rPr>
                <w:b w:val="false"/>
                <w:bCs w:val="false"/>
                <w:color w:val="000000"/>
                <w:sz w:val="17"/>
                <w:szCs w:val="17"/>
              </w:rPr>
              <w:t xml:space="preserve">Application fonctionnelle : indexation, recherche, RBAC, tableau de bord</w:t>
            </w:r>
          </w:p>
        </w:tc>
      </w:tr>
      <w:tr>
        <w:tc>
          <w:tcPr>
            <w:tcW w:type="dxa" w:w="700"/>
            <w:tcMar>
              <w:top w:type="dxa" w:w="65"/>
              <w:left w:type="dxa" w:w="85"/>
              <w:bottom w:type="dxa" w:w="65"/>
              <w:right w:type="dxa" w:w="85"/>
            </w:tcMar>
          </w:tcPr>
          <w:p>
            <w:r>
              <w:rPr>
                <w:b w:val="false"/>
                <w:bCs w:val="false"/>
                <w:color w:val="000000"/>
                <w:sz w:val="17"/>
                <w:szCs w:val="17"/>
              </w:rPr>
              <w:t xml:space="preserve">5</w:t>
            </w:r>
          </w:p>
        </w:tc>
        <w:tc>
          <w:tcPr>
            <w:tcW w:type="dxa" w:w="5300"/>
            <w:tcMar>
              <w:top w:type="dxa" w:w="65"/>
              <w:left w:type="dxa" w:w="85"/>
              <w:bottom w:type="dxa" w:w="65"/>
              <w:right w:type="dxa" w:w="85"/>
            </w:tcMar>
          </w:tcPr>
          <w:p>
            <w:r>
              <w:rPr>
                <w:b w:val="false"/>
                <w:bCs w:val="false"/>
                <w:color w:val="000000"/>
                <w:sz w:val="17"/>
                <w:szCs w:val="17"/>
              </w:rPr>
              <w:t xml:space="preserve">Recette et rédaction du chapitre Conception du mémoire</w:t>
            </w:r>
          </w:p>
        </w:tc>
        <w:tc>
          <w:tcPr>
            <w:tcW w:type="dxa" w:w="3000"/>
            <w:tcMar>
              <w:top w:type="dxa" w:w="65"/>
              <w:left w:type="dxa" w:w="85"/>
              <w:bottom w:type="dxa" w:w="65"/>
              <w:right w:type="dxa" w:w="85"/>
            </w:tcMar>
          </w:tcPr>
          <w:p>
            <w:r>
              <w:rPr>
                <w:b w:val="false"/>
                <w:bCs w:val="false"/>
                <w:color w:val="000000"/>
                <w:sz w:val="17"/>
                <w:szCs w:val="17"/>
              </w:rPr>
              <w:t xml:space="preserve">Chapitre rédigé, application testée</w:t>
            </w:r>
          </w:p>
        </w:tc>
      </w:tr>
      <w:tr>
        <w:tc>
          <w:tcPr>
            <w:tcW w:type="dxa" w:w="700"/>
            <w:shd w:fill="F2F6FB" w:val="clear"/>
            <w:tcMar>
              <w:top w:type="dxa" w:w="65"/>
              <w:left w:type="dxa" w:w="85"/>
              <w:bottom w:type="dxa" w:w="65"/>
              <w:right w:type="dxa" w:w="85"/>
            </w:tcMar>
          </w:tcPr>
          <w:p>
            <w:r>
              <w:rPr>
                <w:b w:val="false"/>
                <w:bCs w:val="false"/>
                <w:color w:val="000000"/>
                <w:sz w:val="17"/>
                <w:szCs w:val="17"/>
              </w:rPr>
              <w:t xml:space="preserve">6</w:t>
            </w:r>
          </w:p>
        </w:tc>
        <w:tc>
          <w:tcPr>
            <w:tcW w:type="dxa" w:w="5300"/>
            <w:shd w:fill="F2F6FB" w:val="clear"/>
            <w:tcMar>
              <w:top w:type="dxa" w:w="65"/>
              <w:left w:type="dxa" w:w="85"/>
              <w:bottom w:type="dxa" w:w="65"/>
              <w:right w:type="dxa" w:w="85"/>
            </w:tcMar>
          </w:tcPr>
          <w:p>
            <w:r>
              <w:rPr>
                <w:b w:val="false"/>
                <w:bCs w:val="false"/>
                <w:color w:val="000000"/>
                <w:sz w:val="17"/>
                <w:szCs w:val="17"/>
              </w:rPr>
              <w:t xml:space="preserve">Confirmation du besoin réel pour les Paliers 2 et 3 (échange avec le maître de stage d'origine)</w:t>
            </w:r>
          </w:p>
        </w:tc>
        <w:tc>
          <w:tcPr>
            <w:tcW w:type="dxa" w:w="3000"/>
            <w:shd w:fill="F2F6FB" w:val="clear"/>
            <w:tcMar>
              <w:top w:type="dxa" w:w="65"/>
              <w:left w:type="dxa" w:w="85"/>
              <w:bottom w:type="dxa" w:w="65"/>
              <w:right w:type="dxa" w:w="85"/>
            </w:tcMar>
          </w:tcPr>
          <w:p>
            <w:r>
              <w:rPr>
                <w:b w:val="false"/>
                <w:bCs w:val="false"/>
                <w:color w:val="000000"/>
                <w:sz w:val="17"/>
                <w:szCs w:val="17"/>
              </w:rPr>
              <w:t xml:space="preserve">Décision documentée : intégration, report ou abandon</w:t>
            </w:r>
          </w:p>
        </w:tc>
      </w:tr>
      <w:tr>
        <w:tc>
          <w:tcPr>
            <w:tcW w:type="dxa" w:w="700"/>
            <w:tcMar>
              <w:top w:type="dxa" w:w="65"/>
              <w:left w:type="dxa" w:w="85"/>
              <w:bottom w:type="dxa" w:w="65"/>
              <w:right w:type="dxa" w:w="85"/>
            </w:tcMar>
          </w:tcPr>
          <w:p>
            <w:r>
              <w:rPr>
                <w:b w:val="false"/>
                <w:bCs w:val="false"/>
                <w:color w:val="000000"/>
                <w:sz w:val="17"/>
                <w:szCs w:val="17"/>
              </w:rPr>
              <w:t xml:space="preserve">7</w:t>
            </w:r>
          </w:p>
        </w:tc>
        <w:tc>
          <w:tcPr>
            <w:tcW w:type="dxa" w:w="5300"/>
            <w:tcMar>
              <w:top w:type="dxa" w:w="65"/>
              <w:left w:type="dxa" w:w="85"/>
              <w:bottom w:type="dxa" w:w="65"/>
              <w:right w:type="dxa" w:w="85"/>
            </w:tcMar>
          </w:tcPr>
          <w:p>
            <w:r>
              <w:rPr>
                <w:b w:val="false"/>
                <w:bCs w:val="false"/>
                <w:color w:val="000000"/>
                <w:sz w:val="17"/>
                <w:szCs w:val="17"/>
              </w:rPr>
              <w:t xml:space="preserve">Développement du Palier 2 (numérisation), si confirmé</w:t>
            </w:r>
          </w:p>
        </w:tc>
        <w:tc>
          <w:tcPr>
            <w:tcW w:type="dxa" w:w="3000"/>
            <w:tcMar>
              <w:top w:type="dxa" w:w="65"/>
              <w:left w:type="dxa" w:w="85"/>
              <w:bottom w:type="dxa" w:w="65"/>
              <w:right w:type="dxa" w:w="85"/>
            </w:tcMar>
          </w:tcPr>
          <w:p>
            <w:r>
              <w:rPr>
                <w:b w:val="false"/>
                <w:bCs w:val="false"/>
                <w:color w:val="000000"/>
                <w:sz w:val="17"/>
                <w:szCs w:val="17"/>
              </w:rPr>
              <w:t xml:space="preserve">Module de numérisation opérationnel</w:t>
            </w:r>
          </w:p>
        </w:tc>
      </w:tr>
      <w:tr>
        <w:tc>
          <w:tcPr>
            <w:tcW w:type="dxa" w:w="700"/>
            <w:shd w:fill="F2F6FB" w:val="clear"/>
            <w:tcMar>
              <w:top w:type="dxa" w:w="65"/>
              <w:left w:type="dxa" w:w="85"/>
              <w:bottom w:type="dxa" w:w="65"/>
              <w:right w:type="dxa" w:w="85"/>
            </w:tcMar>
          </w:tcPr>
          <w:p>
            <w:r>
              <w:rPr>
                <w:b w:val="false"/>
                <w:bCs w:val="false"/>
                <w:color w:val="000000"/>
                <w:sz w:val="17"/>
                <w:szCs w:val="17"/>
              </w:rPr>
              <w:t xml:space="preserve">8</w:t>
            </w:r>
          </w:p>
        </w:tc>
        <w:tc>
          <w:tcPr>
            <w:tcW w:type="dxa" w:w="5300"/>
            <w:shd w:fill="F2F6FB" w:val="clear"/>
            <w:tcMar>
              <w:top w:type="dxa" w:w="65"/>
              <w:left w:type="dxa" w:w="85"/>
              <w:bottom w:type="dxa" w:w="65"/>
              <w:right w:type="dxa" w:w="85"/>
            </w:tcMar>
          </w:tcPr>
          <w:p>
            <w:r>
              <w:rPr>
                <w:b w:val="false"/>
                <w:bCs w:val="false"/>
                <w:color w:val="000000"/>
                <w:sz w:val="17"/>
                <w:szCs w:val="17"/>
              </w:rPr>
              <w:t xml:space="preserve">Développement du Palier 3 (front-office), si confirmé et non redondant avec le système national</w:t>
            </w:r>
          </w:p>
        </w:tc>
        <w:tc>
          <w:tcPr>
            <w:tcW w:type="dxa" w:w="3000"/>
            <w:shd w:fill="F2F6FB" w:val="clear"/>
            <w:tcMar>
              <w:top w:type="dxa" w:w="65"/>
              <w:left w:type="dxa" w:w="85"/>
              <w:bottom w:type="dxa" w:w="65"/>
              <w:right w:type="dxa" w:w="85"/>
            </w:tcMar>
          </w:tcPr>
          <w:p>
            <w:r>
              <w:rPr>
                <w:b w:val="false"/>
                <w:bCs w:val="false"/>
                <w:color w:val="000000"/>
                <w:sz w:val="17"/>
                <w:szCs w:val="17"/>
              </w:rPr>
              <w:t xml:space="preserve">Portail citoyen opérationnel</w:t>
            </w:r>
          </w:p>
        </w:tc>
      </w:tr>
      <w:tr>
        <w:tc>
          <w:tcPr>
            <w:tcW w:type="dxa" w:w="700"/>
            <w:tcMar>
              <w:top w:type="dxa" w:w="65"/>
              <w:left w:type="dxa" w:w="85"/>
              <w:bottom w:type="dxa" w:w="65"/>
              <w:right w:type="dxa" w:w="85"/>
            </w:tcMar>
          </w:tcPr>
          <w:p>
            <w:r>
              <w:rPr>
                <w:b w:val="false"/>
                <w:bCs w:val="false"/>
                <w:color w:val="000000"/>
                <w:sz w:val="17"/>
                <w:szCs w:val="17"/>
              </w:rPr>
              <w:t xml:space="preserve">9</w:t>
            </w:r>
          </w:p>
        </w:tc>
        <w:tc>
          <w:tcPr>
            <w:tcW w:type="dxa" w:w="5300"/>
            <w:tcMar>
              <w:top w:type="dxa" w:w="65"/>
              <w:left w:type="dxa" w:w="85"/>
              <w:bottom w:type="dxa" w:w="65"/>
              <w:right w:type="dxa" w:w="85"/>
            </w:tcMar>
          </w:tcPr>
          <w:p>
            <w:r>
              <w:rPr>
                <w:b w:val="false"/>
                <w:bCs w:val="false"/>
                <w:color w:val="000000"/>
                <w:sz w:val="17"/>
                <w:szCs w:val="17"/>
              </w:rPr>
              <w:t xml:space="preserve">Finalisation du mémoire et préparation de la soutenance</w:t>
            </w:r>
          </w:p>
        </w:tc>
        <w:tc>
          <w:tcPr>
            <w:tcW w:type="dxa" w:w="3000"/>
            <w:tcMar>
              <w:top w:type="dxa" w:w="65"/>
              <w:left w:type="dxa" w:w="85"/>
              <w:bottom w:type="dxa" w:w="65"/>
              <w:right w:type="dxa" w:w="85"/>
            </w:tcMar>
          </w:tcPr>
          <w:p>
            <w:r>
              <w:rPr>
                <w:b w:val="false"/>
                <w:bCs w:val="false"/>
                <w:color w:val="000000"/>
                <w:sz w:val="17"/>
                <w:szCs w:val="17"/>
              </w:rPr>
              <w:t xml:space="preserve">Mémoire complet, support de présentation</w:t>
            </w:r>
          </w:p>
        </w:tc>
      </w:tr>
    </w:tbl>
    <w:p>
      <w:pPr>
        <w:pStyle w:val="Heading2"/>
        <w:spacing w:after="130" w:before="260"/>
      </w:pPr>
      <w:r>
        <w:t xml:space="preserve">3.2 Priorisation recommandée</w:t>
      </w:r>
    </w:p>
    <w:p>
      <w:pPr>
        <w:spacing w:after="110"/>
      </w:pPr>
      <w:r>
        <w:t xml:space="preserve">Le Palier 1 reste la priorité absolue : c'est le périmètre confirmé depuis l'origine, déjà entièrement modélisé (58 cas d'utilisation, 12 diagrammes spécialisés, diagramme de classes). Les Paliers 2 et 3 ne devraient être engagés qu'après une clarification explicite avec le maître de stage d'origine, étant donné les réserves qu'il avait lui-même formulées sur leur pertinence dans ce projet précis.</w:t>
      </w:r>
    </w:p>
    <w:p>
      <w:pPr>
        <w:spacing w:after="110"/>
      </w:pPr>
      <w:r>
        <w:rPr>
          <w:b/>
          <w:bCs/>
        </w:rPr>
        <w:t xml:space="preserve">Pour un contexte de mémoire à délai contraint, le Palier 1 seul — indexation, recherche, localisation, RBAC — constitue déjà un périmètre substantiel et défendable devant un jury, sans qu'il soit nécessaire d'attendre la confirmation des Paliers 2 et 3 pour amorcer le développement.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80" w:before="380"/>
    </w:pPr>
    <w:rPr>
      <w:rFonts w:ascii="Calibri" w:cs="Calibri" w:eastAsia="Calibri" w:hAnsi="Calibri"/>
      <w:b/>
      <w:bCs/>
      <w:color w:val="1F4E79"/>
      <w:sz w:val="29"/>
      <w:szCs w:val="29"/>
    </w:rPr>
  </w:style>
  <w:style w:type="paragraph" w:styleId="Heading2">
    <w:name w:val="Heading 2"/>
    <w:basedOn w:val="Normal"/>
    <w:next w:val="Normal"/>
    <w:qFormat/>
    <w:pPr>
      <w:spacing w:after="130" w:before="260"/>
    </w:pPr>
    <w:rPr>
      <w:rFonts w:ascii="Calibri" w:cs="Calibri" w:eastAsia="Calibri" w:hAnsi="Calibri"/>
      <w:b/>
      <w:bCs/>
      <w:color w:val="1F4E79"/>
      <w:sz w:val="24"/>
      <w:szCs w:val="24"/>
    </w:rPr>
  </w:style>
  <w:style w:type="paragraph" w:styleId="Heading3">
    <w:name w:val="Heading 3"/>
    <w:basedOn w:val="Normal"/>
    <w:next w:val="Normal"/>
    <w:qFormat/>
    <w:pPr>
      <w:spacing w:after="90" w:before="180"/>
    </w:pPr>
    <w:rPr>
      <w:rFonts w:ascii="Calibri" w:cs="Calibri" w:eastAsia="Calibri" w:hAnsi="Calibri"/>
      <w:b/>
      <w:bCs/>
      <w:color w:val="2E75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2026-07-29T15:37:35.677Z</dcterms:created>
  <dcterms:modified xsi:type="dcterms:W3CDTF">2026-07-29T15:37:35.691Z</dcterms:modified>
</cp:coreProperties>
</file>

<file path=docProps/custom.xml><?xml version="1.0" encoding="utf-8"?>
<Properties xmlns="http://schemas.openxmlformats.org/officeDocument/2006/custom-properties" xmlns:vt="http://schemas.openxmlformats.org/officeDocument/2006/docPropsVTypes"/>
</file>