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03" w:rsidRDefault="003A0503" w:rsidP="003A0503">
      <w:pPr>
        <w:pStyle w:val="Heading2"/>
      </w:pPr>
      <w:r>
        <w:t>Chrome</w:t>
      </w:r>
    </w:p>
    <w:p w:rsidR="003A0503" w:rsidRDefault="003A0503">
      <w:r>
        <w:t>Purpose:</w:t>
      </w:r>
      <w:r>
        <w:tab/>
        <w:t>Search by Chromosome Accession number, start and end position</w:t>
      </w:r>
    </w:p>
    <w:p w:rsidR="003A0503" w:rsidRDefault="003A0503">
      <w:r>
        <w:tab/>
      </w:r>
      <w:r>
        <w:tab/>
        <w:t>Returns sequence</w:t>
      </w:r>
    </w:p>
    <w:p w:rsidR="003E5BD4" w:rsidRDefault="003A0503">
      <w:r>
        <w:t>MongoDB Records</w:t>
      </w:r>
    </w:p>
    <w:p w:rsidR="003A0503" w:rsidRDefault="003A0503">
      <w:r>
        <w:t>SeqPage {</w:t>
      </w:r>
    </w:p>
    <w:p w:rsidR="003A0503" w:rsidRDefault="003A0503">
      <w:r>
        <w:tab/>
        <w:t>Chromosome accession</w:t>
      </w:r>
    </w:p>
    <w:p w:rsidR="003A0503" w:rsidRDefault="003A0503" w:rsidP="003A0503">
      <w:pPr>
        <w:ind w:left="720"/>
      </w:pPr>
      <w:r>
        <w:t>FASTA line (</w:t>
      </w:r>
      <w:r w:rsidRPr="003A0503">
        <w:t>gi|568336023|gb|CM000663.2| Homo sapiens chromosome 1, GRCh38 reference primary assembly</w:t>
      </w:r>
      <w:r>
        <w:t>)</w:t>
      </w:r>
    </w:p>
    <w:p w:rsidR="003A0503" w:rsidRDefault="003A0503" w:rsidP="003A0503">
      <w:pPr>
        <w:ind w:firstLine="720"/>
      </w:pPr>
      <w:r>
        <w:t>Start</w:t>
      </w:r>
    </w:p>
    <w:p w:rsidR="003A0503" w:rsidRDefault="003A0503" w:rsidP="003A0503">
      <w:pPr>
        <w:ind w:firstLine="720"/>
      </w:pPr>
      <w:r>
        <w:t>End</w:t>
      </w:r>
    </w:p>
    <w:p w:rsidR="003A0503" w:rsidRDefault="003A0503" w:rsidP="003A0503">
      <w:pPr>
        <w:ind w:firstLine="720"/>
      </w:pPr>
      <w:r>
        <w:t>Sequence (zipped binary)</w:t>
      </w:r>
    </w:p>
    <w:p w:rsidR="003A0503" w:rsidRDefault="003A0503">
      <w:r>
        <w:t>}</w:t>
      </w:r>
    </w:p>
    <w:p w:rsidR="003A0503" w:rsidRDefault="003A0503"/>
    <w:p w:rsidR="003A0503" w:rsidRDefault="003A0503">
      <w:r>
        <w:t>Procedure -&gt; Building</w:t>
      </w:r>
    </w:p>
    <w:p w:rsidR="003A0503" w:rsidRDefault="003A0503">
      <w:r>
        <w:t>Scan directory for all fa files.  For each file, extract the accession number</w:t>
      </w:r>
    </w:p>
    <w:p w:rsidR="003A0503" w:rsidRDefault="003A0503">
      <w:r>
        <w:t>Proceed to read sequence data, in chunks of 10,000 nucleotides.  For each 10,000 nucleotides, gzip the sequence and create a SeqPage record, with the correct start/end values.</w:t>
      </w:r>
    </w:p>
    <w:p w:rsidR="003A0503" w:rsidRDefault="003A0503">
      <w:r>
        <w:t>Procedure -&gt; Web Service</w:t>
      </w:r>
    </w:p>
    <w:p w:rsidR="003A0503" w:rsidRDefault="003A0503">
      <w:r>
        <w:t>Create a node service (REST) like this:</w:t>
      </w:r>
    </w:p>
    <w:p w:rsidR="003A0503" w:rsidRDefault="003A0503">
      <w:r>
        <w:t>qdb.ramapo.edu/chrome/accession/start/end that returns the sequence</w:t>
      </w:r>
    </w:p>
    <w:p w:rsidR="003A0503" w:rsidRDefault="003A0503">
      <w:r>
        <w:t>Look up the correct pages (might be a set), assemble sequence.</w:t>
      </w:r>
    </w:p>
    <w:p w:rsidR="003A0503" w:rsidRDefault="003A0503"/>
    <w:p w:rsidR="003A0503" w:rsidRDefault="003A0503" w:rsidP="00C52D27">
      <w:pPr>
        <w:pStyle w:val="Heading1"/>
      </w:pPr>
      <w:r>
        <w:t>mRNA</w:t>
      </w:r>
      <w:r w:rsidR="00C52D27">
        <w:t xml:space="preserve"> and Gene</w:t>
      </w:r>
    </w:p>
    <w:p w:rsidR="003A0503" w:rsidRDefault="003A0503">
      <w:r>
        <w:t>Create mRNA records from the top level file, insert feature data from the feature file.</w:t>
      </w:r>
    </w:p>
    <w:p w:rsidR="003A0503" w:rsidRDefault="003A0503">
      <w:r>
        <w:t>Do similar for genes – however the features are more limited.</w:t>
      </w:r>
    </w:p>
    <w:p w:rsidR="00C52D27" w:rsidRDefault="00C52D27">
      <w:r>
        <w:t>Create a node service (REST) like this:</w:t>
      </w:r>
    </w:p>
    <w:p w:rsidR="00C52D27" w:rsidRDefault="00C52D27">
      <w:r>
        <w:lastRenderedPageBreak/>
        <w:t>qdb.ramapo.edu/mrna/accession</w:t>
      </w:r>
    </w:p>
    <w:p w:rsidR="00C52D27" w:rsidRDefault="00C52D27">
      <w:r>
        <w:t>qdb.ramapo.edu/gene/geneid</w:t>
      </w:r>
    </w:p>
    <w:p w:rsidR="00C52D27" w:rsidRDefault="00C52D27">
      <w:r>
        <w:t>On the UI, embed links to get sequence data (by constructing URL) and to get downstream data (on mRNA).</w:t>
      </w:r>
    </w:p>
    <w:p w:rsidR="003A0503" w:rsidRDefault="00C52D27">
      <w:r>
        <w:t>Note – it would also be nice to make the repository explorable through rest:  So the following URLs would return list of all genese or mRNA associated with a species.</w:t>
      </w:r>
    </w:p>
    <w:p w:rsidR="00C52D27" w:rsidRDefault="00C52D27">
      <w:r>
        <w:t>Qdb.ramapo.edu/gene/species</w:t>
      </w:r>
    </w:p>
    <w:p w:rsidR="00C52D27" w:rsidRDefault="00C52D27">
      <w:r>
        <w:t>Qdb.ramap.edu/mrna/species</w:t>
      </w:r>
    </w:p>
    <w:p w:rsidR="00C52D27" w:rsidRDefault="00C52D27" w:rsidP="00C52D27">
      <w:pPr>
        <w:pStyle w:val="Heading1"/>
      </w:pPr>
      <w:r>
        <w:t>Homologene</w:t>
      </w:r>
    </w:p>
    <w:p w:rsidR="00C52D27" w:rsidRDefault="00C52D27">
      <w:r>
        <w:t>Need to develop a listing of all homologs</w:t>
      </w:r>
    </w:p>
    <w:p w:rsidR="00C52D27" w:rsidRDefault="00C52D27">
      <w:r>
        <w:t xml:space="preserve">URI should be </w:t>
      </w:r>
    </w:p>
    <w:p w:rsidR="00C52D27" w:rsidRDefault="00C52D27">
      <w:r>
        <w:t>qdb.ramapo.edu/homolog/mrna/accession</w:t>
      </w:r>
    </w:p>
    <w:p w:rsidR="00C52D27" w:rsidRDefault="00C52D27" w:rsidP="00C52D27">
      <w:r>
        <w:t>qdb.ramapo.edu/homolog/</w:t>
      </w:r>
      <w:r>
        <w:t>gene</w:t>
      </w:r>
      <w:r>
        <w:t>/</w:t>
      </w:r>
      <w:r>
        <w:t>geneid</w:t>
      </w:r>
    </w:p>
    <w:p w:rsidR="00C52D27" w:rsidRDefault="00C52D27" w:rsidP="00C52D27">
      <w:r>
        <w:t>These would return list of homologous mRNA or genes.</w:t>
      </w:r>
    </w:p>
    <w:p w:rsidR="00C52D27" w:rsidRDefault="00C52D27" w:rsidP="00C52D27">
      <w:pPr>
        <w:pStyle w:val="Heading1"/>
      </w:pPr>
      <w:r>
        <w:t>Alignment</w:t>
      </w:r>
    </w:p>
    <w:p w:rsidR="00C52D27" w:rsidRDefault="00C52D27" w:rsidP="00C52D27">
      <w:r>
        <w:t>Need service for allignment</w:t>
      </w:r>
    </w:p>
    <w:p w:rsidR="00C52D27" w:rsidRDefault="00C52D27" w:rsidP="00C52D27">
      <w:pPr>
        <w:pStyle w:val="Heading1"/>
      </w:pPr>
      <w:bookmarkStart w:id="0" w:name="_GoBack"/>
      <w:r w:rsidRPr="00C52D27">
        <w:rPr>
          <w:rStyle w:val="Heading1Char"/>
        </w:rPr>
        <w:t>QGRS and QGRS-H for Genes -&gt; use current java implementation for seeding, but use node to serve the</w:t>
      </w:r>
      <w:r>
        <w:t xml:space="preserve"> site.  Utilize services above to perform the seeding (source data).</w:t>
      </w:r>
    </w:p>
    <w:bookmarkEnd w:id="0"/>
    <w:p w:rsidR="00C52D27" w:rsidRDefault="00C52D27" w:rsidP="00C52D27"/>
    <w:p w:rsidR="00C52D27" w:rsidRDefault="00C52D27"/>
    <w:sectPr w:rsidR="00C5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BF"/>
    <w:rsid w:val="003A0503"/>
    <w:rsid w:val="00691DBF"/>
    <w:rsid w:val="00C52D27"/>
    <w:rsid w:val="00D618A4"/>
    <w:rsid w:val="00E0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sfrees</dc:creator>
  <cp:keywords/>
  <dc:description/>
  <cp:lastModifiedBy>sfrees</cp:lastModifiedBy>
  <cp:revision>2</cp:revision>
  <dcterms:created xsi:type="dcterms:W3CDTF">2014-07-23T17:27:00Z</dcterms:created>
  <dcterms:modified xsi:type="dcterms:W3CDTF">2014-07-23T17:43:00Z</dcterms:modified>
</cp:coreProperties>
</file>