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25B3F" w14:textId="77777777" w:rsidR="0039060E" w:rsidRPr="0039060E" w:rsidRDefault="0039060E" w:rsidP="0039060E">
      <w:p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r w:rsidRPr="0039060E">
        <w:rPr>
          <w:rFonts w:ascii="Times New Roman" w:eastAsia="Times New Roman" w:hAnsi="Times New Roman" w:cs="Times New Roman"/>
          <w:b/>
          <w:bCs/>
          <w:kern w:val="36"/>
          <w:sz w:val="28"/>
          <w:szCs w:val="28"/>
          <w14:ligatures w14:val="none"/>
        </w:rPr>
        <w:t>Reflection on Research Methods and Professional Practice</w:t>
      </w:r>
    </w:p>
    <w:p w14:paraId="03436D23" w14:textId="77777777" w:rsidR="0039060E" w:rsidRPr="0039060E" w:rsidRDefault="0039060E" w:rsidP="0039060E">
      <w:pPr>
        <w:spacing w:before="100" w:beforeAutospacing="1" w:after="100" w:afterAutospacing="1" w:line="240" w:lineRule="auto"/>
        <w:outlineLvl w:val="1"/>
        <w:rPr>
          <w:rFonts w:ascii="Times New Roman" w:eastAsia="Times New Roman" w:hAnsi="Times New Roman" w:cs="Times New Roman"/>
          <w:b/>
          <w:bCs/>
          <w:kern w:val="0"/>
          <w:sz w:val="22"/>
          <w:szCs w:val="22"/>
          <w:u w:val="single"/>
          <w14:ligatures w14:val="none"/>
        </w:rPr>
      </w:pPr>
      <w:r w:rsidRPr="0039060E">
        <w:rPr>
          <w:rFonts w:ascii="Times New Roman" w:eastAsia="Times New Roman" w:hAnsi="Times New Roman" w:cs="Times New Roman"/>
          <w:b/>
          <w:bCs/>
          <w:kern w:val="0"/>
          <w:sz w:val="22"/>
          <w:szCs w:val="22"/>
          <w:u w:val="single"/>
          <w14:ligatures w14:val="none"/>
        </w:rPr>
        <w:t>WHAT: Module Context and Learning Journey</w:t>
      </w:r>
    </w:p>
    <w:p w14:paraId="4CBE84BF" w14:textId="200EED5E"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Throughout this Research Methods and Professional Practice module, I engaged with a comprehensive exploration of research methodologies, professional ethics, and practical data analysis techniques. The module required me to navigate multiple interconnected components: two collaborative discussions on ethics and information accuracy, reflective activities on generative AI governance and survey misuse, a literature review </w:t>
      </w:r>
      <w:r w:rsidR="002B5C28">
        <w:rPr>
          <w:rFonts w:ascii="Times New Roman" w:eastAsia="Times New Roman" w:hAnsi="Times New Roman" w:cs="Times New Roman"/>
          <w:kern w:val="0"/>
          <w14:ligatures w14:val="none"/>
        </w:rPr>
        <w:t xml:space="preserve">followed by a </w:t>
      </w:r>
      <w:r w:rsidRPr="0039060E">
        <w:rPr>
          <w:rFonts w:ascii="Times New Roman" w:eastAsia="Times New Roman" w:hAnsi="Times New Roman" w:cs="Times New Roman"/>
          <w:kern w:val="0"/>
          <w14:ligatures w14:val="none"/>
        </w:rPr>
        <w:t>research proposal</w:t>
      </w:r>
      <w:r w:rsidR="002B5C28">
        <w:rPr>
          <w:rFonts w:ascii="Times New Roman" w:eastAsia="Times New Roman" w:hAnsi="Times New Roman" w:cs="Times New Roman"/>
          <w:kern w:val="0"/>
          <w14:ligatures w14:val="none"/>
        </w:rPr>
        <w:t>. It also included</w:t>
      </w:r>
      <w:r w:rsidRPr="0039060E">
        <w:rPr>
          <w:rFonts w:ascii="Times New Roman" w:eastAsia="Times New Roman" w:hAnsi="Times New Roman" w:cs="Times New Roman"/>
          <w:kern w:val="0"/>
          <w14:ligatures w14:val="none"/>
        </w:rPr>
        <w:t xml:space="preserve"> </w:t>
      </w:r>
      <w:r w:rsidR="002B5C28">
        <w:rPr>
          <w:rFonts w:ascii="Times New Roman" w:eastAsia="Times New Roman" w:hAnsi="Times New Roman" w:cs="Times New Roman"/>
          <w:kern w:val="0"/>
          <w14:ligatures w14:val="none"/>
        </w:rPr>
        <w:t>some</w:t>
      </w:r>
      <w:r w:rsidRPr="0039060E">
        <w:rPr>
          <w:rFonts w:ascii="Times New Roman" w:eastAsia="Times New Roman" w:hAnsi="Times New Roman" w:cs="Times New Roman"/>
          <w:kern w:val="0"/>
          <w14:ligatures w14:val="none"/>
        </w:rPr>
        <w:t xml:space="preserve"> statistical worksheets covering hypothesis testing, summary measures, inference, and data visualisation.</w:t>
      </w:r>
    </w:p>
    <w:p w14:paraId="43F77399"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My chosen research area focused on the responsible adoption of LLMs in e-business contexts, specifically examining how organisations can balance innovation-driven value creation with robust governance frameworks. This topic emerged from my interest in understanding how emerging technologies reshape digital commerce while raising profound ethical, legal, and social questions. The literature review synthesised evidence from 2018-2025, critically evaluating both optimistic perspectives that celebrate LLMs' transformative potential and cautious viewpoints highlighting risks of bias, hallucinations, and regulatory uncertainty. The research proposal extended this work by proposing an exploratory qualitative study using systematic review, comparative case studies, and semi-structured interviews to develop a "Balanced Adoption Framework" linking business KPIs to governance mechanisms.</w:t>
      </w:r>
    </w:p>
    <w:p w14:paraId="071A87C2"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Beyond the research assignments, the statistical components introduced me to descriptive and inferential statistics, hypothesis testing, probability distributions, and data visualisation principles. Working through the Excel-based worksheets forced me to move from theoretical understanding to practical application, interpreting real datasets and translating statistical outputs into meaningful business insights.</w:t>
      </w:r>
    </w:p>
    <w:p w14:paraId="1FD6C26B" w14:textId="77777777" w:rsidR="0039060E" w:rsidRPr="0039060E" w:rsidRDefault="0039060E" w:rsidP="0039060E">
      <w:pPr>
        <w:spacing w:before="100" w:beforeAutospacing="1" w:after="100" w:afterAutospacing="1" w:line="240" w:lineRule="auto"/>
        <w:outlineLvl w:val="1"/>
        <w:rPr>
          <w:rFonts w:ascii="Times New Roman" w:eastAsia="Times New Roman" w:hAnsi="Times New Roman" w:cs="Times New Roman"/>
          <w:b/>
          <w:bCs/>
          <w:kern w:val="0"/>
          <w:sz w:val="22"/>
          <w:szCs w:val="22"/>
          <w:u w:val="single"/>
          <w14:ligatures w14:val="none"/>
        </w:rPr>
      </w:pPr>
      <w:r w:rsidRPr="0039060E">
        <w:rPr>
          <w:rFonts w:ascii="Times New Roman" w:eastAsia="Times New Roman" w:hAnsi="Times New Roman" w:cs="Times New Roman"/>
          <w:b/>
          <w:bCs/>
          <w:kern w:val="0"/>
          <w:sz w:val="22"/>
          <w:szCs w:val="22"/>
          <w:u w:val="single"/>
          <w14:ligatures w14:val="none"/>
        </w:rPr>
        <w:t>SO WHAT: Critical Reflection and Analysis</w:t>
      </w:r>
    </w:p>
    <w:p w14:paraId="0CED4B68" w14:textId="77777777" w:rsidR="0039060E" w:rsidRPr="0039060E" w:rsidRDefault="0039060E" w:rsidP="0039060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9060E">
        <w:rPr>
          <w:rFonts w:ascii="Times New Roman" w:eastAsia="Times New Roman" w:hAnsi="Times New Roman" w:cs="Times New Roman"/>
          <w:b/>
          <w:bCs/>
          <w:kern w:val="0"/>
          <w14:ligatures w14:val="none"/>
        </w:rPr>
        <w:t>Statistical Analysis and Research Competencies</w:t>
      </w:r>
    </w:p>
    <w:p w14:paraId="067281AB" w14:textId="44C2CFAD"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My relationship with quantitative methods evolved significantly during this module. Initially, I approached statistics with apprehension, viewing it as a purely technical exercise disconnected from real-world decision</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making. However, as I worked through the hypothesis testing and summary measures worksheets, I began to appreciate statistics as a language for evidence-based reasoning. Calculating confidence intervals, conducting t-tests, and interpreting p-values became less about mechanical computation and more about understanding what the data could</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and could not</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tell me about the phenomena under investigation.</w:t>
      </w:r>
    </w:p>
    <w:p w14:paraId="71E52907"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The inference worksheet particularly challenged me to think critically about validity and generalisability. When analysing correlation coefficients or regression outputs, I had to constantly question: "What assumptions underpin this analysis? What biases might exist in this dataset? Can these findings reasonably extend beyond this specific sample?" This critical stance was reinforced by the module's emphasis on ethical data collection and the Cambridge Analytica </w:t>
      </w:r>
      <w:r w:rsidRPr="0039060E">
        <w:rPr>
          <w:rFonts w:ascii="Times New Roman" w:eastAsia="Times New Roman" w:hAnsi="Times New Roman" w:cs="Times New Roman"/>
          <w:kern w:val="0"/>
          <w14:ligatures w14:val="none"/>
        </w:rPr>
        <w:lastRenderedPageBreak/>
        <w:t>case study, which demonstrated how statistical power divorced from ethical responsibility can cause profound societal harm.</w:t>
      </w:r>
    </w:p>
    <w:p w14:paraId="7F63DC50"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Creating visualisations also taught me that charts are not neutral representations but rhetorical devices that can clarify or obscure truth. I initially included a pie chart in my Power BI work (referenced in my previous data visualisation reflection), only to realise it masked important trends that a stacked bar chart revealed more effectively. This experience carried into the charts worksheet, where I had to justify not only </w:t>
      </w:r>
      <w:r w:rsidRPr="0039060E">
        <w:rPr>
          <w:rFonts w:ascii="Times New Roman" w:eastAsia="Times New Roman" w:hAnsi="Times New Roman" w:cs="Times New Roman"/>
          <w:i/>
          <w:iCs/>
          <w:kern w:val="0"/>
          <w14:ligatures w14:val="none"/>
        </w:rPr>
        <w:t>what</w:t>
      </w:r>
      <w:r w:rsidRPr="0039060E">
        <w:rPr>
          <w:rFonts w:ascii="Times New Roman" w:eastAsia="Times New Roman" w:hAnsi="Times New Roman" w:cs="Times New Roman"/>
          <w:kern w:val="0"/>
          <w14:ligatures w14:val="none"/>
        </w:rPr>
        <w:t xml:space="preserve"> to visualise but </w:t>
      </w:r>
      <w:r w:rsidRPr="0039060E">
        <w:rPr>
          <w:rFonts w:ascii="Times New Roman" w:eastAsia="Times New Roman" w:hAnsi="Times New Roman" w:cs="Times New Roman"/>
          <w:i/>
          <w:iCs/>
          <w:kern w:val="0"/>
          <w14:ligatures w14:val="none"/>
        </w:rPr>
        <w:t>why</w:t>
      </w:r>
      <w:r w:rsidRPr="0039060E">
        <w:rPr>
          <w:rFonts w:ascii="Times New Roman" w:eastAsia="Times New Roman" w:hAnsi="Times New Roman" w:cs="Times New Roman"/>
          <w:kern w:val="0"/>
          <w14:ligatures w14:val="none"/>
        </w:rPr>
        <w:t xml:space="preserve"> a particular chart type best served the analytical question. I learned that good data presentation requires understanding your audience, anticipating misinterpretation, and prioritising clarity over aesthetic appeal.</w:t>
      </w:r>
    </w:p>
    <w:p w14:paraId="3507E31F" w14:textId="60FC6F48" w:rsidR="0039060E" w:rsidRPr="0039060E" w:rsidRDefault="0039060E" w:rsidP="0039060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9060E">
        <w:rPr>
          <w:rFonts w:ascii="Times New Roman" w:eastAsia="Times New Roman" w:hAnsi="Times New Roman" w:cs="Times New Roman"/>
          <w:b/>
          <w:bCs/>
          <w:kern w:val="0"/>
          <w14:ligatures w14:val="none"/>
        </w:rPr>
        <w:t xml:space="preserve">Research Methodology and the Literature Review </w:t>
      </w:r>
    </w:p>
    <w:p w14:paraId="0AA0F20F" w14:textId="76199B29"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Conducting the literature review on LLMs in e-business was simultaneously intellectually rewarding and methodologically challenging. The systematic search process</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defining inclusion criteria, executing Boolean searches across multiple databases, screening titles and abstracts, and synthesising findings thematically</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 xml:space="preserve">demanded rigour and patience. I initially underestimated the volume of literature and the difficulty of maintaining focus. With </w:t>
      </w:r>
      <w:r w:rsidR="002B5C28" w:rsidRPr="003D4F1C">
        <w:rPr>
          <w:rFonts w:ascii="Times New Roman" w:eastAsia="Times New Roman" w:hAnsi="Times New Roman" w:cs="Times New Roman"/>
          <w:kern w:val="0"/>
          <w14:ligatures w14:val="none"/>
        </w:rPr>
        <w:t>too many</w:t>
      </w:r>
      <w:r w:rsidRPr="0039060E">
        <w:rPr>
          <w:rFonts w:ascii="Times New Roman" w:eastAsia="Times New Roman" w:hAnsi="Times New Roman" w:cs="Times New Roman"/>
          <w:kern w:val="0"/>
          <w14:ligatures w14:val="none"/>
        </w:rPr>
        <w:t xml:space="preserve"> potentially relevant sources identified, I had to make difficult decisions about scope, ultimately excluding purely technical papers and non-peer-reviewed content to maintain academic integrity.</w:t>
      </w:r>
    </w:p>
    <w:p w14:paraId="5B72DC19" w14:textId="131E8C6D"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critical comparison section of my review revealed a fundamental tension in the literature: optimistic studies emphasised efficiency gains and customer engagement, while cautious perspectives foregrounded bias, unreliability, and regulatory risk. Importantly, I recognised that these contradictions were not merely academic disagreements but reflected methodological differences</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short-term case studies versus longitudinal impact assessments, retail contexts versus high-stakes healthcare applications, technical benchmarks versus organisational ethnographies. This realisation taught me that research findings are always situated within specific contexts, and that my role as a researcher is not to declare a single "truth" but to transparently acknowledge complexity and contingency.</w:t>
      </w:r>
    </w:p>
    <w:p w14:paraId="6072A331" w14:textId="77777777" w:rsidR="0039060E" w:rsidRPr="0039060E" w:rsidRDefault="0039060E" w:rsidP="0039060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9060E">
        <w:rPr>
          <w:rFonts w:ascii="Times New Roman" w:eastAsia="Times New Roman" w:hAnsi="Times New Roman" w:cs="Times New Roman"/>
          <w:b/>
          <w:bCs/>
          <w:kern w:val="0"/>
          <w14:ligatures w14:val="none"/>
        </w:rPr>
        <w:t>Professional Ethics in the Age of Generative AI</w:t>
      </w:r>
    </w:p>
    <w:p w14:paraId="28EB6F29" w14:textId="52F379FE"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module's ethical components</w:t>
      </w:r>
      <w:r w:rsidR="002B5C28">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particularly Reflective Activity 1 on generative AI governance and the collaborative discussions</w:t>
      </w:r>
      <w:r w:rsidR="005349A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profoundly shaped my understanding of professional responsibility. The Correa et al. (2023) reading on global AI governance highlighted the fragmentation of regulatory approaches: Europe's risk-based legislation, America's market-driven flexibility, and Asia's hybrid frameworks. This diversity underscored that "responsible AI" is not a universal standard but a contested, culturally situated concept.</w:t>
      </w:r>
    </w:p>
    <w:p w14:paraId="6B1441FF" w14:textId="6B4B2E20"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Deckard's (2023) notion of "algorithmic fiduciary duty" particularly resonated with me. The idea that computing professionals should bear a duty of care analogous to doctors or lawyers elevates technical work from craft to profession. It means that my responsibility extends beyond writing efficient code or building accurate models</w:t>
      </w:r>
      <w:r w:rsidR="005349A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 xml:space="preserve">I must actively prevent harm, ensure fairness, and remain transparent about system limitations. This framing transformed how I approached my </w:t>
      </w:r>
      <w:r w:rsidRPr="0039060E">
        <w:rPr>
          <w:rFonts w:ascii="Times New Roman" w:eastAsia="Times New Roman" w:hAnsi="Times New Roman" w:cs="Times New Roman"/>
          <w:kern w:val="0"/>
          <w14:ligatures w14:val="none"/>
        </w:rPr>
        <w:lastRenderedPageBreak/>
        <w:t>research proposal: governance mechanisms were not bureaucratic obstacles but constitutive elements of sustainable innovation.</w:t>
      </w:r>
    </w:p>
    <w:p w14:paraId="0334C622"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Cambridge Analytica case study provided a visceral illustration of ethical failure. Here was a seemingly innocent personality quiz weaponised for mass psychological manipulation, demonstrating how weak consent, unclear purpose, and profit motives can corrupt legitimate research into exploitation. The case reinforced three principles that will guide my future practice: never disguise data collection intent, minimise data collection (especially about third parties), and separate research from commercial repurposing without renewed consent.</w:t>
      </w:r>
    </w:p>
    <w:p w14:paraId="1AA1A872" w14:textId="77777777" w:rsidR="0039060E" w:rsidRPr="0039060E" w:rsidRDefault="0039060E" w:rsidP="0039060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9060E">
        <w:rPr>
          <w:rFonts w:ascii="Times New Roman" w:eastAsia="Times New Roman" w:hAnsi="Times New Roman" w:cs="Times New Roman"/>
          <w:b/>
          <w:bCs/>
          <w:kern w:val="0"/>
          <w14:ligatures w14:val="none"/>
        </w:rPr>
        <w:t>Personal and Emotional Dimensions of Learning</w:t>
      </w:r>
    </w:p>
    <w:p w14:paraId="46C7E9B1" w14:textId="1CDAF790"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Emotionally, this module was a journey from uncertainty to cautious confidence. In the early units, I felt overwhelmed by the sheer breadth of research methods</w:t>
      </w:r>
      <w:r w:rsidR="005349A4" w:rsidRPr="003D4F1C">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qualitative versus quantitative, exploratory versus descriptive, inductive versus deductive. I worried about choosing the "wrong" methodology for my literature review and research proposal. The first collaborative discussion on ethics also challenged me intellectually; synthesising complex arguments from Floridi, Leslie, and Dwivedi while integrating peer feedback required me to engage with academic debate at a deeper level than I had previously experienced.</w:t>
      </w:r>
    </w:p>
    <w:p w14:paraId="7E5D18B1" w14:textId="3932E4A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The statistical worksheets provoked frustration initially, particularly when Excel formulas failed or when I struggled to interpret ANOVA outputs. However, </w:t>
      </w:r>
      <w:r w:rsidR="005349A4" w:rsidRPr="003D4F1C">
        <w:rPr>
          <w:rFonts w:ascii="Times New Roman" w:eastAsia="Times New Roman" w:hAnsi="Times New Roman" w:cs="Times New Roman"/>
          <w:kern w:val="0"/>
          <w14:ligatures w14:val="none"/>
        </w:rPr>
        <w:t>learning that</w:t>
      </w:r>
      <w:r w:rsidRPr="0039060E">
        <w:rPr>
          <w:rFonts w:ascii="Times New Roman" w:eastAsia="Times New Roman" w:hAnsi="Times New Roman" w:cs="Times New Roman"/>
          <w:kern w:val="0"/>
          <w14:ligatures w14:val="none"/>
        </w:rPr>
        <w:t xml:space="preserve"> statistics is about telling a story with data, not just calculating numbers</w:t>
      </w:r>
      <w:r w:rsidR="005349A4" w:rsidRPr="003D4F1C">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shifted my perspective. I began to see errors not as personal failures but as learning opportunities, and I developed resilience in troubleshooting problems and seeking help.</w:t>
      </w:r>
    </w:p>
    <w:p w14:paraId="548945FF" w14:textId="7AFCB8F5"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most satisfying moment came when completing my research proposal presentation. After weeks of reading, synthesising, and critically evaluating literature, I finally articulated a coherent research question and methodology. Creating the Gantt chart and operationalising abstract concepts like "thematic analysis" and "triangulation" into concrete research activities gave me a sense of agency</w:t>
      </w:r>
      <w:r w:rsidR="005349A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I was no longer passively consuming knowledge but actively designing an investigation that could generate new insights.</w:t>
      </w:r>
    </w:p>
    <w:p w14:paraId="314F1FAE" w14:textId="77777777" w:rsidR="0039060E" w:rsidRPr="0039060E" w:rsidRDefault="0039060E" w:rsidP="0039060E">
      <w:pPr>
        <w:spacing w:before="100" w:beforeAutospacing="1" w:after="100" w:afterAutospacing="1" w:line="240" w:lineRule="auto"/>
        <w:outlineLvl w:val="1"/>
        <w:rPr>
          <w:rFonts w:ascii="Times New Roman" w:eastAsia="Times New Roman" w:hAnsi="Times New Roman" w:cs="Times New Roman"/>
          <w:b/>
          <w:bCs/>
          <w:kern w:val="0"/>
          <w:sz w:val="22"/>
          <w:szCs w:val="22"/>
          <w:u w:val="single"/>
          <w14:ligatures w14:val="none"/>
        </w:rPr>
      </w:pPr>
      <w:r w:rsidRPr="0039060E">
        <w:rPr>
          <w:rFonts w:ascii="Times New Roman" w:eastAsia="Times New Roman" w:hAnsi="Times New Roman" w:cs="Times New Roman"/>
          <w:b/>
          <w:bCs/>
          <w:kern w:val="0"/>
          <w:sz w:val="22"/>
          <w:szCs w:val="22"/>
          <w:u w:val="single"/>
          <w14:ligatures w14:val="none"/>
        </w:rPr>
        <w:t>NOW WHAT: Growth, Application, and Future Directions</w:t>
      </w:r>
    </w:p>
    <w:p w14:paraId="437F1A19" w14:textId="77777777" w:rsidR="0039060E" w:rsidRPr="0039060E" w:rsidRDefault="0039060E" w:rsidP="0039060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9060E">
        <w:rPr>
          <w:rFonts w:ascii="Times New Roman" w:eastAsia="Times New Roman" w:hAnsi="Times New Roman" w:cs="Times New Roman"/>
          <w:b/>
          <w:bCs/>
          <w:kern w:val="0"/>
          <w14:ligatures w14:val="none"/>
        </w:rPr>
        <w:t>Professional Skills Development and SWOT Analysis</w:t>
      </w:r>
    </w:p>
    <w:p w14:paraId="46A477AE" w14:textId="11809B8D" w:rsidR="005349A4" w:rsidRPr="0039060E" w:rsidRDefault="0039060E" w:rsidP="00B941E4">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Reflecting on my learning journey through this module, I recognise significant professional growth across multiple dimensions. To structure this analysis, I conducted a SWOT assessment:</w:t>
      </w:r>
    </w:p>
    <w:p w14:paraId="1F46AE1E"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Strengths:</w:t>
      </w:r>
    </w:p>
    <w:p w14:paraId="75928871" w14:textId="77777777" w:rsidR="0039060E" w:rsidRPr="0039060E" w:rsidRDefault="0039060E" w:rsidP="003906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Critical Analytical Thinking:</w:t>
      </w:r>
      <w:r w:rsidRPr="0039060E">
        <w:rPr>
          <w:rFonts w:ascii="Times New Roman" w:eastAsia="Times New Roman" w:hAnsi="Times New Roman" w:cs="Times New Roman"/>
          <w:kern w:val="0"/>
          <w14:ligatures w14:val="none"/>
        </w:rPr>
        <w:t xml:space="preserve"> I can now evaluate academic literature with discernment, identifying methodological limitations, comparing contradictory findings, and synthesising evidence from diverse sources. This skill is directly transferable to workplace contexts where </w:t>
      </w:r>
      <w:r w:rsidRPr="0039060E">
        <w:rPr>
          <w:rFonts w:ascii="Times New Roman" w:eastAsia="Times New Roman" w:hAnsi="Times New Roman" w:cs="Times New Roman"/>
          <w:kern w:val="0"/>
          <w14:ligatures w14:val="none"/>
        </w:rPr>
        <w:lastRenderedPageBreak/>
        <w:t>I must assess vendor claims, evaluate business intelligence reports, or review technical documentation.</w:t>
      </w:r>
    </w:p>
    <w:p w14:paraId="11894533" w14:textId="77777777" w:rsidR="0039060E" w:rsidRPr="0039060E" w:rsidRDefault="0039060E" w:rsidP="003906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Research Design Competence:</w:t>
      </w:r>
      <w:r w:rsidRPr="0039060E">
        <w:rPr>
          <w:rFonts w:ascii="Times New Roman" w:eastAsia="Times New Roman" w:hAnsi="Times New Roman" w:cs="Times New Roman"/>
          <w:kern w:val="0"/>
          <w14:ligatures w14:val="none"/>
        </w:rPr>
        <w:t xml:space="preserve"> I understand how to formulate research questions, select appropriate methodologies, design data collection instruments, and plan analysis strategies. This competence positions me to contribute to organisational research projects, whether evaluating new technologies, assessing customer needs, or conducting competitive analysis.</w:t>
      </w:r>
    </w:p>
    <w:p w14:paraId="5A306974" w14:textId="77777777" w:rsidR="0039060E" w:rsidRPr="0039060E" w:rsidRDefault="0039060E" w:rsidP="0039060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Ethical Awareness:</w:t>
      </w:r>
      <w:r w:rsidRPr="0039060E">
        <w:rPr>
          <w:rFonts w:ascii="Times New Roman" w:eastAsia="Times New Roman" w:hAnsi="Times New Roman" w:cs="Times New Roman"/>
          <w:kern w:val="0"/>
          <w14:ligatures w14:val="none"/>
        </w:rPr>
        <w:t xml:space="preserve"> I possess a heightened sensitivity to the ethical dimensions of data use, particularly regarding consent, privacy, bias, and transparency. In future AI-related roles, I will proactively advocate for responsible practices, ensuring that innovation does not compromise societal trust.</w:t>
      </w:r>
    </w:p>
    <w:p w14:paraId="0E4A5C43" w14:textId="5E30FDD8" w:rsidR="0039060E" w:rsidRPr="0039060E" w:rsidRDefault="0039060E" w:rsidP="003D4F1C">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While not an expert statistician, I can now interpret common statistical outputs, recognise appropriate applications of different tests, and communicate data-driven insights to non-technical stakeholders.</w:t>
      </w:r>
    </w:p>
    <w:p w14:paraId="55C23701"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Weaknesses:</w:t>
      </w:r>
    </w:p>
    <w:p w14:paraId="16C4F1D7" w14:textId="6B9B2483" w:rsidR="0039060E" w:rsidRPr="0039060E" w:rsidRDefault="0039060E" w:rsidP="003906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Advanced Statistical Techniques:</w:t>
      </w:r>
      <w:r w:rsidRPr="0039060E">
        <w:rPr>
          <w:rFonts w:ascii="Times New Roman" w:eastAsia="Times New Roman" w:hAnsi="Times New Roman" w:cs="Times New Roman"/>
          <w:kern w:val="0"/>
          <w14:ligatures w14:val="none"/>
        </w:rPr>
        <w:t xml:space="preserve"> My understanding remains limited to descriptive statistics and basic inferential tests. I lack experience with multivariate methods, machine learning evaluation metrics, or time-series analysis</w:t>
      </w:r>
      <w:r w:rsidR="003D4F1C">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skills increasingly relevant in data-intensive e-business contexts.</w:t>
      </w:r>
    </w:p>
    <w:p w14:paraId="1C7E7BBB" w14:textId="77777777" w:rsidR="0039060E" w:rsidRPr="0039060E" w:rsidRDefault="0039060E" w:rsidP="003906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Qualitative Data Analysis:</w:t>
      </w:r>
      <w:r w:rsidRPr="0039060E">
        <w:rPr>
          <w:rFonts w:ascii="Times New Roman" w:eastAsia="Times New Roman" w:hAnsi="Times New Roman" w:cs="Times New Roman"/>
          <w:kern w:val="0"/>
          <w14:ligatures w14:val="none"/>
        </w:rPr>
        <w:t xml:space="preserve"> While I proposed qualitative methods in my research proposal, I have not yet conducted actual interviews, coded transcripts, or navigated the interpretive challenges of thematic analysis. This remains a theoretical rather than embodied skill.</w:t>
      </w:r>
    </w:p>
    <w:p w14:paraId="3B5D785F" w14:textId="30739BC9" w:rsidR="0039060E" w:rsidRPr="0039060E" w:rsidRDefault="0039060E" w:rsidP="0039060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Time Management:</w:t>
      </w:r>
      <w:r w:rsidRPr="0039060E">
        <w:rPr>
          <w:rFonts w:ascii="Times New Roman" w:eastAsia="Times New Roman" w:hAnsi="Times New Roman" w:cs="Times New Roman"/>
          <w:kern w:val="0"/>
          <w14:ligatures w14:val="none"/>
        </w:rPr>
        <w:t xml:space="preserve"> I occasionally underestimated the time required for complex tasks like the literature review, leading to compressed timelines for writing and revision. Improved project planning and earlier engagement would enhance quality.</w:t>
      </w:r>
    </w:p>
    <w:p w14:paraId="0BDF9A46" w14:textId="1EA8DEB4" w:rsidR="0039060E" w:rsidRPr="0039060E" w:rsidRDefault="0039060E" w:rsidP="003D4F1C">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sometimes deferred excessively to published authorities rather than trusting my own analytical voice. Developing greater intellectual independence will strengthen my contributions to academic and professional discourse.</w:t>
      </w:r>
    </w:p>
    <w:p w14:paraId="1C2E2707"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Opportunities:</w:t>
      </w:r>
    </w:p>
    <w:p w14:paraId="319C08D7" w14:textId="77777777" w:rsidR="0039060E" w:rsidRPr="0039060E" w:rsidRDefault="0039060E" w:rsidP="0039060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Capstone Project Application:</w:t>
      </w:r>
      <w:r w:rsidRPr="0039060E">
        <w:rPr>
          <w:rFonts w:ascii="Times New Roman" w:eastAsia="Times New Roman" w:hAnsi="Times New Roman" w:cs="Times New Roman"/>
          <w:kern w:val="0"/>
          <w14:ligatures w14:val="none"/>
        </w:rPr>
        <w:t xml:space="preserve"> The methodological skills and ethical frameworks developed in this module directly support my upcoming MSc project. I can now design a rigorous empirical study, integrate ethical governance into technical development, and situate my work within existing scholarship.</w:t>
      </w:r>
    </w:p>
    <w:p w14:paraId="4A0BFD04" w14:textId="77777777" w:rsidR="0039060E" w:rsidRPr="0039060E" w:rsidRDefault="0039060E" w:rsidP="0039060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Industry Certification:</w:t>
      </w:r>
      <w:r w:rsidRPr="0039060E">
        <w:rPr>
          <w:rFonts w:ascii="Times New Roman" w:eastAsia="Times New Roman" w:hAnsi="Times New Roman" w:cs="Times New Roman"/>
          <w:kern w:val="0"/>
          <w14:ligatures w14:val="none"/>
        </w:rPr>
        <w:t xml:space="preserve"> The module reading introduced me to certifications like the BCS Practitioner Certificate in Data Protection and the Certified AI Ethics Specialist. Pursuing these would formalise my ethical competencies and enhance professional credibility.</w:t>
      </w:r>
    </w:p>
    <w:p w14:paraId="77554E19" w14:textId="77777777" w:rsidR="003D4F1C" w:rsidRDefault="0039060E" w:rsidP="003D4F1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Interdisciplinary Collaboration:</w:t>
      </w:r>
      <w:r w:rsidRPr="0039060E">
        <w:rPr>
          <w:rFonts w:ascii="Times New Roman" w:eastAsia="Times New Roman" w:hAnsi="Times New Roman" w:cs="Times New Roman"/>
          <w:kern w:val="0"/>
          <w14:ligatures w14:val="none"/>
        </w:rPr>
        <w:t xml:space="preserve"> Understanding both technical and social dimensions of AI positions me to bridge disciplinary divides, facilitating collaboration between engineers, ethicists, business leaders, and policymakers.</w:t>
      </w:r>
    </w:p>
    <w:p w14:paraId="2F986B66" w14:textId="5AA7EDA9" w:rsidR="0039060E" w:rsidRPr="0039060E" w:rsidRDefault="0039060E" w:rsidP="003D4F1C">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lastRenderedPageBreak/>
        <w:t>By staying current with AI governance debates and responsible innovation frameworks, I can contribute to shaping organisational policies, industry standards, and public discourse around emerging technologies.</w:t>
      </w:r>
    </w:p>
    <w:p w14:paraId="055D05A5"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Threats:</w:t>
      </w:r>
    </w:p>
    <w:p w14:paraId="5CAE3965" w14:textId="77777777" w:rsidR="0039060E" w:rsidRPr="0039060E" w:rsidRDefault="0039060E" w:rsidP="0039060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Rapid Technological Change:</w:t>
      </w:r>
      <w:r w:rsidRPr="0039060E">
        <w:rPr>
          <w:rFonts w:ascii="Times New Roman" w:eastAsia="Times New Roman" w:hAnsi="Times New Roman" w:cs="Times New Roman"/>
          <w:kern w:val="0"/>
          <w14:ligatures w14:val="none"/>
        </w:rPr>
        <w:t xml:space="preserve"> The AI field evolves faster than academic literature or regulatory frameworks can adapt. Maintaining relevance requires continuous learning and agility in updating knowledge.</w:t>
      </w:r>
    </w:p>
    <w:p w14:paraId="22DCC936" w14:textId="77777777" w:rsidR="0039060E" w:rsidRPr="0039060E" w:rsidRDefault="0039060E" w:rsidP="0039060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Regulatory Complexity:</w:t>
      </w:r>
      <w:r w:rsidRPr="0039060E">
        <w:rPr>
          <w:rFonts w:ascii="Times New Roman" w:eastAsia="Times New Roman" w:hAnsi="Times New Roman" w:cs="Times New Roman"/>
          <w:kern w:val="0"/>
          <w14:ligatures w14:val="none"/>
        </w:rPr>
        <w:t xml:space="preserve"> As jurisdictions implement divergent AI regulations (EU AI Act, US sectoral approaches, GDPR interactions), navigating compliance will become increasingly complex, demanding specialised legal-technical expertise.</w:t>
      </w:r>
    </w:p>
    <w:p w14:paraId="4FA3553C" w14:textId="77777777" w:rsidR="003D4F1C" w:rsidRDefault="0039060E" w:rsidP="003D4F1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Ethical Complacency:</w:t>
      </w:r>
      <w:r w:rsidRPr="0039060E">
        <w:rPr>
          <w:rFonts w:ascii="Times New Roman" w:eastAsia="Times New Roman" w:hAnsi="Times New Roman" w:cs="Times New Roman"/>
          <w:kern w:val="0"/>
          <w14:ligatures w14:val="none"/>
        </w:rPr>
        <w:t xml:space="preserve"> There is a risk that ethical principles remain abstract commitments rather than embedded practices. Without institutional support and accountability mechanisms, good intentions may not translate into responsible outcomes.</w:t>
      </w:r>
    </w:p>
    <w:p w14:paraId="5F900E1A" w14:textId="40928273" w:rsidR="0039060E" w:rsidRPr="0039060E" w:rsidRDefault="0039060E" w:rsidP="003D4F1C">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As I transition from student to professional researcher, I may struggle with confidence in my expertise, particularly when engaging with established scholars or industry leaders.</w:t>
      </w:r>
    </w:p>
    <w:p w14:paraId="1349F307" w14:textId="0915C09D" w:rsidR="00B941E4" w:rsidRPr="00B941E4" w:rsidRDefault="00B941E4" w:rsidP="00B941E4">
      <w:pPr>
        <w:spacing w:before="100" w:beforeAutospacing="1" w:after="100" w:afterAutospacing="1" w:line="240" w:lineRule="auto"/>
        <w:outlineLvl w:val="1"/>
        <w:rPr>
          <w:rFonts w:ascii="Times New Roman" w:eastAsia="Times New Roman" w:hAnsi="Times New Roman" w:cs="Times New Roman"/>
          <w:b/>
          <w:bCs/>
          <w:kern w:val="0"/>
          <w:u w:val="single"/>
          <w14:ligatures w14:val="none"/>
        </w:rPr>
      </w:pPr>
      <w:r w:rsidRPr="00B941E4">
        <w:rPr>
          <w:rFonts w:ascii="Times New Roman" w:eastAsia="Times New Roman" w:hAnsi="Times New Roman" w:cs="Times New Roman"/>
          <w:b/>
          <w:bCs/>
          <w:kern w:val="0"/>
          <w:u w:val="single"/>
          <w14:ligatures w14:val="none"/>
        </w:rPr>
        <w:t>Short-</w:t>
      </w:r>
      <w:r w:rsidRPr="003D4F1C">
        <w:rPr>
          <w:rFonts w:ascii="Times New Roman" w:eastAsia="Times New Roman" w:hAnsi="Times New Roman" w:cs="Times New Roman"/>
          <w:b/>
          <w:bCs/>
          <w:kern w:val="0"/>
          <w:u w:val="single"/>
          <w14:ligatures w14:val="none"/>
        </w:rPr>
        <w:t xml:space="preserve">Medim Term Plan </w:t>
      </w:r>
      <w:r w:rsidRPr="00B941E4">
        <w:rPr>
          <w:rFonts w:ascii="Times New Roman" w:eastAsia="Times New Roman" w:hAnsi="Times New Roman" w:cs="Times New Roman"/>
          <w:b/>
          <w:bCs/>
          <w:kern w:val="0"/>
          <w:u w:val="single"/>
          <w14:ligatures w14:val="none"/>
        </w:rPr>
        <w:t>(Next 6-12 Months)</w:t>
      </w:r>
    </w:p>
    <w:p w14:paraId="16FD02E7" w14:textId="77777777" w:rsidR="00B941E4" w:rsidRPr="00B941E4" w:rsidRDefault="00B941E4" w:rsidP="00B941E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941E4">
        <w:rPr>
          <w:rFonts w:ascii="Times New Roman" w:eastAsia="Times New Roman" w:hAnsi="Times New Roman" w:cs="Times New Roman"/>
          <w:b/>
          <w:bCs/>
          <w:kern w:val="0"/>
          <w14:ligatures w14:val="none"/>
        </w:rPr>
        <w:t>Enroll in Advanced Statistics Course</w:t>
      </w:r>
      <w:r w:rsidRPr="00B941E4">
        <w:rPr>
          <w:rFonts w:ascii="Times New Roman" w:eastAsia="Times New Roman" w:hAnsi="Times New Roman" w:cs="Times New Roman"/>
          <w:kern w:val="0"/>
          <w14:ligatures w14:val="none"/>
        </w:rPr>
        <w:t>: Complete an online course in multivariate analysis or machine learning evaluation metrics to deepen quantitative skills.</w:t>
      </w:r>
    </w:p>
    <w:p w14:paraId="0365039B" w14:textId="77777777" w:rsidR="00B941E4" w:rsidRPr="00B941E4" w:rsidRDefault="00B941E4" w:rsidP="00B941E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941E4">
        <w:rPr>
          <w:rFonts w:ascii="Times New Roman" w:eastAsia="Times New Roman" w:hAnsi="Times New Roman" w:cs="Times New Roman"/>
          <w:b/>
          <w:bCs/>
          <w:kern w:val="0"/>
          <w14:ligatures w14:val="none"/>
        </w:rPr>
        <w:t>Conduct Practice Interviews</w:t>
      </w:r>
      <w:r w:rsidRPr="00B941E4">
        <w:rPr>
          <w:rFonts w:ascii="Times New Roman" w:eastAsia="Times New Roman" w:hAnsi="Times New Roman" w:cs="Times New Roman"/>
          <w:kern w:val="0"/>
          <w14:ligatures w14:val="none"/>
        </w:rPr>
        <w:t>: Volunteer for a qualitative research project or conduct informational interviews with AI practitioners to build interview and coding skills.</w:t>
      </w:r>
    </w:p>
    <w:p w14:paraId="6AD075AA" w14:textId="77777777" w:rsidR="00B941E4" w:rsidRDefault="00B941E4" w:rsidP="00B941E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941E4">
        <w:rPr>
          <w:rFonts w:ascii="Times New Roman" w:eastAsia="Times New Roman" w:hAnsi="Times New Roman" w:cs="Times New Roman"/>
          <w:b/>
          <w:bCs/>
          <w:kern w:val="0"/>
          <w14:ligatures w14:val="none"/>
        </w:rPr>
        <w:t>Develop Professional Portfolio</w:t>
      </w:r>
      <w:r w:rsidRPr="00B941E4">
        <w:rPr>
          <w:rFonts w:ascii="Times New Roman" w:eastAsia="Times New Roman" w:hAnsi="Times New Roman" w:cs="Times New Roman"/>
          <w:kern w:val="0"/>
          <w14:ligatures w14:val="none"/>
        </w:rPr>
        <w:t>: Create a public-facing portfolio showcasing my research, statistical analyses, and ethical frameworks, using GitHub Pages or a personal website.</w:t>
      </w:r>
    </w:p>
    <w:p w14:paraId="656F1E84" w14:textId="77777777" w:rsidR="00B941E4" w:rsidRDefault="00B941E4" w:rsidP="00B941E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941E4">
        <w:rPr>
          <w:rFonts w:ascii="Times New Roman" w:eastAsia="Times New Roman" w:hAnsi="Times New Roman" w:cs="Times New Roman"/>
          <w:b/>
          <w:bCs/>
          <w:kern w:val="0"/>
          <w14:ligatures w14:val="none"/>
        </w:rPr>
        <w:t>Pursue BCS Certification</w:t>
      </w:r>
      <w:r w:rsidRPr="00B941E4">
        <w:rPr>
          <w:rFonts w:ascii="Times New Roman" w:eastAsia="Times New Roman" w:hAnsi="Times New Roman" w:cs="Times New Roman"/>
          <w:kern w:val="0"/>
          <w14:ligatures w14:val="none"/>
        </w:rPr>
        <w:t>: Begin preparation for the BCS Practitioner Certificate in Data Protection or a related credential to formalize governance expertise.</w:t>
      </w:r>
    </w:p>
    <w:p w14:paraId="00FE250D" w14:textId="72F289BD" w:rsidR="00B941E4" w:rsidRPr="00B941E4" w:rsidRDefault="00B941E4" w:rsidP="00B941E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941E4">
        <w:rPr>
          <w:rFonts w:ascii="Times New Roman" w:eastAsia="Times New Roman" w:hAnsi="Times New Roman" w:cs="Times New Roman"/>
          <w:b/>
          <w:bCs/>
          <w:kern w:val="0"/>
          <w14:ligatures w14:val="none"/>
        </w:rPr>
        <w:t>Publish Findings</w:t>
      </w:r>
      <w:r w:rsidRPr="00B941E4">
        <w:rPr>
          <w:rFonts w:ascii="Times New Roman" w:eastAsia="Times New Roman" w:hAnsi="Times New Roman" w:cs="Times New Roman"/>
          <w:kern w:val="0"/>
          <w14:ligatures w14:val="none"/>
        </w:rPr>
        <w:t>: Target a practitioner-oriented publication (e.g., Harvard Business Review, MIT Sloan Management Review) to translate academic insights into actionable guidance for managers.</w:t>
      </w:r>
    </w:p>
    <w:p w14:paraId="484F0A07"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u w:val="single"/>
          <w14:ligatures w14:val="none"/>
        </w:rPr>
      </w:pPr>
      <w:r w:rsidRPr="0039060E">
        <w:rPr>
          <w:rFonts w:ascii="Times New Roman" w:eastAsia="Times New Roman" w:hAnsi="Times New Roman" w:cs="Times New Roman"/>
          <w:b/>
          <w:bCs/>
          <w:kern w:val="0"/>
          <w:u w:val="single"/>
          <w14:ligatures w14:val="none"/>
        </w:rPr>
        <w:t>Long-Term (1-3 Years / Post-Graduation):</w:t>
      </w:r>
    </w:p>
    <w:p w14:paraId="18074EE5" w14:textId="77777777" w:rsidR="0039060E" w:rsidRPr="0039060E" w:rsidRDefault="0039060E" w:rsidP="0039060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Contribute to Standards Development:</w:t>
      </w:r>
      <w:r w:rsidRPr="0039060E">
        <w:rPr>
          <w:rFonts w:ascii="Times New Roman" w:eastAsia="Times New Roman" w:hAnsi="Times New Roman" w:cs="Times New Roman"/>
          <w:kern w:val="0"/>
          <w14:ligatures w14:val="none"/>
        </w:rPr>
        <w:t xml:space="preserve"> Engage with organisations like ISO, IEEE, or industry consortia developing AI standards and best practices.</w:t>
      </w:r>
    </w:p>
    <w:p w14:paraId="6B6A5D83" w14:textId="77777777" w:rsidR="0039060E" w:rsidRPr="0039060E" w:rsidRDefault="0039060E" w:rsidP="0039060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Mentor and Educate:</w:t>
      </w:r>
      <w:r w:rsidRPr="0039060E">
        <w:rPr>
          <w:rFonts w:ascii="Times New Roman" w:eastAsia="Times New Roman" w:hAnsi="Times New Roman" w:cs="Times New Roman"/>
          <w:kern w:val="0"/>
          <w14:ligatures w14:val="none"/>
        </w:rPr>
        <w:t xml:space="preserve"> Share knowledge through teaching, workshop facilitation, or mentoring junior professionals entering the field.</w:t>
      </w:r>
    </w:p>
    <w:p w14:paraId="0D3C322A" w14:textId="3D8359C4" w:rsidR="003D4F1C" w:rsidRDefault="0039060E" w:rsidP="003D4F1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b/>
          <w:bCs/>
          <w:kern w:val="0"/>
          <w14:ligatures w14:val="none"/>
        </w:rPr>
        <w:t>Continuous Learning:</w:t>
      </w:r>
      <w:r w:rsidRPr="0039060E">
        <w:rPr>
          <w:rFonts w:ascii="Times New Roman" w:eastAsia="Times New Roman" w:hAnsi="Times New Roman" w:cs="Times New Roman"/>
          <w:kern w:val="0"/>
          <w14:ligatures w14:val="none"/>
        </w:rPr>
        <w:t xml:space="preserve"> Commit to reading at least two academic papers and one industry report monthly, attending annual conferences, and participating in professional development activities.</w:t>
      </w:r>
    </w:p>
    <w:p w14:paraId="4ECD3082" w14:textId="77777777" w:rsidR="003D4F1C" w:rsidRDefault="003D4F1C" w:rsidP="003D4F1C">
      <w:pPr>
        <w:spacing w:before="100" w:beforeAutospacing="1" w:after="100" w:afterAutospacing="1" w:line="240" w:lineRule="auto"/>
        <w:rPr>
          <w:rFonts w:ascii="Times New Roman" w:eastAsia="Times New Roman" w:hAnsi="Times New Roman" w:cs="Times New Roman"/>
          <w:kern w:val="0"/>
          <w14:ligatures w14:val="none"/>
        </w:rPr>
      </w:pPr>
    </w:p>
    <w:p w14:paraId="6FB19AEE" w14:textId="77777777" w:rsidR="003D4F1C" w:rsidRPr="0039060E" w:rsidRDefault="003D4F1C" w:rsidP="003D4F1C">
      <w:pPr>
        <w:spacing w:before="100" w:beforeAutospacing="1" w:after="100" w:afterAutospacing="1" w:line="240" w:lineRule="auto"/>
        <w:rPr>
          <w:rFonts w:ascii="Times New Roman" w:eastAsia="Times New Roman" w:hAnsi="Times New Roman" w:cs="Times New Roman"/>
          <w:kern w:val="0"/>
          <w14:ligatures w14:val="none"/>
        </w:rPr>
      </w:pPr>
    </w:p>
    <w:p w14:paraId="0C4EB3FC" w14:textId="2FAC77DF" w:rsidR="0039060E" w:rsidRPr="0039060E" w:rsidRDefault="00B941E4" w:rsidP="003906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 xml:space="preserve">Lessons and skills developed:  </w:t>
      </w:r>
    </w:p>
    <w:p w14:paraId="425B80A5"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skills and insights developed in this module have immediate applicability across multiple professional contexts:</w:t>
      </w:r>
    </w:p>
    <w:p w14:paraId="33CF67C2" w14:textId="77777777" w:rsidR="0039060E" w:rsidRPr="0039060E" w:rsidRDefault="0039060E" w:rsidP="003906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now critically evaluate AI vendor claims, distinguishing substantiated benefits from marketing hyperbole. When a supplier promises "99% accuracy" or "bias-free recommendations," I know to ask: "On what dataset? Using which metrics? What failure modes remain?"</w:t>
      </w:r>
    </w:p>
    <w:p w14:paraId="36CC58D1" w14:textId="77777777" w:rsidR="0039060E" w:rsidRPr="0039060E" w:rsidRDefault="0039060E" w:rsidP="0039060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design and conduct organisational research to assess customer needs, evaluate system performance, or compare competing technologies using appropriate methodologies.</w:t>
      </w:r>
    </w:p>
    <w:p w14:paraId="2A0A4A34"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understand how to structure governance frameworks that balance innovation with accountability, ensuring that AI deployments are transparent, auditable, and aligned with organisational values.</w:t>
      </w:r>
    </w:p>
    <w:p w14:paraId="7B1BF0FC"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contribute to policy discussions by articulating the practical challenges of implementing ethical principles, drawing on empirical evidence rather than abstract ideals.</w:t>
      </w:r>
    </w:p>
    <w:p w14:paraId="383323DC"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understand the trade-offs inherent in different regulatory approaches, enabling nuanced contributions to debates about proportionate governance.</w:t>
      </w:r>
    </w:p>
    <w:p w14:paraId="74F00240"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structure arguments systematically, synthesise diverse perspectives, and cite evidence rigorously</w:t>
      </w:r>
      <w:r w:rsidR="00B941E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skills essential for reports, proposals, white papers, and publications.</w:t>
      </w:r>
    </w:p>
    <w:p w14:paraId="67DE1FE2"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communicate complex technical concepts to non-specialist audiences through effective data visualisation and clear prose.</w:t>
      </w:r>
    </w:p>
    <w:p w14:paraId="2292D78C" w14:textId="77777777" w:rsidR="00B941E4"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can translate between technical and ethical vocabularies, facilitating dialogue between data scientists, legal teams, business leaders, and civil society stakeholders.</w:t>
      </w:r>
    </w:p>
    <w:p w14:paraId="1C6FF22F" w14:textId="57B70049" w:rsidR="0039060E" w:rsidRPr="0039060E" w:rsidRDefault="0039060E" w:rsidP="00B941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I appreciate that responsible innovation requires diverse perspectives, and I actively seek input from those affected by technological systems.</w:t>
      </w:r>
    </w:p>
    <w:p w14:paraId="64533C32" w14:textId="77777777" w:rsidR="0039060E" w:rsidRPr="0039060E" w:rsidRDefault="0039060E" w:rsidP="003906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060E">
        <w:rPr>
          <w:rFonts w:ascii="Times New Roman" w:eastAsia="Times New Roman" w:hAnsi="Times New Roman" w:cs="Times New Roman"/>
          <w:b/>
          <w:bCs/>
          <w:kern w:val="0"/>
          <w:sz w:val="36"/>
          <w:szCs w:val="36"/>
          <w14:ligatures w14:val="none"/>
        </w:rPr>
        <w:t>Conclusion</w:t>
      </w:r>
    </w:p>
    <w:p w14:paraId="68393C6D"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This Research Methods and Professional Practice module has been transformative, equipping me with methodological competencies, ethical frameworks, and critical perspectives essential for navigating the complex landscape of AI-driven digital business. From grappling with statistical hypothesis tests to synthesising fragmented literatures, from designing research proposals to reflecting on fiduciary duties, I have developed a robust foundation for both academic scholarship and professional practice.</w:t>
      </w:r>
    </w:p>
    <w:p w14:paraId="76D021DF" w14:textId="715DADF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The journey was not always comfortable</w:t>
      </w:r>
      <w:r w:rsidR="00B941E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uncertainty, frustration, and self-doubt were frequent companions. But discomfort is the precondition for growth, and I now approach challenges with greater resilience and reflexivity. I recognise that expertise is not a destination but a continuous process of learning, unlearning, and relearning in response to new evidence and changing contexts.</w:t>
      </w:r>
    </w:p>
    <w:p w14:paraId="29B06704" w14:textId="79E97D6E"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Looking forward, I am excited to apply these skills in my capstone project, where I will design and implement a substantial research artefact that integrates technical innovation with ethical governance. Beyond graduation, I envision a career at the intersection of technology, ethics, and </w:t>
      </w:r>
      <w:r w:rsidRPr="0039060E">
        <w:rPr>
          <w:rFonts w:ascii="Times New Roman" w:eastAsia="Times New Roman" w:hAnsi="Times New Roman" w:cs="Times New Roman"/>
          <w:kern w:val="0"/>
          <w14:ligatures w14:val="none"/>
        </w:rPr>
        <w:lastRenderedPageBreak/>
        <w:t>policy</w:t>
      </w:r>
      <w:r w:rsidR="00B941E4">
        <w:rPr>
          <w:rFonts w:ascii="Times New Roman" w:eastAsia="Times New Roman" w:hAnsi="Times New Roman" w:cs="Times New Roman"/>
          <w:kern w:val="0"/>
          <w14:ligatures w14:val="none"/>
        </w:rPr>
        <w:t xml:space="preserve">, </w:t>
      </w:r>
      <w:r w:rsidRPr="0039060E">
        <w:rPr>
          <w:rFonts w:ascii="Times New Roman" w:eastAsia="Times New Roman" w:hAnsi="Times New Roman" w:cs="Times New Roman"/>
          <w:kern w:val="0"/>
          <w14:ligatures w14:val="none"/>
        </w:rPr>
        <w:t>contributing to the responsible development and deployment of AI systems that enhance human flourishing while respecting autonomy, fairness, and dignity.</w:t>
      </w:r>
    </w:p>
    <w:p w14:paraId="6F6CD9CB" w14:textId="77777777" w:rsidR="0039060E" w:rsidRPr="0039060E" w:rsidRDefault="0039060E" w:rsidP="0039060E">
      <w:p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This module has taught me that data is only as powerful as its presentation, that methodology is only as valuable as its ethical grounding, and that innovation is only as sustainable as the trust it cultivates. These lessons will guide my practice as I transition from student to professional, from consumer of knowledge to contributor to collective understanding, from technologist to responsible steward of transformative technologies.</w:t>
      </w:r>
    </w:p>
    <w:p w14:paraId="06E65EE7" w14:textId="77777777" w:rsidR="0039060E" w:rsidRPr="0039060E" w:rsidRDefault="0039060E" w:rsidP="003906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060E">
        <w:rPr>
          <w:rFonts w:ascii="Times New Roman" w:eastAsia="Times New Roman" w:hAnsi="Times New Roman" w:cs="Times New Roman"/>
          <w:b/>
          <w:bCs/>
          <w:kern w:val="0"/>
          <w:sz w:val="36"/>
          <w:szCs w:val="36"/>
          <w14:ligatures w14:val="none"/>
        </w:rPr>
        <w:t>References</w:t>
      </w:r>
    </w:p>
    <w:p w14:paraId="4ED37CCA"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Association for Computing Machinery (2018) </w:t>
      </w:r>
      <w:r w:rsidRPr="0039060E">
        <w:rPr>
          <w:rFonts w:ascii="Times New Roman" w:eastAsia="Times New Roman" w:hAnsi="Times New Roman" w:cs="Times New Roman"/>
          <w:i/>
          <w:iCs/>
          <w:kern w:val="0"/>
          <w14:ligatures w14:val="none"/>
        </w:rPr>
        <w:t>ACM Code of Ethics and Professional Conduct</w:t>
      </w:r>
      <w:r w:rsidRPr="0039060E">
        <w:rPr>
          <w:rFonts w:ascii="Times New Roman" w:eastAsia="Times New Roman" w:hAnsi="Times New Roman" w:cs="Times New Roman"/>
          <w:kern w:val="0"/>
          <w14:ligatures w14:val="none"/>
        </w:rPr>
        <w:t xml:space="preserve">. Available at: </w:t>
      </w:r>
      <w:hyperlink r:id="rId5" w:history="1">
        <w:r w:rsidRPr="0039060E">
          <w:rPr>
            <w:rFonts w:ascii="Times New Roman" w:eastAsia="Times New Roman" w:hAnsi="Times New Roman" w:cs="Times New Roman"/>
            <w:color w:val="0000FF"/>
            <w:kern w:val="0"/>
            <w:u w:val="single"/>
            <w14:ligatures w14:val="none"/>
          </w:rPr>
          <w:t>https://www.acm.org/code-of-ethics</w:t>
        </w:r>
      </w:hyperlink>
    </w:p>
    <w:p w14:paraId="2267260E"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Braun, V. and Clarke, V. (2006) 'Using thematic analysis in psychology', </w:t>
      </w:r>
      <w:r w:rsidRPr="0039060E">
        <w:rPr>
          <w:rFonts w:ascii="Times New Roman" w:eastAsia="Times New Roman" w:hAnsi="Times New Roman" w:cs="Times New Roman"/>
          <w:i/>
          <w:iCs/>
          <w:kern w:val="0"/>
          <w14:ligatures w14:val="none"/>
        </w:rPr>
        <w:t>Qualitative Research in Psychology</w:t>
      </w:r>
      <w:r w:rsidRPr="0039060E">
        <w:rPr>
          <w:rFonts w:ascii="Times New Roman" w:eastAsia="Times New Roman" w:hAnsi="Times New Roman" w:cs="Times New Roman"/>
          <w:kern w:val="0"/>
          <w14:ligatures w14:val="none"/>
        </w:rPr>
        <w:t>, 3(2), pp. 77-101.</w:t>
      </w:r>
    </w:p>
    <w:p w14:paraId="6A2BA44D"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British Computer Society (n.d.) </w:t>
      </w:r>
      <w:r w:rsidRPr="0039060E">
        <w:rPr>
          <w:rFonts w:ascii="Times New Roman" w:eastAsia="Times New Roman" w:hAnsi="Times New Roman" w:cs="Times New Roman"/>
          <w:i/>
          <w:iCs/>
          <w:kern w:val="0"/>
          <w14:ligatures w14:val="none"/>
        </w:rPr>
        <w:t>Code of Conduct</w:t>
      </w:r>
      <w:r w:rsidRPr="0039060E">
        <w:rPr>
          <w:rFonts w:ascii="Times New Roman" w:eastAsia="Times New Roman" w:hAnsi="Times New Roman" w:cs="Times New Roman"/>
          <w:kern w:val="0"/>
          <w14:ligatures w14:val="none"/>
        </w:rPr>
        <w:t xml:space="preserve">. Available at: </w:t>
      </w:r>
      <w:hyperlink r:id="rId6" w:history="1">
        <w:r w:rsidRPr="0039060E">
          <w:rPr>
            <w:rFonts w:ascii="Times New Roman" w:eastAsia="Times New Roman" w:hAnsi="Times New Roman" w:cs="Times New Roman"/>
            <w:color w:val="0000FF"/>
            <w:kern w:val="0"/>
            <w:u w:val="single"/>
            <w14:ligatures w14:val="none"/>
          </w:rPr>
          <w:t>https://www.bcs.org/membership/become-a-member/bcs-code-of-conduct/</w:t>
        </w:r>
      </w:hyperlink>
    </w:p>
    <w:p w14:paraId="274B072C"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Correa, C. et al. (2023) 'Global AI Governance and the Challenge of Normative Consensus', </w:t>
      </w:r>
      <w:r w:rsidRPr="0039060E">
        <w:rPr>
          <w:rFonts w:ascii="Times New Roman" w:eastAsia="Times New Roman" w:hAnsi="Times New Roman" w:cs="Times New Roman"/>
          <w:i/>
          <w:iCs/>
          <w:kern w:val="0"/>
          <w14:ligatures w14:val="none"/>
        </w:rPr>
        <w:t>Journal of AI Policy and Ethics</w:t>
      </w:r>
      <w:r w:rsidRPr="0039060E">
        <w:rPr>
          <w:rFonts w:ascii="Times New Roman" w:eastAsia="Times New Roman" w:hAnsi="Times New Roman" w:cs="Times New Roman"/>
          <w:kern w:val="0"/>
          <w14:ligatures w14:val="none"/>
        </w:rPr>
        <w:t>.</w:t>
      </w:r>
    </w:p>
    <w:p w14:paraId="045EFDBA"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Deckard, T. (2023) 'The Fiduciary Turn in Generative AI Ethics', </w:t>
      </w:r>
      <w:r w:rsidRPr="0039060E">
        <w:rPr>
          <w:rFonts w:ascii="Times New Roman" w:eastAsia="Times New Roman" w:hAnsi="Times New Roman" w:cs="Times New Roman"/>
          <w:i/>
          <w:iCs/>
          <w:kern w:val="0"/>
          <w14:ligatures w14:val="none"/>
        </w:rPr>
        <w:t>AI &amp; Society</w:t>
      </w:r>
      <w:r w:rsidRPr="0039060E">
        <w:rPr>
          <w:rFonts w:ascii="Times New Roman" w:eastAsia="Times New Roman" w:hAnsi="Times New Roman" w:cs="Times New Roman"/>
          <w:kern w:val="0"/>
          <w14:ligatures w14:val="none"/>
        </w:rPr>
        <w:t>, 38(4), pp. 1021-1034.</w:t>
      </w:r>
    </w:p>
    <w:p w14:paraId="4B387AC6"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Floridi, L. and Cowls, J. (2022) 'A Unified Framework for AI Governance', </w:t>
      </w:r>
      <w:r w:rsidRPr="0039060E">
        <w:rPr>
          <w:rFonts w:ascii="Times New Roman" w:eastAsia="Times New Roman" w:hAnsi="Times New Roman" w:cs="Times New Roman"/>
          <w:i/>
          <w:iCs/>
          <w:kern w:val="0"/>
          <w14:ligatures w14:val="none"/>
        </w:rPr>
        <w:t>AI &amp; Society</w:t>
      </w:r>
      <w:r w:rsidRPr="0039060E">
        <w:rPr>
          <w:rFonts w:ascii="Times New Roman" w:eastAsia="Times New Roman" w:hAnsi="Times New Roman" w:cs="Times New Roman"/>
          <w:kern w:val="0"/>
          <w14:ligatures w14:val="none"/>
        </w:rPr>
        <w:t>.</w:t>
      </w:r>
    </w:p>
    <w:p w14:paraId="50CACC3B"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Leslie, D. (2020) </w:t>
      </w:r>
      <w:r w:rsidRPr="0039060E">
        <w:rPr>
          <w:rFonts w:ascii="Times New Roman" w:eastAsia="Times New Roman" w:hAnsi="Times New Roman" w:cs="Times New Roman"/>
          <w:i/>
          <w:iCs/>
          <w:kern w:val="0"/>
          <w14:ligatures w14:val="none"/>
        </w:rPr>
        <w:t>Understanding Artificial Intelligence Ethics and Safety</w:t>
      </w:r>
      <w:r w:rsidRPr="0039060E">
        <w:rPr>
          <w:rFonts w:ascii="Times New Roman" w:eastAsia="Times New Roman" w:hAnsi="Times New Roman" w:cs="Times New Roman"/>
          <w:kern w:val="0"/>
          <w14:ligatures w14:val="none"/>
        </w:rPr>
        <w:t>. London: Alan Turing Institute.</w:t>
      </w:r>
    </w:p>
    <w:p w14:paraId="0F09C628"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Saunders, M., Lewis, P. and Thornhill, A. (2023) </w:t>
      </w:r>
      <w:r w:rsidRPr="0039060E">
        <w:rPr>
          <w:rFonts w:ascii="Times New Roman" w:eastAsia="Times New Roman" w:hAnsi="Times New Roman" w:cs="Times New Roman"/>
          <w:i/>
          <w:iCs/>
          <w:kern w:val="0"/>
          <w14:ligatures w14:val="none"/>
        </w:rPr>
        <w:t>Research Methods for Business Students</w:t>
      </w:r>
      <w:r w:rsidRPr="0039060E">
        <w:rPr>
          <w:rFonts w:ascii="Times New Roman" w:eastAsia="Times New Roman" w:hAnsi="Times New Roman" w:cs="Times New Roman"/>
          <w:kern w:val="0"/>
          <w14:ligatures w14:val="none"/>
        </w:rPr>
        <w:t>. 9th edn. Harlow: Pearson.</w:t>
      </w:r>
    </w:p>
    <w:p w14:paraId="0503B464"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Tranfield, D., Denyer, D. and Smart, P. (2003) 'Towards a Methodology for Developing Evidence-Informed Management Knowledge by Means of Systematic Review', </w:t>
      </w:r>
      <w:r w:rsidRPr="0039060E">
        <w:rPr>
          <w:rFonts w:ascii="Times New Roman" w:eastAsia="Times New Roman" w:hAnsi="Times New Roman" w:cs="Times New Roman"/>
          <w:i/>
          <w:iCs/>
          <w:kern w:val="0"/>
          <w14:ligatures w14:val="none"/>
        </w:rPr>
        <w:t>British Journal of Management</w:t>
      </w:r>
      <w:r w:rsidRPr="0039060E">
        <w:rPr>
          <w:rFonts w:ascii="Times New Roman" w:eastAsia="Times New Roman" w:hAnsi="Times New Roman" w:cs="Times New Roman"/>
          <w:kern w:val="0"/>
          <w14:ligatures w14:val="none"/>
        </w:rPr>
        <w:t>, 14(3), pp. 207-222.</w:t>
      </w:r>
    </w:p>
    <w:p w14:paraId="7A2C1B38" w14:textId="77777777" w:rsidR="0039060E" w:rsidRPr="0039060E" w:rsidRDefault="0039060E" w:rsidP="0039060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9060E">
        <w:rPr>
          <w:rFonts w:ascii="Times New Roman" w:eastAsia="Times New Roman" w:hAnsi="Times New Roman" w:cs="Times New Roman"/>
          <w:kern w:val="0"/>
          <w14:ligatures w14:val="none"/>
        </w:rPr>
        <w:t xml:space="preserve">Yin, R.K. (2018) </w:t>
      </w:r>
      <w:r w:rsidRPr="0039060E">
        <w:rPr>
          <w:rFonts w:ascii="Times New Roman" w:eastAsia="Times New Roman" w:hAnsi="Times New Roman" w:cs="Times New Roman"/>
          <w:i/>
          <w:iCs/>
          <w:kern w:val="0"/>
          <w14:ligatures w14:val="none"/>
        </w:rPr>
        <w:t>Case Study Research and Applications: Design and Methods</w:t>
      </w:r>
      <w:r w:rsidRPr="0039060E">
        <w:rPr>
          <w:rFonts w:ascii="Times New Roman" w:eastAsia="Times New Roman" w:hAnsi="Times New Roman" w:cs="Times New Roman"/>
          <w:kern w:val="0"/>
          <w14:ligatures w14:val="none"/>
        </w:rPr>
        <w:t>. 6th edn. Thousand Oaks, CA: Sage.</w:t>
      </w:r>
    </w:p>
    <w:p w14:paraId="4C3EE7C4" w14:textId="77777777" w:rsidR="00CE7789" w:rsidRDefault="00CE7789"/>
    <w:sectPr w:rsidR="00CE7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EB3"/>
    <w:multiLevelType w:val="multilevel"/>
    <w:tmpl w:val="C6961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E40681"/>
    <w:multiLevelType w:val="multilevel"/>
    <w:tmpl w:val="58BEE6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21655A1E"/>
    <w:multiLevelType w:val="multilevel"/>
    <w:tmpl w:val="DF1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03F62"/>
    <w:multiLevelType w:val="multilevel"/>
    <w:tmpl w:val="81983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C4C2B85"/>
    <w:multiLevelType w:val="multilevel"/>
    <w:tmpl w:val="7C88DD4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33F1735E"/>
    <w:multiLevelType w:val="multilevel"/>
    <w:tmpl w:val="6570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35D81"/>
    <w:multiLevelType w:val="multilevel"/>
    <w:tmpl w:val="CDBE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52BED"/>
    <w:multiLevelType w:val="multilevel"/>
    <w:tmpl w:val="AB86A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006B28"/>
    <w:multiLevelType w:val="multilevel"/>
    <w:tmpl w:val="650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91D6E"/>
    <w:multiLevelType w:val="multilevel"/>
    <w:tmpl w:val="6C8C9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0E91699"/>
    <w:multiLevelType w:val="multilevel"/>
    <w:tmpl w:val="323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7689C"/>
    <w:multiLevelType w:val="multilevel"/>
    <w:tmpl w:val="EB84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B3F00"/>
    <w:multiLevelType w:val="multilevel"/>
    <w:tmpl w:val="2E32B8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78E5041"/>
    <w:multiLevelType w:val="multilevel"/>
    <w:tmpl w:val="4DA29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22048347">
    <w:abstractNumId w:val="3"/>
  </w:num>
  <w:num w:numId="2" w16cid:durableId="1573150647">
    <w:abstractNumId w:val="9"/>
  </w:num>
  <w:num w:numId="3" w16cid:durableId="893925075">
    <w:abstractNumId w:val="7"/>
  </w:num>
  <w:num w:numId="4" w16cid:durableId="1968200418">
    <w:abstractNumId w:val="0"/>
  </w:num>
  <w:num w:numId="5" w16cid:durableId="1045830535">
    <w:abstractNumId w:val="11"/>
  </w:num>
  <w:num w:numId="6" w16cid:durableId="1930119400">
    <w:abstractNumId w:val="5"/>
  </w:num>
  <w:num w:numId="7" w16cid:durableId="1504780576">
    <w:abstractNumId w:val="4"/>
  </w:num>
  <w:num w:numId="8" w16cid:durableId="2122146360">
    <w:abstractNumId w:val="13"/>
  </w:num>
  <w:num w:numId="9" w16cid:durableId="2110857603">
    <w:abstractNumId w:val="8"/>
  </w:num>
  <w:num w:numId="10" w16cid:durableId="996496314">
    <w:abstractNumId w:val="10"/>
  </w:num>
  <w:num w:numId="11" w16cid:durableId="61873316">
    <w:abstractNumId w:val="6"/>
  </w:num>
  <w:num w:numId="12" w16cid:durableId="1241018902">
    <w:abstractNumId w:val="12"/>
  </w:num>
  <w:num w:numId="13" w16cid:durableId="1687904860">
    <w:abstractNumId w:val="1"/>
  </w:num>
  <w:num w:numId="14" w16cid:durableId="128203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0E"/>
    <w:rsid w:val="00054943"/>
    <w:rsid w:val="00063468"/>
    <w:rsid w:val="002B5C28"/>
    <w:rsid w:val="002D4AB2"/>
    <w:rsid w:val="0039060E"/>
    <w:rsid w:val="003D4F1C"/>
    <w:rsid w:val="003F255F"/>
    <w:rsid w:val="0041294D"/>
    <w:rsid w:val="00440EE7"/>
    <w:rsid w:val="004F2875"/>
    <w:rsid w:val="005349A4"/>
    <w:rsid w:val="00545C73"/>
    <w:rsid w:val="00837DE3"/>
    <w:rsid w:val="00846333"/>
    <w:rsid w:val="00B927D7"/>
    <w:rsid w:val="00B941E4"/>
    <w:rsid w:val="00BD55FF"/>
    <w:rsid w:val="00C8250F"/>
    <w:rsid w:val="00CE586C"/>
    <w:rsid w:val="00CE7789"/>
    <w:rsid w:val="00D62B1D"/>
    <w:rsid w:val="00E71266"/>
    <w:rsid w:val="00F4698B"/>
    <w:rsid w:val="00F943F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FEF3"/>
  <w15:chartTrackingRefBased/>
  <w15:docId w15:val="{3E5F1BC4-C0DA-BA4D-ABB3-432EC2EE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0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0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0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0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0E"/>
    <w:rPr>
      <w:rFonts w:eastAsiaTheme="majorEastAsia" w:cstheme="majorBidi"/>
      <w:color w:val="272727" w:themeColor="text1" w:themeTint="D8"/>
    </w:rPr>
  </w:style>
  <w:style w:type="paragraph" w:styleId="Title">
    <w:name w:val="Title"/>
    <w:basedOn w:val="Normal"/>
    <w:next w:val="Normal"/>
    <w:link w:val="TitleChar"/>
    <w:uiPriority w:val="10"/>
    <w:qFormat/>
    <w:rsid w:val="00390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0E"/>
    <w:pPr>
      <w:spacing w:before="160"/>
      <w:jc w:val="center"/>
    </w:pPr>
    <w:rPr>
      <w:i/>
      <w:iCs/>
      <w:color w:val="404040" w:themeColor="text1" w:themeTint="BF"/>
    </w:rPr>
  </w:style>
  <w:style w:type="character" w:customStyle="1" w:styleId="QuoteChar">
    <w:name w:val="Quote Char"/>
    <w:basedOn w:val="DefaultParagraphFont"/>
    <w:link w:val="Quote"/>
    <w:uiPriority w:val="29"/>
    <w:rsid w:val="0039060E"/>
    <w:rPr>
      <w:i/>
      <w:iCs/>
      <w:color w:val="404040" w:themeColor="text1" w:themeTint="BF"/>
    </w:rPr>
  </w:style>
  <w:style w:type="paragraph" w:styleId="ListParagraph">
    <w:name w:val="List Paragraph"/>
    <w:basedOn w:val="Normal"/>
    <w:uiPriority w:val="34"/>
    <w:qFormat/>
    <w:rsid w:val="0039060E"/>
    <w:pPr>
      <w:ind w:left="720"/>
      <w:contextualSpacing/>
    </w:pPr>
  </w:style>
  <w:style w:type="character" w:styleId="IntenseEmphasis">
    <w:name w:val="Intense Emphasis"/>
    <w:basedOn w:val="DefaultParagraphFont"/>
    <w:uiPriority w:val="21"/>
    <w:qFormat/>
    <w:rsid w:val="0039060E"/>
    <w:rPr>
      <w:i/>
      <w:iCs/>
      <w:color w:val="2F5496" w:themeColor="accent1" w:themeShade="BF"/>
    </w:rPr>
  </w:style>
  <w:style w:type="paragraph" w:styleId="IntenseQuote">
    <w:name w:val="Intense Quote"/>
    <w:basedOn w:val="Normal"/>
    <w:next w:val="Normal"/>
    <w:link w:val="IntenseQuoteChar"/>
    <w:uiPriority w:val="30"/>
    <w:qFormat/>
    <w:rsid w:val="00390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60E"/>
    <w:rPr>
      <w:i/>
      <w:iCs/>
      <w:color w:val="2F5496" w:themeColor="accent1" w:themeShade="BF"/>
    </w:rPr>
  </w:style>
  <w:style w:type="character" w:styleId="IntenseReference">
    <w:name w:val="Intense Reference"/>
    <w:basedOn w:val="DefaultParagraphFont"/>
    <w:uiPriority w:val="32"/>
    <w:qFormat/>
    <w:rsid w:val="0039060E"/>
    <w:rPr>
      <w:b/>
      <w:bCs/>
      <w:smallCaps/>
      <w:color w:val="2F5496" w:themeColor="accent1" w:themeShade="BF"/>
      <w:spacing w:val="5"/>
    </w:rPr>
  </w:style>
  <w:style w:type="paragraph" w:customStyle="1" w:styleId="whitespace-normal">
    <w:name w:val="whitespace-normal"/>
    <w:basedOn w:val="Normal"/>
    <w:rsid w:val="003906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9060E"/>
    <w:rPr>
      <w:i/>
      <w:iCs/>
    </w:rPr>
  </w:style>
  <w:style w:type="character" w:styleId="Strong">
    <w:name w:val="Strong"/>
    <w:basedOn w:val="DefaultParagraphFont"/>
    <w:uiPriority w:val="22"/>
    <w:qFormat/>
    <w:rsid w:val="0039060E"/>
    <w:rPr>
      <w:b/>
      <w:bCs/>
    </w:rPr>
  </w:style>
  <w:style w:type="character" w:styleId="Hyperlink">
    <w:name w:val="Hyperlink"/>
    <w:basedOn w:val="DefaultParagraphFont"/>
    <w:uiPriority w:val="99"/>
    <w:semiHidden/>
    <w:unhideWhenUsed/>
    <w:rsid w:val="00390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membership/become-a-member/bcs-code-of-conduct/" TargetMode="Externa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z.am.88@hotmail.com</dc:creator>
  <cp:keywords/>
  <dc:description/>
  <cp:lastModifiedBy>z.am.88@hotmail.com</cp:lastModifiedBy>
  <cp:revision>2</cp:revision>
  <dcterms:created xsi:type="dcterms:W3CDTF">2025-10-18T16:10:00Z</dcterms:created>
  <dcterms:modified xsi:type="dcterms:W3CDTF">2025-10-20T17:58:00Z</dcterms:modified>
</cp:coreProperties>
</file>