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74" w:rsidRDefault="00482880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>WSQ Copywriting &amp; Content Writing Summative Assessment</w:t>
      </w:r>
    </w:p>
    <w:p w:rsidR="00D16974" w:rsidRDefault="00D1697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16974" w:rsidRDefault="00482880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Individual Project</w:t>
      </w:r>
    </w:p>
    <w:p w:rsidR="00D16974" w:rsidRDefault="00D1697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087"/>
      </w:tblGrid>
      <w:tr w:rsidR="00D16974">
        <w:trPr>
          <w:trHeight w:val="135"/>
        </w:trPr>
        <w:tc>
          <w:tcPr>
            <w:tcW w:w="9356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sz w:val="18"/>
                <w:szCs w:val="18"/>
              </w:rPr>
              <w:t>Prepared By</w:t>
            </w: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16974">
        <w:tc>
          <w:tcPr>
            <w:tcW w:w="2269" w:type="dxa"/>
          </w:tcPr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4828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of Learner:</w:t>
            </w: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087" w:type="dxa"/>
          </w:tcPr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16974">
        <w:tc>
          <w:tcPr>
            <w:tcW w:w="2269" w:type="dxa"/>
          </w:tcPr>
          <w:p w:rsidR="00D16974" w:rsidRDefault="004828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7087" w:type="dxa"/>
          </w:tcPr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16974">
        <w:tc>
          <w:tcPr>
            <w:tcW w:w="2269" w:type="dxa"/>
          </w:tcPr>
          <w:p w:rsidR="00D16974" w:rsidRDefault="004828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7087" w:type="dxa"/>
          </w:tcPr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D16974" w:rsidRDefault="00D1697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16974" w:rsidRDefault="00D1697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16974" w:rsidRDefault="00482880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Instruction:</w:t>
      </w:r>
    </w:p>
    <w:p w:rsidR="00D16974" w:rsidRDefault="00482880">
      <w:r>
        <w:rPr>
          <w:rFonts w:ascii="Arial" w:eastAsia="Arial" w:hAnsi="Arial" w:cs="Arial"/>
          <w:b/>
          <w:color w:val="000000"/>
        </w:rPr>
        <w:t>The Individual Project consists of TWO Parts. You must complete all tasks indicated in each part.</w:t>
      </w:r>
    </w:p>
    <w:tbl>
      <w:tblPr>
        <w:tblStyle w:val="a0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552"/>
        <w:gridCol w:w="1275"/>
        <w:gridCol w:w="993"/>
        <w:gridCol w:w="2267"/>
      </w:tblGrid>
      <w:tr w:rsidR="00D16974">
        <w:trPr>
          <w:trHeight w:val="508"/>
        </w:trPr>
        <w:tc>
          <w:tcPr>
            <w:tcW w:w="9356" w:type="dxa"/>
            <w:gridSpan w:val="5"/>
            <w:shd w:val="clear" w:color="auto" w:fill="000000"/>
          </w:tcPr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Enterprise Profile</w:t>
            </w:r>
          </w:p>
        </w:tc>
      </w:tr>
      <w:tr w:rsidR="00D16974">
        <w:trPr>
          <w:trHeight w:val="558"/>
        </w:trPr>
        <w:tc>
          <w:tcPr>
            <w:tcW w:w="2269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of Enterprise</w:t>
            </w:r>
          </w:p>
        </w:tc>
        <w:tc>
          <w:tcPr>
            <w:tcW w:w="2552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Type of Entity: </w:t>
            </w:r>
          </w:p>
        </w:tc>
        <w:tc>
          <w:tcPr>
            <w:tcW w:w="3260" w:type="dxa"/>
            <w:gridSpan w:val="2"/>
          </w:tcPr>
          <w:p w:rsidR="00D16974" w:rsidRDefault="004828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SME/ Non-SME </w:t>
            </w:r>
          </w:p>
          <w:p w:rsidR="00D16974" w:rsidRDefault="00482880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(*Delete where applicable)</w:t>
            </w:r>
          </w:p>
        </w:tc>
      </w:tr>
      <w:tr w:rsidR="00D16974">
        <w:tc>
          <w:tcPr>
            <w:tcW w:w="2269" w:type="dxa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Vision</w:t>
            </w:r>
          </w:p>
        </w:tc>
        <w:tc>
          <w:tcPr>
            <w:tcW w:w="7087" w:type="dxa"/>
            <w:gridSpan w:val="4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16974">
        <w:tc>
          <w:tcPr>
            <w:tcW w:w="2269" w:type="dxa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Mission</w:t>
            </w:r>
          </w:p>
        </w:tc>
        <w:tc>
          <w:tcPr>
            <w:tcW w:w="7087" w:type="dxa"/>
            <w:gridSpan w:val="4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976"/>
        </w:trPr>
        <w:tc>
          <w:tcPr>
            <w:tcW w:w="2269" w:type="dxa"/>
          </w:tcPr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 of Business</w:t>
            </w:r>
          </w:p>
        </w:tc>
        <w:tc>
          <w:tcPr>
            <w:tcW w:w="2552" w:type="dxa"/>
          </w:tcPr>
          <w:p w:rsidR="00D16974" w:rsidRDefault="00482880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Private Company</w:t>
            </w:r>
          </w:p>
          <w:p w:rsidR="00D16974" w:rsidRDefault="00482880">
            <w:pPr>
              <w:numPr>
                <w:ilvl w:val="0"/>
                <w:numId w:val="1"/>
              </w:num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Public Company</w:t>
            </w:r>
          </w:p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gridSpan w:val="2"/>
          </w:tcPr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 of Industry</w:t>
            </w:r>
          </w:p>
        </w:tc>
        <w:tc>
          <w:tcPr>
            <w:tcW w:w="2267" w:type="dxa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16974">
        <w:tc>
          <w:tcPr>
            <w:tcW w:w="2269" w:type="dxa"/>
          </w:tcPr>
          <w:p w:rsidR="00D16974" w:rsidRDefault="0048288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Customer Segment</w:t>
            </w:r>
          </w:p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7" w:type="dxa"/>
            <w:gridSpan w:val="4"/>
          </w:tcPr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16974">
        <w:tc>
          <w:tcPr>
            <w:tcW w:w="2269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Products/Services</w:t>
            </w:r>
          </w:p>
        </w:tc>
        <w:tc>
          <w:tcPr>
            <w:tcW w:w="7087" w:type="dxa"/>
            <w:gridSpan w:val="4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16974" w:rsidRDefault="00D16974">
      <w:pPr>
        <w:sectPr w:rsidR="00D169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D16974" w:rsidRDefault="00D16974"/>
    <w:tbl>
      <w:tblPr>
        <w:tblStyle w:val="a1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16974">
        <w:tc>
          <w:tcPr>
            <w:tcW w:w="14460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1: Content Creation and Copywriting</w:t>
            </w:r>
          </w:p>
        </w:tc>
      </w:tr>
      <w:tr w:rsidR="00D16974"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Provide a specific product, service, or marketing campaign. 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1335"/>
        </w:trPr>
        <w:tc>
          <w:tcPr>
            <w:tcW w:w="2694" w:type="dxa"/>
            <w:vMerge w:val="restart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Develop copywriting elements.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 persuasive product description.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304989" w:rsidRDefault="00304989">
            <w:pPr>
              <w:rPr>
                <w:rFonts w:ascii="Arial" w:eastAsia="Arial" w:hAnsi="Arial" w:cs="Arial"/>
                <w:b/>
              </w:rPr>
            </w:pPr>
          </w:p>
          <w:p w:rsidR="00304989" w:rsidRP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304989" w:rsidRP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304989" w:rsidRP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304989" w:rsidRP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304989" w:rsidRDefault="00304989" w:rsidP="00304989">
            <w:pPr>
              <w:rPr>
                <w:rFonts w:ascii="Arial" w:eastAsia="Arial" w:hAnsi="Arial" w:cs="Arial"/>
              </w:rPr>
            </w:pPr>
          </w:p>
          <w:p w:rsidR="00D16974" w:rsidRPr="00304989" w:rsidRDefault="00304989" w:rsidP="00304989">
            <w:pPr>
              <w:tabs>
                <w:tab w:val="left" w:pos="1059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  <w:tr w:rsidR="00D16974">
        <w:trPr>
          <w:trHeight w:val="3324"/>
        </w:trPr>
        <w:tc>
          <w:tcPr>
            <w:tcW w:w="2694" w:type="dxa"/>
            <w:vMerge/>
          </w:tcPr>
          <w:p w:rsidR="00D16974" w:rsidRDefault="00D1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 social media post or ad copy.</w:t>
            </w:r>
          </w:p>
        </w:tc>
      </w:tr>
      <w:tr w:rsidR="00D16974">
        <w:trPr>
          <w:trHeight w:val="3323"/>
        </w:trPr>
        <w:tc>
          <w:tcPr>
            <w:tcW w:w="2694" w:type="dxa"/>
            <w:vMerge/>
          </w:tcPr>
          <w:p w:rsidR="00D16974" w:rsidRDefault="00D1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 article or blog post.</w:t>
            </w:r>
          </w:p>
        </w:tc>
      </w:tr>
      <w:tr w:rsidR="00D16974">
        <w:trPr>
          <w:trHeight w:val="743"/>
        </w:trPr>
        <w:tc>
          <w:tcPr>
            <w:tcW w:w="2694" w:type="dxa"/>
            <w:vMerge w:val="restart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Content Planning</w:t>
            </w: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The target audience.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742"/>
        </w:trPr>
        <w:tc>
          <w:tcPr>
            <w:tcW w:w="2694" w:type="dxa"/>
            <w:vMerge/>
          </w:tcPr>
          <w:p w:rsidR="00D16974" w:rsidRDefault="00D1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The key message.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2430"/>
        </w:trPr>
        <w:tc>
          <w:tcPr>
            <w:tcW w:w="2694" w:type="dxa"/>
            <w:vMerge/>
          </w:tcPr>
          <w:p w:rsidR="00D16974" w:rsidRDefault="00D1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The call to action (CTA).</w:t>
            </w:r>
          </w:p>
        </w:tc>
      </w:tr>
    </w:tbl>
    <w:p w:rsidR="00D16974" w:rsidRDefault="00D16974"/>
    <w:tbl>
      <w:tblPr>
        <w:tblStyle w:val="a2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16974">
        <w:tc>
          <w:tcPr>
            <w:tcW w:w="14460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2: Digital Storyboarding</w:t>
            </w:r>
          </w:p>
        </w:tc>
      </w:tr>
      <w:tr w:rsidR="00D16974"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Provide evidence to show the creation of the Digital Storyboards.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2118"/>
        </w:trPr>
        <w:tc>
          <w:tcPr>
            <w:tcW w:w="2694" w:type="dxa"/>
            <w:vMerge w:val="restart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Storyboard Integration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Explain how your digital storyboards align with and enhance your content strategy.</w:t>
            </w:r>
          </w:p>
        </w:tc>
      </w:tr>
      <w:tr w:rsidR="00D16974">
        <w:trPr>
          <w:trHeight w:val="2118"/>
        </w:trPr>
        <w:tc>
          <w:tcPr>
            <w:tcW w:w="2694" w:type="dxa"/>
            <w:vMerge/>
          </w:tcPr>
          <w:p w:rsidR="00D16974" w:rsidRDefault="00D1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Discuss how they serve as visual guides for the content creation process and how they contribute to conveying the intended message.</w:t>
            </w:r>
          </w:p>
        </w:tc>
      </w:tr>
    </w:tbl>
    <w:p w:rsidR="00D16974" w:rsidRDefault="00D16974"/>
    <w:tbl>
      <w:tblPr>
        <w:tblStyle w:val="a3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16974">
        <w:tc>
          <w:tcPr>
            <w:tcW w:w="14460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3: Content Strategy Elements</w:t>
            </w:r>
          </w:p>
        </w:tc>
      </w:tr>
      <w:tr w:rsidR="00D16974"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Frequency of Content Delivery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4246"/>
        </w:trPr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Types and Styles of Content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16974" w:rsidRDefault="00D16974"/>
    <w:tbl>
      <w:tblPr>
        <w:tblStyle w:val="a4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16974">
        <w:tc>
          <w:tcPr>
            <w:tcW w:w="14460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4: Content Distribution Modes and Processes</w:t>
            </w:r>
          </w:p>
        </w:tc>
      </w:tr>
      <w:tr w:rsidR="00D16974"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Modes of Content Delivery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  <w:tr w:rsidR="00D16974">
        <w:trPr>
          <w:trHeight w:val="4246"/>
        </w:trPr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Content Distribution Processes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16974" w:rsidRDefault="00D16974"/>
    <w:tbl>
      <w:tblPr>
        <w:tblStyle w:val="a5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16974">
        <w:tc>
          <w:tcPr>
            <w:tcW w:w="14460" w:type="dxa"/>
            <w:gridSpan w:val="2"/>
            <w:shd w:val="clear" w:color="auto" w:fill="000000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5: Guidelines for Content Strategy Execution</w:t>
            </w:r>
          </w:p>
        </w:tc>
      </w:tr>
      <w:tr w:rsidR="00D16974">
        <w:tc>
          <w:tcPr>
            <w:tcW w:w="2694" w:type="dxa"/>
          </w:tcPr>
          <w:p w:rsidR="00D16974" w:rsidRDefault="004828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Develop Guidelines</w:t>
            </w: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  <w:p w:rsidR="00D16974" w:rsidRDefault="00D16974">
            <w:pPr>
              <w:rPr>
                <w:rFonts w:ascii="Arial" w:eastAsia="Arial" w:hAnsi="Arial" w:cs="Arial"/>
                <w:b/>
              </w:rPr>
            </w:pPr>
          </w:p>
        </w:tc>
        <w:bookmarkStart w:id="3" w:name="_GoBack"/>
        <w:bookmarkEnd w:id="3"/>
      </w:tr>
    </w:tbl>
    <w:p w:rsidR="00D16974" w:rsidRDefault="00D16974"/>
    <w:sectPr w:rsidR="00D16974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880" w:rsidRDefault="00482880">
      <w:pPr>
        <w:spacing w:after="0" w:line="240" w:lineRule="auto"/>
      </w:pPr>
      <w:r>
        <w:separator/>
      </w:r>
    </w:p>
  </w:endnote>
  <w:endnote w:type="continuationSeparator" w:id="0">
    <w:p w:rsidR="00482880" w:rsidRDefault="0048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482880">
    <w:pPr>
      <w:tabs>
        <w:tab w:val="center" w:pos="4513"/>
        <w:tab w:val="right" w:pos="9026"/>
      </w:tabs>
      <w:spacing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Copyright © @ASK Training Pte Ltd</w:t>
    </w:r>
  </w:p>
  <w:p w:rsidR="00D16974" w:rsidRDefault="00482880">
    <w:pP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ICT-SNM-4004-1.1 WSQ Copywriting &amp; Content Writing V2.0 November 2023</w:t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304989">
      <w:rPr>
        <w:b/>
        <w:sz w:val="24"/>
        <w:szCs w:val="24"/>
      </w:rPr>
      <w:fldChar w:fldCharType="separate"/>
    </w:r>
    <w:r w:rsidR="00304989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304989">
      <w:rPr>
        <w:b/>
        <w:sz w:val="24"/>
        <w:szCs w:val="24"/>
      </w:rPr>
      <w:fldChar w:fldCharType="separate"/>
    </w:r>
    <w:r w:rsidR="00304989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482880">
    <w:pPr>
      <w:tabs>
        <w:tab w:val="center" w:pos="4513"/>
        <w:tab w:val="right" w:pos="9026"/>
      </w:tabs>
      <w:spacing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Copyright © @ASK Training Pte Ltd</w:t>
    </w:r>
  </w:p>
  <w:p w:rsidR="00D16974" w:rsidRDefault="00482880">
    <w:pPr>
      <w:tabs>
        <w:tab w:val="center" w:pos="4513"/>
        <w:tab w:val="right" w:pos="9026"/>
      </w:tabs>
      <w:rPr>
        <w:color w:val="000000"/>
        <w:sz w:val="18"/>
        <w:szCs w:val="18"/>
      </w:rPr>
    </w:pPr>
    <w:bookmarkStart w:id="6" w:name="_tyjcwt" w:colFirst="0" w:colLast="0"/>
    <w:bookmarkEnd w:id="6"/>
    <w:r>
      <w:rPr>
        <w:color w:val="000000"/>
        <w:sz w:val="18"/>
        <w:szCs w:val="18"/>
      </w:rPr>
      <w:t>ICT-SNM-4004-1.1 WSQ Copywriting &amp; Content Writing V2.0 November 2023</w:t>
    </w:r>
    <w:r>
      <w:tab/>
    </w:r>
    <w:r>
      <w:tab/>
    </w:r>
    <w:r>
      <w:tab/>
    </w:r>
    <w:r>
      <w:tab/>
    </w:r>
    <w:r>
      <w:tab/>
    </w:r>
    <w:r>
      <w:tab/>
    </w: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304989">
      <w:rPr>
        <w:b/>
        <w:sz w:val="24"/>
        <w:szCs w:val="24"/>
      </w:rPr>
      <w:fldChar w:fldCharType="separate"/>
    </w:r>
    <w:r w:rsidR="00304989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304989">
      <w:rPr>
        <w:b/>
        <w:sz w:val="24"/>
        <w:szCs w:val="24"/>
      </w:rPr>
      <w:fldChar w:fldCharType="separate"/>
    </w:r>
    <w:r w:rsidR="00304989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880" w:rsidRDefault="00482880">
      <w:pPr>
        <w:spacing w:after="0" w:line="240" w:lineRule="auto"/>
      </w:pPr>
      <w:r>
        <w:separator/>
      </w:r>
    </w:p>
  </w:footnote>
  <w:footnote w:type="continuationSeparator" w:id="0">
    <w:p w:rsidR="00482880" w:rsidRDefault="00482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4828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b/>
        <w:color w:val="000000"/>
      </w:rPr>
    </w:pPr>
    <w:bookmarkStart w:id="2" w:name="_1fob9te" w:colFirst="0" w:colLast="0"/>
    <w:bookmarkEnd w:id="2"/>
    <w:r>
      <w:rPr>
        <w:b/>
        <w:color w:val="000000"/>
      </w:rPr>
      <w:t>WSQ Copywriting &amp; Content Writing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3868420</wp:posOffset>
          </wp:positionH>
          <wp:positionV relativeFrom="paragraph">
            <wp:posOffset>57150</wp:posOffset>
          </wp:positionV>
          <wp:extent cx="1714500" cy="5715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6974" w:rsidRDefault="004828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ICT-SNM-4004-1.1</w:t>
    </w:r>
  </w:p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74" w:rsidRDefault="004828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b/>
        <w:color w:val="000000"/>
      </w:rPr>
    </w:pPr>
    <w:bookmarkStart w:id="4" w:name="_3znysh7" w:colFirst="0" w:colLast="0"/>
    <w:bookmarkEnd w:id="4"/>
    <w:r>
      <w:rPr>
        <w:b/>
        <w:color w:val="000000"/>
      </w:rPr>
      <w:t>WSQ</w:t>
    </w:r>
    <w:r>
      <w:rPr>
        <w:color w:val="000000"/>
      </w:rPr>
      <w:t xml:space="preserve"> </w:t>
    </w:r>
    <w:r>
      <w:rPr>
        <w:b/>
        <w:color w:val="000000"/>
      </w:rPr>
      <w:t>Copywriting &amp; Content Writing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7058188</wp:posOffset>
          </wp:positionH>
          <wp:positionV relativeFrom="paragraph">
            <wp:posOffset>-49174</wp:posOffset>
          </wp:positionV>
          <wp:extent cx="1714500" cy="571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6974" w:rsidRDefault="004828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5" w:name="_2et92p0" w:colFirst="0" w:colLast="0"/>
    <w:bookmarkEnd w:id="5"/>
    <w:r>
      <w:rPr>
        <w:color w:val="000000"/>
      </w:rPr>
      <w:t>ICT-SNM-4004-1.1</w:t>
    </w:r>
    <w:r>
      <w:rPr>
        <w:color w:val="000000"/>
      </w:rPr>
      <w:tab/>
    </w:r>
    <w:r>
      <w:rPr>
        <w:color w:val="000000"/>
      </w:rPr>
      <w:tab/>
    </w:r>
  </w:p>
  <w:p w:rsidR="00D16974" w:rsidRDefault="00D169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4662"/>
    <w:multiLevelType w:val="multilevel"/>
    <w:tmpl w:val="C804ED6E"/>
    <w:lvl w:ilvl="0">
      <w:start w:val="1"/>
      <w:numFmt w:val="bullet"/>
      <w:lvlText w:val="€"/>
      <w:lvlJc w:val="left"/>
      <w:pPr>
        <w:ind w:left="17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74"/>
    <w:rsid w:val="00304989"/>
    <w:rsid w:val="00482880"/>
    <w:rsid w:val="00D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5240"/>
  <w15:docId w15:val="{72E020CE-3CC0-4423-B8B5-EDE07CF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 MBS</dc:creator>
  <cp:lastModifiedBy>Kelly Chong</cp:lastModifiedBy>
  <cp:revision>2</cp:revision>
  <dcterms:created xsi:type="dcterms:W3CDTF">2023-11-06T08:38:00Z</dcterms:created>
  <dcterms:modified xsi:type="dcterms:W3CDTF">2023-11-06T08:38:00Z</dcterms:modified>
</cp:coreProperties>
</file>