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ASSESSMENT RECORD FOR WRITTEN ASSESSMENT + PRACTICAL PERFORMANCE</w:t>
        <w:br w:type="textWrapping"/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This document is for recording the compliance with the User Experience Design (ICT-DES-3007-1.1) based on the evidence gathered on the candidate for Learning Units 1 to 3.</w:t>
      </w:r>
    </w:p>
    <w:tbl>
      <w:tblPr>
        <w:tblStyle w:val="Table1"/>
        <w:tblW w:w="15398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250"/>
        <w:gridCol w:w="5784"/>
        <w:gridCol w:w="696"/>
        <w:gridCol w:w="2250"/>
        <w:gridCol w:w="4418"/>
        <w:tblGridChange w:id="0">
          <w:tblGrid>
            <w:gridCol w:w="2250"/>
            <w:gridCol w:w="5784"/>
            <w:gridCol w:w="696"/>
            <w:gridCol w:w="2250"/>
            <w:gridCol w:w="4418"/>
          </w:tblGrid>
        </w:tblGridChange>
      </w:tblGrid>
      <w:tr>
        <w:trPr>
          <w:cantSplit w:val="0"/>
          <w:trHeight w:val="26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CANDIDATE NAME: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Teo Boon Wee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ASSESSMENT 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28/10/2024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br w:type="textWrapping"/>
              <w:t xml:space="preserve">MOBILE PHONE NO: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88246838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ASSESSOR NAME: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Alexis Cheong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br w:type="textWrapping"/>
              <w:t xml:space="preserve">NRIC/FIN NO.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794Z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5375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310"/>
        <w:gridCol w:w="3345"/>
        <w:gridCol w:w="5025"/>
        <w:gridCol w:w="1440"/>
        <w:gridCol w:w="1755"/>
        <w:gridCol w:w="1500"/>
        <w:tblGridChange w:id="0">
          <w:tblGrid>
            <w:gridCol w:w="2310"/>
            <w:gridCol w:w="3345"/>
            <w:gridCol w:w="5025"/>
            <w:gridCol w:w="1440"/>
            <w:gridCol w:w="1755"/>
            <w:gridCol w:w="1500"/>
          </w:tblGrid>
        </w:tblGridChange>
      </w:tblGrid>
      <w:tr>
        <w:trPr>
          <w:cantSplit w:val="0"/>
          <w:trHeight w:val="221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Learning Outcome / TSC Statements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Assessment 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Tick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Evidence of ‘C’/’NYC’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Competent ‘C’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Not yet competent ‘NYC’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7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LU1 Solving Problems with User Experience Design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LO1 Examine user experience (UX) design process and applications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K3 Steps in the user interaction process</w:t>
            </w:r>
          </w:p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LO2 Measure indicators of user experience at each stage of the user interaction process to define the relationship between problem-solving and UX design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K2 Indicators of user experience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K3 Steps in the user interaction process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F">
            <w:pPr>
              <w:spacing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1. Think of a positive experience you have had personally with a digital product or service. Then answer the 5-part question below:</w:t>
            </w:r>
          </w:p>
          <w:p w:rsidR="00000000" w:rsidDel="00000000" w:rsidP="00000000" w:rsidRDefault="00000000" w:rsidRPr="00000000" w14:paraId="00000030">
            <w:pPr>
              <w:spacing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a) How did the user research process contribute to the positive experience?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8">
            <w:pPr>
              <w:spacing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b) Recall the various stages in your interaction process and identify at least 2 indicators that reflect how well the IT product or service meets your needs, expectations, and/or goals.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E">
            <w:pPr>
              <w:spacing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c) Outline the user task flow to illustrate the user experience (i.e., steps taken to achieve the goals stated above)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4">
            <w:pPr>
              <w:spacing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d) Identify 2 difficulties you faced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A">
            <w:pPr>
              <w:spacing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e) Provide suggestions to overcome those difficulties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LU2 User Research – The Heart of UX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LO3 Gather user feedback to identify their needs and experiences in various steps and interactions they encounter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K1 Techniques for gathering and analysing user feedback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K4 Parts of a user flow chart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2. What are some forms of User Testing? Briefly explain how it works</w:t>
            </w:r>
          </w:p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3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LU3 User Centrism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LO4 Analyse user patterns and feedback to identify performance levels and gaps between the existing and desired user experience 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ind w:left="360" w:hanging="36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K6 Types of User Response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3. What does Qualitative Research measure? Provide an example of a question you might ask during Qualitative Research, and a sample answer </w:t>
            </w:r>
          </w:p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2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3b. What does Quantitative Research measure? Provide an example of a question you might ask during Quantitative Research, and a sample answer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By signing, the candidate agrees to accept the assessment results: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Assessor’s signature: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Jeremiah Maximus Lim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ab/>
        <w:tab/>
        <w:tab/>
        <w:tab/>
        <w:tab/>
        <w:tab/>
        <w:t xml:space="preserve">Candidate’s signature: Teo Boon Wee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Remarks:</w:t>
      </w:r>
    </w:p>
    <w:tbl>
      <w:tblPr>
        <w:tblStyle w:val="Table3"/>
        <w:tblW w:w="15390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5390"/>
        <w:tblGridChange w:id="0">
          <w:tblGrid>
            <w:gridCol w:w="15390"/>
          </w:tblGrid>
        </w:tblGridChange>
      </w:tblGrid>
      <w:tr>
        <w:trPr>
          <w:cantSplit w:val="0"/>
          <w:trHeight w:val="23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1900" w:w="16840" w:orient="landscape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Fonts w:ascii="Calibri" w:cs="Calibri" w:eastAsia="Calibri" w:hAnsi="Calibri"/>
        <w:color w:val="000000"/>
        <w:sz w:val="22"/>
        <w:szCs w:val="22"/>
        <w:rtl w:val="0"/>
      </w:rPr>
      <w:t xml:space="preserve">ClickAcademy Asia Pte Ltd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Fonts w:ascii="Calibri" w:cs="Calibri" w:eastAsia="Calibri" w:hAnsi="Calibri"/>
        <w:color w:val="000000"/>
        <w:sz w:val="22"/>
        <w:szCs w:val="22"/>
        <w:rtl w:val="0"/>
      </w:rPr>
      <w:t xml:space="preserve">Assessment Record: </w:t>
      <w:br w:type="textWrapping"/>
      <w:t xml:space="preserve">User Experience Design (ICT-DES-3007-1.1)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