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595959"/>
        </w:rPr>
        <w:t>Popravljena različica dispozicije – predlog z dne 11. 9. 2026. Spremembe je treba uskladiti z mentorjem; podpisana izvirna dispozicija z dne 29. 6. 2026 velja, dokler mentor sprememb ne potrdi. Seznam popravkov je na koncu dokumenta.</w:t>
      </w:r>
    </w:p>
    <w:tbl>
      <w:tblPr>
        <w:tblW w:type="auto" w:w="0"/>
        <w:tblLook w:firstColumn="1" w:firstRow="1" w:lastColumn="0" w:lastRow="0" w:noHBand="0" w:noVBand="1" w:val="04A0"/>
      </w:tblPr>
      <w:tblGrid>
        <w:gridCol w:w="9412"/>
      </w:tblGrid>
      <w:tr>
        <w:tc>
          <w:tcPr>
            <w:tcW w:type="dxa" w:w="9412"/>
            <w:shd w:val="clear" w:color="auto" w:fill="000000"/>
          </w:tcPr>
          <w:p>
            <w:r>
              <w:rPr>
                <w:b/>
                <w:color w:val="FFFFFF"/>
                <w:sz w:val="22"/>
              </w:rPr>
              <w:t>PREDLOGA ZA IZDELAVO DISPOZICIJE /</w:t>
              <w:br/>
              <w:t>PRIJAVA TEME RAZISKOVALNE NALOGE OZ. DIPLOMSKEGA DELA</w:t>
            </w:r>
          </w:p>
        </w:tc>
      </w:tr>
    </w:tbl>
    <w:p/>
    <w:tbl>
      <w:tblPr>
        <w:tblStyle w:val="TableGrid"/>
        <w:tblW w:type="auto" w:w="0"/>
        <w:tblLook w:firstColumn="1" w:firstRow="1" w:lastColumn="0" w:lastRow="0" w:noHBand="0" w:noVBand="1" w:val="04A0"/>
      </w:tblPr>
      <w:tblGrid>
        <w:gridCol w:w="4706"/>
        <w:gridCol w:w="4706"/>
      </w:tblGrid>
      <w:tr>
        <w:tc>
          <w:tcPr>
            <w:tcW w:type="dxa" w:w="4706"/>
            <w:shd w:val="clear" w:color="auto" w:fill="D9D9D9"/>
          </w:tcPr>
          <w:p>
            <w:r>
              <w:rPr>
                <w:b/>
              </w:rPr>
              <w:t>BTEC študijski program</w:t>
            </w:r>
          </w:p>
        </w:tc>
        <w:tc>
          <w:tcPr>
            <w:tcW w:type="dxa" w:w="4706"/>
          </w:tcPr>
          <w:p>
            <w:r>
              <w:t>Pearson BTEC HND in Computing</w:t>
            </w:r>
          </w:p>
        </w:tc>
      </w:tr>
      <w:tr>
        <w:tc>
          <w:tcPr>
            <w:tcW w:type="dxa" w:w="4706"/>
            <w:shd w:val="clear" w:color="auto" w:fill="D9D9D9"/>
          </w:tcPr>
          <w:p>
            <w:r>
              <w:rPr>
                <w:b/>
              </w:rPr>
              <w:t>BTEC predmet</w:t>
            </w:r>
          </w:p>
        </w:tc>
        <w:tc>
          <w:tcPr>
            <w:tcW w:type="dxa" w:w="4706"/>
          </w:tcPr>
          <w:p>
            <w:r>
              <w:t>Unit 16: Research Project (Set Theme 2026)</w:t>
            </w:r>
          </w:p>
        </w:tc>
      </w:tr>
      <w:tr>
        <w:tc>
          <w:tcPr>
            <w:tcW w:type="dxa" w:w="4706"/>
            <w:shd w:val="clear" w:color="auto" w:fill="D9D9D9"/>
          </w:tcPr>
          <w:p>
            <w:r>
              <w:rPr>
                <w:b/>
              </w:rPr>
              <w:t>SLO študijski program</w:t>
            </w:r>
          </w:p>
        </w:tc>
        <w:tc>
          <w:tcPr>
            <w:tcW w:type="dxa" w:w="4706"/>
          </w:tcPr>
          <w:p>
            <w:r>
              <w:t>Računalništvo</w:t>
            </w:r>
          </w:p>
        </w:tc>
      </w:tr>
      <w:tr>
        <w:tc>
          <w:tcPr>
            <w:tcW w:type="dxa" w:w="4706"/>
            <w:shd w:val="clear" w:color="auto" w:fill="D9D9D9"/>
          </w:tcPr>
          <w:p>
            <w:r>
              <w:rPr>
                <w:b/>
              </w:rPr>
              <w:t>SLO predmet</w:t>
            </w:r>
          </w:p>
        </w:tc>
        <w:tc>
          <w:tcPr>
            <w:tcW w:type="dxa" w:w="4706"/>
          </w:tcPr>
          <w:p>
            <w:r>
              <w:t>Diplomsko delo (DD)</w:t>
            </w:r>
          </w:p>
        </w:tc>
      </w:tr>
      <w:tr>
        <w:tc>
          <w:tcPr>
            <w:tcW w:type="dxa" w:w="4706"/>
            <w:shd w:val="clear" w:color="auto" w:fill="D9D9D9"/>
          </w:tcPr>
          <w:p>
            <w:r>
              <w:rPr>
                <w:b/>
              </w:rPr>
              <w:t>Mentor predavatelj (ime in priimek)</w:t>
            </w:r>
          </w:p>
        </w:tc>
        <w:tc>
          <w:tcPr>
            <w:tcW w:type="dxa" w:w="4706"/>
          </w:tcPr>
          <w:p>
            <w:r>
              <w:t>mag. Dušan Brglez</w:t>
            </w:r>
          </w:p>
        </w:tc>
      </w:tr>
      <w:tr>
        <w:tc>
          <w:tcPr>
            <w:tcW w:type="dxa" w:w="4706"/>
            <w:shd w:val="clear" w:color="auto" w:fill="D9D9D9"/>
          </w:tcPr>
          <w:p>
            <w:r>
              <w:rPr>
                <w:b/>
              </w:rPr>
              <w:t>Mentor v podjetju (ime in priimek, izobrazba)</w:t>
            </w:r>
          </w:p>
        </w:tc>
        <w:tc>
          <w:tcPr>
            <w:tcW w:type="dxa" w:w="4706"/>
          </w:tcPr>
          <w:p>
            <w:r>
              <w:t>[ime in priimek, izobrazba]</w:t>
            </w:r>
          </w:p>
        </w:tc>
      </w:tr>
      <w:tr>
        <w:tc>
          <w:tcPr>
            <w:tcW w:type="dxa" w:w="4706"/>
            <w:shd w:val="clear" w:color="auto" w:fill="D9D9D9"/>
          </w:tcPr>
          <w:p>
            <w:r>
              <w:rPr>
                <w:b/>
              </w:rPr>
              <w:t>Podjetje</w:t>
            </w:r>
          </w:p>
        </w:tc>
        <w:tc>
          <w:tcPr>
            <w:tcW w:type="dxa" w:w="4706"/>
          </w:tcPr>
          <w:p>
            <w:r>
              <w:t>[naziv podjetja – v javni različici le ob soglasju za objavo]</w:t>
            </w:r>
          </w:p>
        </w:tc>
      </w:tr>
      <w:tr>
        <w:tc>
          <w:tcPr>
            <w:tcW w:type="dxa" w:w="4706"/>
            <w:shd w:val="clear" w:color="auto" w:fill="D9D9D9"/>
          </w:tcPr>
          <w:p>
            <w:r>
              <w:rPr>
                <w:b/>
              </w:rPr>
              <w:t>Datum objave</w:t>
            </w:r>
          </w:p>
        </w:tc>
        <w:tc>
          <w:tcPr>
            <w:tcW w:type="dxa" w:w="4706"/>
          </w:tcPr>
          <w:p>
            <w:r>
              <w:t>22. 5. 2026</w:t>
            </w:r>
          </w:p>
        </w:tc>
      </w:tr>
      <w:tr>
        <w:tc>
          <w:tcPr>
            <w:tcW w:type="dxa" w:w="4706"/>
            <w:shd w:val="clear" w:color="auto" w:fill="D9D9D9"/>
          </w:tcPr>
          <w:p>
            <w:r>
              <w:rPr>
                <w:b/>
              </w:rPr>
              <w:t>Rok za oddajo dispozicije DD</w:t>
            </w:r>
          </w:p>
        </w:tc>
        <w:tc>
          <w:tcPr>
            <w:tcW w:type="dxa" w:w="4706"/>
          </w:tcPr>
          <w:p>
            <w:r>
              <w:t>30. 6. 2026</w:t>
            </w:r>
          </w:p>
        </w:tc>
      </w:tr>
      <w:tr>
        <w:tc>
          <w:tcPr>
            <w:tcW w:type="dxa" w:w="4706"/>
            <w:shd w:val="clear" w:color="auto" w:fill="D9D9D9"/>
          </w:tcPr>
          <w:p>
            <w:r>
              <w:rPr>
                <w:b/>
              </w:rPr>
              <w:t>Rok za oddajo DD</w:t>
            </w:r>
          </w:p>
        </w:tc>
        <w:tc>
          <w:tcPr>
            <w:tcW w:type="dxa" w:w="4706"/>
          </w:tcPr>
          <w:p>
            <w:r>
              <w:t>30. 12. 2026</w:t>
            </w:r>
          </w:p>
        </w:tc>
      </w:tr>
    </w:tbl>
    <w:p/>
    <w:p>
      <w:r>
        <w:rPr>
          <w:b/>
        </w:rPr>
        <w:t xml:space="preserve">Ime in priimek študenta: </w:t>
      </w:r>
      <w:r>
        <w:t>Artem Rakhmanov</w:t>
      </w:r>
    </w:p>
    <w:p>
      <w:r>
        <w:rPr>
          <w:b/>
        </w:rPr>
        <w:t xml:space="preserve">Vpisna številka: </w:t>
      </w:r>
      <w:r>
        <w:t>[vpisna številka]</w:t>
      </w:r>
    </w:p>
    <w:p>
      <w:r>
        <w:rPr>
          <w:b/>
        </w:rPr>
        <w:t xml:space="preserve">Predlagani naslov DD: </w:t>
      </w:r>
      <w:r>
        <w:t>SEO-optimizacija spletnih mest: metode in strategije doseganja visokih pozicij v iskalnikih</w:t>
      </w:r>
    </w:p>
    <w:p>
      <w:r>
        <w:rPr>
          <w:b/>
        </w:rPr>
        <w:t xml:space="preserve">Datum: </w:t>
      </w:r>
      <w:r>
        <w:t>[datum]</w:t>
      </w:r>
    </w:p>
    <w:p/>
    <w:tbl>
      <w:tblPr>
        <w:tblStyle w:val="TableGrid"/>
        <w:tblW w:type="auto" w:w="0"/>
        <w:tblLook w:firstColumn="1" w:firstRow="1" w:lastColumn="0" w:lastRow="0" w:noHBand="0" w:noVBand="1" w:val="04A0"/>
      </w:tblPr>
      <w:tblGrid>
        <w:gridCol w:w="9412"/>
      </w:tblGrid>
      <w:tr>
        <w:tc>
          <w:tcPr>
            <w:tcW w:type="dxa" w:w="9412"/>
            <w:shd w:val="clear" w:color="auto" w:fill="D9D9D9"/>
          </w:tcPr>
          <w:p>
            <w:r>
              <w:rPr>
                <w:b/>
              </w:rPr>
              <w:t>1. POGLAVJE: STROKOVNO PODROČJE, NAMEN, OPREDELITEV RAZISKOVALNEGA PROBLEMA, RAZISKOVALNA VPRAŠANJA, HIPOTEZE, CILJI, KROVNA TEMA</w:t>
            </w:r>
          </w:p>
        </w:tc>
      </w:tr>
      <w:tr>
        <w:tc>
          <w:tcPr>
            <w:tcW w:type="dxa" w:w="9412"/>
          </w:tcPr>
          <w:p>
            <w:r>
              <w:rPr>
                <w:b/>
                <w:i w:val="0"/>
              </w:rPr>
              <w:t>Strokovno področje, namen in opredelitev raziskovalnega problema:</w:t>
            </w:r>
          </w:p>
          <w:p>
            <w:r>
              <w:rPr>
                <w:i w:val="0"/>
              </w:rPr>
              <w:t>Diplomsko delo obravnava optimizacijo spletnih mest za iskalnike (SEO – Search Engine Optimization). Vidnost spletnega mesta v organskih rezultatih iskanja je za mala podjetja pomemben in razmeroma poceni vir obiskovalcev. Google je v Sloveniji prevladujoči iskalnik: avgusta 2026 je imel približno 93-odstotni tržni delež (StatCounter, 2026).</w:t>
            </w:r>
          </w:p>
          <w:p>
            <w:r>
              <w:rPr>
                <w:i w:val="0"/>
              </w:rPr>
              <w:t>Obstoječa literatura SEO-dejavnike večinoma proučuje na velikih vzorcih spletnih mest (npr. Ziakis idr., 2019; Lewandowski idr., 2021) ali jih opisuje v praktičnih priročnikih. Manj je raziskav, ki bi na enem konkretnem spletnem mestu nadzorovano primerjale učinke posameznih skupin ukrepov – tehničnih, vsebinskih, lokalnih in ukrepov dostopnosti. Diplomsko delo to vrzel naslavlja s praktičnim SEO-projektom na spletnem mestu podjetja, pri katerem se učinki merijo glede na kontrolno skupino strani.</w:t>
            </w:r>
          </w:p>
          <w:p>
            <w:r>
              <w:rPr>
                <w:i w:val="0"/>
              </w:rPr>
              <w:t>Raziskovalni problem: mala podjetja pogosto vlagajo v plačano oglaševanje (PPC), ne da bi sistematično izkoristila organsko iskanje. Namen naloge je preveriti, ali je z metodičnim pristopom k SEO in z brezplačnimi orodji mogoče doseči merljivo izboljšanje vidnosti v Googlu in katere skupine ukrepov k temu največ prispevajo.</w:t>
            </w:r>
          </w:p>
          <w:p>
            <w:r>
              <w:rPr>
                <w:b/>
                <w:i w:val="0"/>
              </w:rPr>
              <w:t>Cilji:</w:t>
            </w:r>
          </w:p>
          <w:p>
            <w:pPr>
              <w:pStyle w:val="ListBullet"/>
            </w:pPr>
            <w:r>
              <w:rPr>
                <w:i w:val="0"/>
              </w:rPr>
              <w:t>izvesti SEO-revizijo spletnega mesta in opredeliti najpogostejše tehnične in vsebinske napake,</w:t>
            </w:r>
          </w:p>
          <w:p>
            <w:pPr>
              <w:pStyle w:val="ListBullet"/>
            </w:pPr>
            <w:r>
              <w:rPr>
                <w:i w:val="0"/>
              </w:rPr>
              <w:t>pripraviti in po skupinah strani uvesti načrt SEO-ukrepov,</w:t>
            </w:r>
          </w:p>
          <w:p>
            <w:pPr>
              <w:pStyle w:val="ListBullet"/>
            </w:pPr>
            <w:r>
              <w:rPr>
                <w:i w:val="0"/>
              </w:rPr>
              <w:t>izmeriti učinke ukrepov s podatki Google Search Console in jih statistično ovrednotiti,</w:t>
            </w:r>
          </w:p>
          <w:p>
            <w:pPr>
              <w:pStyle w:val="ListBullet"/>
            </w:pPr>
            <w:r>
              <w:rPr>
                <w:i w:val="0"/>
              </w:rPr>
              <w:t>pripraviti priporočila za podjetje in ponovljivo orodje za merjenje učinkov (izdelek).</w:t>
            </w:r>
          </w:p>
          <w:p>
            <w:r>
              <w:rPr>
                <w:b/>
                <w:i w:val="0"/>
              </w:rPr>
              <w:t>Raziskovalna vprašanja raziskovalne naloge oz. diplomskega dela:</w:t>
            </w:r>
          </w:p>
          <w:p>
            <w:pPr>
              <w:pStyle w:val="ListBullet"/>
            </w:pPr>
            <w:r>
              <w:rPr>
                <w:i w:val="0"/>
              </w:rPr>
              <w:t>RV1: Katere skupine SEO-ukrepov (tehnični SEO, vsebinska optimizacija, lokalni SEO, dostopnost) najbolj izboljšajo vidnost strani v Googlu na izbranem spletnem mestu?</w:t>
            </w:r>
          </w:p>
          <w:p>
            <w:pPr>
              <w:pStyle w:val="ListBullet"/>
            </w:pPr>
            <w:r>
              <w:rPr>
                <w:i w:val="0"/>
              </w:rPr>
              <w:t>RV2: Ali je z brezplačnimi orodji (Google Search Console, Google Analytics, Lighthouse, WAVE) mogoče doseči in izmeriti rezultate brez najetja specializirane SEO-agencije?</w:t>
            </w:r>
          </w:p>
          <w:p>
            <w:pPr>
              <w:pStyle w:val="ListBullet"/>
            </w:pPr>
            <w:r>
              <w:rPr>
                <w:i w:val="0"/>
              </w:rPr>
              <w:t>RV3: V kolikšnem času po uvedbi ukrepov se spremembe pokažejo v prikazih, klikih in povprečnem položaju?</w:t>
            </w:r>
          </w:p>
          <w:p>
            <w:pPr>
              <w:pStyle w:val="ListBullet"/>
            </w:pPr>
            <w:r>
              <w:rPr>
                <w:i w:val="0"/>
              </w:rPr>
              <w:t>RV4: Katere tehnične in vsebinske napake so na izbranem spletnem mestu najpogostejše?</w:t>
            </w:r>
          </w:p>
          <w:p>
            <w:r>
              <w:rPr>
                <w:b/>
                <w:i w:val="0"/>
              </w:rPr>
              <w:t>Hipoteze / trditve diplomskega dela:</w:t>
            </w:r>
          </w:p>
          <w:p>
            <w:pPr>
              <w:pStyle w:val="ListBullet"/>
            </w:pPr>
            <w:r>
              <w:rPr>
                <w:i w:val="0"/>
              </w:rPr>
              <w:t>H1: Tehnična optimizacija (hitrost nalaganja, mobilna prilagodljivost, pravilna struktura URL in kanonične povezave) izboljša povprečni položaj optimiziranih strani v Googlu (utežen s prikazi) za vsaj 20 % glede na kontrolne strani, merjeno 6 tednov po dvotedenskem obdobju uvajanja.</w:t>
            </w:r>
          </w:p>
          <w:p>
            <w:pPr>
              <w:pStyle w:val="ListBullet"/>
            </w:pPr>
            <w:r>
              <w:rPr>
                <w:i w:val="0"/>
              </w:rPr>
              <w:t>H2: Vsebinska optimizacija (ključne besede, meta oznake, strukturirani podatki) poveča organsko kliknost (CTR), prilagojeno položaju, za vsaj 15 % glede na kontrolne strani v 6 tednih po obdobju uvajanja.</w:t>
            </w:r>
          </w:p>
          <w:p>
            <w:pPr>
              <w:pStyle w:val="ListBullet"/>
            </w:pPr>
            <w:r>
              <w:rPr>
                <w:i w:val="0"/>
              </w:rPr>
              <w:t>H3: Na izbranem spletnem mestu lokalna optimizacija (Google Business Profile, lokalne ključne besede, strukturirani podatki LocalBusiness) poveča število klikov iz lokalnih poizvedb bolj kot splošna vsebinska optimizacija.</w:t>
            </w:r>
          </w:p>
          <w:p>
            <w:pPr>
              <w:pStyle w:val="ListBullet"/>
            </w:pPr>
            <w:r>
              <w:rPr>
                <w:i w:val="0"/>
              </w:rPr>
              <w:t>H4 – dodatna hipoteza BTEC 2025/2026 »Na človeka usmerjena informatika za dostopne, prilagodljive in povezane digitalne izkušnje«: Izboljšanje dostopnosti strani po smernicah WCAG 2.1 (alternativna besedila slik, semantična struktura HTML, oznake obrazcev, kontrast) izboljša povprečni položaj teh strani glede na kontrolne strani. Google dostopnosti ne navaja kot neposrednega dejavnika uvrščanja, zato je tudi ničelni izid veljaven rezultat.</w:t>
            </w:r>
          </w:p>
          <w:p>
            <w:pPr>
              <w:pStyle w:val="ListBullet"/>
            </w:pPr>
            <w:r>
              <w:rPr>
                <w:i w:val="0"/>
              </w:rPr>
              <w:t>H5 (opisna trditev): Gradnja kakovostnih povratnih povezav z relevantnih slovenskih spletnih mest v obdobju raziskave poveča Domain Authority (Moz) spletnega mesta; cilj iz prvotne dispozicije je vsaj 10 točk. Ker gre za eno časovno vrsto brez kontrolne skupine in je Domain Authority metrika podjetja Moz, ki je Google ne uporablja, se H5 obravnava opisno.</w:t>
            </w:r>
          </w:p>
          <w:p>
            <w:r>
              <w:rPr>
                <w:b/>
                <w:i w:val="0"/>
              </w:rPr>
              <w:t>Raziskovalni proces in metode:</w:t>
            </w:r>
          </w:p>
          <w:p>
            <w:r>
              <w:rPr>
                <w:i w:val="0"/>
              </w:rPr>
              <w:t>V teoretičnem delu bosta uporabljeni metoda deskripcije za opis temeljnih SEO-konceptov in metoda kompilacije za pregled znanstvene in strokovne literature (znanstveni članki, dokumentacija Google Search Central, HTTP Archive Web Almanac, smernice WCAG in zakonodaja).</w:t>
            </w:r>
          </w:p>
          <w:p>
            <w:r>
              <w:rPr>
                <w:i w:val="0"/>
              </w:rPr>
              <w:t>Praktični del je zasnovan kot kvazieksperiment na enem spletnem mestu. Strani se pred uvedbo ukrepov razdelijo v skupine (tehnična, vsebinska, lokalna optimizacija, dostopnost) in v kontrolno skupino strani, ki se ne spreminjajo. Učinek se oceni z metodo razlike razlik (difference-in-differences): sprememba na obravnavanih straneh se primerja s spremembo na kontrolnih straneh v istem obdobju, kar zmanjša vpliv sezonskosti in posodobitev Googlovega algoritma. Predobdobje traja 6 tednov, sledita 2 tedna uvajanja in 6 tednov poobdobja. Negotovost se oceni z bootstrapom po straneh; ker se hkrati preverjajo štiri hipoteze, se uporabi Bonferronijev popravek. Robustnost se preveri s placebo testom (lažni datum uvedbe) in s primerjavo z enostavno primerjavo pred/po.</w:t>
            </w:r>
          </w:p>
          <w:p>
            <w:r>
              <w:rPr>
                <w:i w:val="0"/>
              </w:rPr>
              <w:t>Merjenje po hipotezah: H1 – povprečni položaj v Google Search Console in Core Web Vitals (PageSpeed Insights) pred in po ukrepih; H2 – CTR v Google Search Console, prilagojen položaju; H3 – kliki iz lokalnih poizvedb v Google Search Console, opisno tudi metrike Google Business Profile; H4 – revizija dostopnosti z orodjema Lighthouse in WAVE ter povprečni položaj; H5 – mesečno spremljanje Domain Authority (Moz).</w:t>
            </w:r>
          </w:p>
          <w:p>
            <w:r>
              <w:rPr>
                <w:i w:val="0"/>
              </w:rPr>
              <w:t>Podatki podjetja se obravnavajo zaupno; v nalogi se objavijo le zbirni rezultati.</w:t>
            </w:r>
          </w:p>
          <w:p>
            <w:r>
              <w:rPr>
                <w:b/>
                <w:i w:val="0"/>
              </w:rPr>
              <w:t>Izdelek:</w:t>
            </w:r>
          </w:p>
          <w:p>
            <w:r>
              <w:rPr>
                <w:i w:val="0"/>
              </w:rPr>
              <w:t>Praktični del bo vseboval: (1) SEO-revizijo spletnega mesta (Screaming Frog SEO Spider, Google Search Console, lastni pregled HTML), (2) akcijski načrt z dnevnikom uvedenih ukrepov, (3) ponovljivo orodje v programskem jeziku Python za zbiranje podatkov, revizijo in statistično oceno učinkov, s preverjanjem ponovljivosti in predstavitveno spletno stranjo (GitHub Pages), ter (4) poročilo s priporočili za podjetje.</w:t>
            </w:r>
          </w:p>
        </w:tc>
      </w:tr>
    </w:tbl>
    <w:p/>
    <w:tbl>
      <w:tblPr>
        <w:tblStyle w:val="TableGrid"/>
        <w:tblW w:type="auto" w:w="0"/>
        <w:tblLook w:firstColumn="1" w:firstRow="1" w:lastColumn="0" w:lastRow="0" w:noHBand="0" w:noVBand="1" w:val="04A0"/>
      </w:tblPr>
      <w:tblGrid>
        <w:gridCol w:w="9412"/>
      </w:tblGrid>
      <w:tr>
        <w:tc>
          <w:tcPr>
            <w:tcW w:type="dxa" w:w="9412"/>
            <w:shd w:val="clear" w:color="auto" w:fill="D9D9D9"/>
          </w:tcPr>
          <w:p>
            <w:r>
              <w:rPr>
                <w:b/>
              </w:rPr>
              <w:t>2. POGLAVJE: PREDVIDENO KAZALO</w:t>
            </w:r>
          </w:p>
        </w:tc>
      </w:tr>
      <w:tr>
        <w:tc>
          <w:tcPr>
            <w:tcW w:type="dxa" w:w="9412"/>
          </w:tcPr>
          <w:p>
            <w:r>
              <w:rPr>
                <w:b/>
                <w:i w:val="0"/>
              </w:rPr>
              <w:t>1 UVOD</w:t>
            </w:r>
          </w:p>
          <w:p>
            <w:pPr>
              <w:ind w:left="454" w:hanging="454"/>
            </w:pPr>
            <w:r>
              <w:rPr>
                <w:i w:val="0"/>
              </w:rPr>
              <w:t>1.1 Opis področja in opredelitev problema</w:t>
            </w:r>
          </w:p>
          <w:p>
            <w:pPr>
              <w:ind w:left="454" w:hanging="454"/>
            </w:pPr>
            <w:r>
              <w:rPr>
                <w:i w:val="0"/>
              </w:rPr>
              <w:t>1.2 Namen, cilji in osnovne trditve</w:t>
            </w:r>
          </w:p>
          <w:p>
            <w:pPr>
              <w:ind w:left="454" w:hanging="454"/>
            </w:pPr>
            <w:r>
              <w:rPr>
                <w:i w:val="0"/>
              </w:rPr>
              <w:t>1.3 Predpostavke in omejitve</w:t>
            </w:r>
          </w:p>
          <w:p>
            <w:pPr>
              <w:ind w:left="454" w:hanging="454"/>
            </w:pPr>
            <w:r>
              <w:rPr>
                <w:i w:val="0"/>
              </w:rPr>
              <w:t>1.4 Uporabljene raziskovalne metode</w:t>
            </w:r>
          </w:p>
          <w:p>
            <w:r>
              <w:rPr>
                <w:b/>
                <w:i w:val="0"/>
              </w:rPr>
              <w:t>2 TEORETIČNI DEL – SEO: OSNOVE IN RAZVOJ</w:t>
            </w:r>
          </w:p>
          <w:p>
            <w:pPr>
              <w:ind w:left="454" w:hanging="454"/>
            </w:pPr>
            <w:r>
              <w:rPr>
                <w:i w:val="0"/>
              </w:rPr>
              <w:t>2.1 Delovanje Googlovih algoritmov in dejavniki uvrstitve</w:t>
            </w:r>
          </w:p>
          <w:p>
            <w:pPr>
              <w:ind w:left="454" w:hanging="454"/>
            </w:pPr>
            <w:r>
              <w:rPr>
                <w:i w:val="0"/>
              </w:rPr>
              <w:t>2.2 Tehnični SEO: hitrost, mobilnost in struktura</w:t>
            </w:r>
          </w:p>
          <w:p>
            <w:pPr>
              <w:ind w:left="454" w:hanging="454"/>
            </w:pPr>
            <w:r>
              <w:rPr>
                <w:i w:val="0"/>
              </w:rPr>
              <w:t>2.3 Vsebinska optimizacija in ključne besede</w:t>
            </w:r>
          </w:p>
          <w:p>
            <w:pPr>
              <w:ind w:left="454" w:hanging="454"/>
            </w:pPr>
            <w:r>
              <w:rPr>
                <w:i w:val="0"/>
              </w:rPr>
              <w:t>2.4 Gradnja povratnih povezav (off-page SEO)</w:t>
            </w:r>
          </w:p>
          <w:p>
            <w:pPr>
              <w:ind w:left="454" w:hanging="454"/>
            </w:pPr>
            <w:r>
              <w:rPr>
                <w:i w:val="0"/>
              </w:rPr>
              <w:t>2.5 Lokalni SEO in Google Business Profile</w:t>
            </w:r>
          </w:p>
          <w:p>
            <w:pPr>
              <w:ind w:left="454" w:hanging="454"/>
            </w:pPr>
            <w:r>
              <w:rPr>
                <w:i w:val="0"/>
              </w:rPr>
              <w:t>2.6 Dostopnost spletnih mest in SEO</w:t>
            </w:r>
          </w:p>
          <w:p>
            <w:r>
              <w:rPr>
                <w:b/>
                <w:i w:val="0"/>
              </w:rPr>
              <w:t>3 PRAKTIČNI DEL – SEO-REVIZIJA IN OPTIMIZACIJA SPLETNEGA MESTA</w:t>
            </w:r>
          </w:p>
          <w:p>
            <w:pPr>
              <w:ind w:left="454" w:hanging="454"/>
            </w:pPr>
            <w:r>
              <w:rPr>
                <w:i w:val="0"/>
              </w:rPr>
              <w:t>3.1 Predstavitev izbranega spletnega mesta in začetno stanje</w:t>
            </w:r>
          </w:p>
          <w:p>
            <w:pPr>
              <w:ind w:left="454" w:hanging="454"/>
            </w:pPr>
            <w:r>
              <w:rPr>
                <w:i w:val="0"/>
              </w:rPr>
              <w:t>3.2 Izvedba SEO-revizije</w:t>
            </w:r>
          </w:p>
          <w:p>
            <w:pPr>
              <w:ind w:left="454" w:hanging="454"/>
            </w:pPr>
            <w:r>
              <w:rPr>
                <w:i w:val="0"/>
              </w:rPr>
              <w:t>3.3 Implementacija SEO-ukrepov in merjenje rezultatov</w:t>
            </w:r>
          </w:p>
          <w:p>
            <w:pPr>
              <w:ind w:left="454" w:hanging="454"/>
            </w:pPr>
            <w:r>
              <w:rPr>
                <w:i w:val="0"/>
              </w:rPr>
              <w:t>3.4 Dostopnost spletnega mesta (WCAG) in vpliv na SEO</w:t>
            </w:r>
          </w:p>
          <w:p>
            <w:pPr>
              <w:ind w:left="454" w:hanging="454"/>
            </w:pPr>
            <w:r>
              <w:rPr>
                <w:i w:val="0"/>
              </w:rPr>
              <w:t>3.5 Analiza rezultatov in robustnost</w:t>
            </w:r>
          </w:p>
          <w:p>
            <w:pPr>
              <w:ind w:left="454" w:hanging="454"/>
            </w:pPr>
            <w:r>
              <w:rPr>
                <w:i w:val="0"/>
              </w:rPr>
              <w:t>3.6 Odgovori na raziskovalna vprašanja in preverjanje hipotez</w:t>
            </w:r>
          </w:p>
          <w:p>
            <w:r>
              <w:rPr>
                <w:b/>
                <w:i w:val="0"/>
              </w:rPr>
              <w:t>4 SKLEP</w:t>
            </w:r>
          </w:p>
          <w:p>
            <w:pPr>
              <w:ind w:left="454" w:hanging="454"/>
            </w:pPr>
            <w:r>
              <w:rPr>
                <w:i w:val="0"/>
              </w:rPr>
              <w:t>4.1 Refleksija raziskovalnega procesa</w:t>
            </w:r>
          </w:p>
          <w:p>
            <w:r>
              <w:rPr>
                <w:b/>
                <w:i w:val="0"/>
              </w:rPr>
              <w:t>5 VIRI IN LITERATURA</w:t>
            </w:r>
          </w:p>
          <w:p>
            <w:r>
              <w:rPr>
                <w:b/>
                <w:i w:val="0"/>
              </w:rPr>
              <w:t>6 PRILOGE</w:t>
            </w:r>
          </w:p>
        </w:tc>
      </w:tr>
    </w:tbl>
    <w:p/>
    <w:tbl>
      <w:tblPr>
        <w:tblStyle w:val="TableGrid"/>
        <w:tblW w:type="auto" w:w="0"/>
        <w:tblLook w:firstColumn="1" w:firstRow="1" w:lastColumn="0" w:lastRow="0" w:noHBand="0" w:noVBand="1" w:val="04A0"/>
      </w:tblPr>
      <w:tblGrid>
        <w:gridCol w:w="9412"/>
      </w:tblGrid>
      <w:tr>
        <w:tc>
          <w:tcPr>
            <w:tcW w:type="dxa" w:w="9412"/>
            <w:shd w:val="clear" w:color="auto" w:fill="D9D9D9"/>
          </w:tcPr>
          <w:p>
            <w:r>
              <w:rPr>
                <w:b/>
              </w:rPr>
              <w:t>3. POGLAVJE: LITERATURA IN VIRI</w:t>
            </w:r>
          </w:p>
        </w:tc>
      </w:tr>
      <w:tr>
        <w:tc>
          <w:tcPr>
            <w:tcW w:type="dxa" w:w="9412"/>
          </w:tcPr>
          <w:p>
            <w:r>
              <w:rPr>
                <w:i/>
              </w:rPr>
              <w:t>Predvidena literatura in viri (vsaj 8 virov, od tega vsaj 1 tuji vir); slovenske strokovne vire iz COBISS je treba še dodati.</w:t>
            </w:r>
          </w:p>
          <w:p>
            <w:pPr>
              <w:ind w:left="454" w:hanging="454"/>
            </w:pPr>
            <w:r>
              <w:rPr>
                <w:i w:val="0"/>
              </w:rPr>
              <w:t xml:space="preserve">1. Bernal, J. L., Cummins, S. in Gasparrini, A. (2017). Interrupted time series regression for the evaluation of public health interventions: A tutorial. </w:t>
            </w:r>
            <w:r>
              <w:rPr>
                <w:i/>
              </w:rPr>
              <w:t>International Journal of Epidemiology, 46</w:t>
            </w:r>
            <w:r>
              <w:rPr>
                <w:i w:val="0"/>
              </w:rPr>
              <w:t>(1), 348–355. https://doi.org/10.1093/ije/dyw098</w:t>
            </w:r>
          </w:p>
          <w:p>
            <w:pPr>
              <w:ind w:left="454" w:hanging="454"/>
            </w:pPr>
            <w:r>
              <w:rPr>
                <w:i w:val="0"/>
              </w:rPr>
              <w:t xml:space="preserve">2. Brin, S. in Page, L. (1998). The anatomy of a large-scale hypertextual Web search engine. </w:t>
            </w:r>
            <w:r>
              <w:rPr>
                <w:i/>
              </w:rPr>
              <w:t>Computer Networks and ISDN Systems, 30</w:t>
            </w:r>
            <w:r>
              <w:rPr>
                <w:i w:val="0"/>
              </w:rPr>
              <w:t>(1–7), 107–117. https://doi.org/10.1016/S0169-7552(98)00110-X</w:t>
            </w:r>
          </w:p>
          <w:p>
            <w:pPr>
              <w:ind w:left="454" w:hanging="454"/>
            </w:pPr>
            <w:r>
              <w:rPr>
                <w:i w:val="0"/>
              </w:rPr>
              <w:t xml:space="preserve">3. Cameron, A. C., Gelbach, J. B. in Miller, D. L. (2008). Bootstrap-based improvements for inference with clustered errors. </w:t>
            </w:r>
            <w:r>
              <w:rPr>
                <w:i/>
              </w:rPr>
              <w:t>The Review of Economics and Statistics, 90</w:t>
            </w:r>
            <w:r>
              <w:rPr>
                <w:i w:val="0"/>
              </w:rPr>
              <w:t>(3), 414–427.</w:t>
            </w:r>
          </w:p>
          <w:p>
            <w:pPr>
              <w:ind w:left="454" w:hanging="454"/>
            </w:pPr>
            <w:r>
              <w:rPr>
                <w:i w:val="0"/>
              </w:rPr>
              <w:t xml:space="preserve">4. Craswell, N., Zoeter, O., Taylor, M. in Ramsey, B. (2008). An experimental comparison of click position-bias models. V </w:t>
            </w:r>
            <w:r>
              <w:rPr>
                <w:i/>
              </w:rPr>
              <w:t>Proceedings of the 2008 International Conference on Web Search and Data Mining</w:t>
            </w:r>
            <w:r>
              <w:rPr>
                <w:i w:val="0"/>
              </w:rPr>
              <w:t xml:space="preserve"> (str. 87–94). ACM. https://doi.org/10.1145/1341531.1341545</w:t>
            </w:r>
          </w:p>
          <w:p>
            <w:pPr>
              <w:ind w:left="454" w:hanging="454"/>
            </w:pPr>
            <w:r>
              <w:rPr>
                <w:i w:val="0"/>
              </w:rPr>
              <w:t xml:space="preserve">5. Enge, E., Spencer, S. in Stricchiola, J. (2023). </w:t>
            </w:r>
            <w:r>
              <w:rPr>
                <w:i/>
              </w:rPr>
              <w:t>The art of SEO: Mastering search engine optimization</w:t>
            </w:r>
            <w:r>
              <w:rPr>
                <w:i w:val="0"/>
              </w:rPr>
              <w:t xml:space="preserve"> (4. izd.). O'Reilly Media.</w:t>
            </w:r>
          </w:p>
          <w:p>
            <w:pPr>
              <w:ind w:left="454" w:hanging="454"/>
            </w:pPr>
            <w:r>
              <w:rPr>
                <w:i w:val="0"/>
              </w:rPr>
              <w:t xml:space="preserve">6. Google. (b. d.-a). </w:t>
            </w:r>
            <w:r>
              <w:rPr>
                <w:i/>
              </w:rPr>
              <w:t>Creating helpful, reliable, people-first content</w:t>
            </w:r>
            <w:r>
              <w:rPr>
                <w:i w:val="0"/>
              </w:rPr>
              <w:t>. Google Search Central. Pridobljeno [datum] s https://developers.google.com/search/docs/fundamentals/creating-helpful-content</w:t>
            </w:r>
          </w:p>
          <w:p>
            <w:pPr>
              <w:ind w:left="454" w:hanging="454"/>
            </w:pPr>
            <w:r>
              <w:rPr>
                <w:i w:val="0"/>
              </w:rPr>
              <w:t xml:space="preserve">7. Google. (b. d.-b). </w:t>
            </w:r>
            <w:r>
              <w:rPr>
                <w:i/>
              </w:rPr>
              <w:t>SEO Starter Guide: The basics</w:t>
            </w:r>
            <w:r>
              <w:rPr>
                <w:i w:val="0"/>
              </w:rPr>
              <w:t>. Google Search Central. Pridobljeno [datum] s https://developers.google.com/search/docs/fundamentals/seo-starter-guide</w:t>
            </w:r>
          </w:p>
          <w:p>
            <w:pPr>
              <w:ind w:left="454" w:hanging="454"/>
            </w:pPr>
            <w:r>
              <w:rPr>
                <w:i w:val="0"/>
              </w:rPr>
              <w:t xml:space="preserve">8. Google. (b. d.-c). </w:t>
            </w:r>
            <w:r>
              <w:rPr>
                <w:i/>
              </w:rPr>
              <w:t>Understanding Core Web Vitals and Google search results</w:t>
            </w:r>
            <w:r>
              <w:rPr>
                <w:i w:val="0"/>
              </w:rPr>
              <w:t>. Google Search Central. Pridobljeno [datum] s https://developers.google.com/search/docs/appearance/core-web-vitals</w:t>
            </w:r>
          </w:p>
          <w:p>
            <w:pPr>
              <w:ind w:left="454" w:hanging="454"/>
            </w:pPr>
            <w:r>
              <w:rPr>
                <w:i w:val="0"/>
              </w:rPr>
              <w:t xml:space="preserve">9. HTTP Archive. (2024). </w:t>
            </w:r>
            <w:r>
              <w:rPr>
                <w:i/>
              </w:rPr>
              <w:t>Web Almanac 2024: SEO</w:t>
            </w:r>
            <w:r>
              <w:rPr>
                <w:i w:val="0"/>
              </w:rPr>
              <w:t>. Pridobljeno [datum] s https://almanac.httparchive.org/en/2024/seo</w:t>
            </w:r>
          </w:p>
          <w:p>
            <w:pPr>
              <w:ind w:left="454" w:hanging="454"/>
            </w:pPr>
            <w:r>
              <w:rPr>
                <w:i w:val="0"/>
              </w:rPr>
              <w:t xml:space="preserve">10. Lewandowski, D. (2023). </w:t>
            </w:r>
            <w:r>
              <w:rPr>
                <w:i/>
              </w:rPr>
              <w:t>Understanding search engines</w:t>
            </w:r>
            <w:r>
              <w:rPr>
                <w:i w:val="0"/>
              </w:rPr>
              <w:t>. Springer. https://doi.org/10.1007/978-3-031-22789-9</w:t>
            </w:r>
          </w:p>
          <w:p>
            <w:pPr>
              <w:ind w:left="454" w:hanging="454"/>
            </w:pPr>
            <w:r>
              <w:rPr>
                <w:i w:val="0"/>
              </w:rPr>
              <w:t xml:space="preserve">11. Lewandowski, D., Sünkler, S. in Yagci, N. (2021). The influence of search engine optimization on Google's results: A multi-dimensional approach for detecting SEO. V </w:t>
            </w:r>
            <w:r>
              <w:rPr>
                <w:i/>
              </w:rPr>
              <w:t>Proceedings of the 13th ACM Web Science Conference 2021</w:t>
            </w:r>
            <w:r>
              <w:rPr>
                <w:i w:val="0"/>
              </w:rPr>
              <w:t>. ACM. https://doi.org/10.1145/3447535.3462479</w:t>
            </w:r>
          </w:p>
          <w:p>
            <w:pPr>
              <w:ind w:left="454" w:hanging="454"/>
            </w:pPr>
            <w:r>
              <w:rPr>
                <w:i w:val="0"/>
              </w:rPr>
              <w:t xml:space="preserve">12. Matošević, G., Dobša, J. in Mladenić, D. (2021). Using machine learning for web page classification in search engine optimization. </w:t>
            </w:r>
            <w:r>
              <w:rPr>
                <w:i/>
              </w:rPr>
              <w:t>Future Internet, 13</w:t>
            </w:r>
            <w:r>
              <w:rPr>
                <w:i w:val="0"/>
              </w:rPr>
              <w:t>(1), 9. https://doi.org/10.3390/fi13010009</w:t>
            </w:r>
          </w:p>
          <w:p>
            <w:pPr>
              <w:ind w:left="454" w:hanging="454"/>
            </w:pPr>
            <w:r>
              <w:rPr>
                <w:i w:val="0"/>
              </w:rPr>
              <w:t xml:space="preserve">13. Moz. (b. d.). </w:t>
            </w:r>
            <w:r>
              <w:rPr>
                <w:i/>
              </w:rPr>
              <w:t>Domain Authority: What is it and how is it calculated</w:t>
            </w:r>
            <w:r>
              <w:rPr>
                <w:i w:val="0"/>
              </w:rPr>
              <w:t>. Pridobljeno [datum] s https://moz.com/learn/seo/domain-authority</w:t>
            </w:r>
          </w:p>
          <w:p>
            <w:pPr>
              <w:ind w:left="454" w:hanging="454"/>
            </w:pPr>
            <w:r>
              <w:rPr>
                <w:i w:val="0"/>
              </w:rPr>
              <w:t xml:space="preserve">14. Pearson. (2022). </w:t>
            </w:r>
            <w:r>
              <w:rPr>
                <w:i/>
              </w:rPr>
              <w:t>Pearson BTEC Levels 4 and 5 Higher Nationals in Computing: Specification</w:t>
            </w:r>
            <w:r>
              <w:rPr>
                <w:i w:val="0"/>
              </w:rPr>
              <w:t xml:space="preserve"> (Issue 2). Pearson Education.</w:t>
            </w:r>
          </w:p>
          <w:p>
            <w:pPr>
              <w:ind w:left="454" w:hanging="454"/>
            </w:pPr>
            <w:r>
              <w:rPr>
                <w:i w:val="0"/>
              </w:rPr>
              <w:t xml:space="preserve">15. Schultheiß, S. in Lewandowski, D. (2021). "Outside the industry, nobody knows what we do": SEO as seen by search engine optimizers and content providers. </w:t>
            </w:r>
            <w:r>
              <w:rPr>
                <w:i/>
              </w:rPr>
              <w:t>Journal of Documentation, 77</w:t>
            </w:r>
            <w:r>
              <w:rPr>
                <w:i w:val="0"/>
              </w:rPr>
              <w:t>(2), 542–557. https://doi.org/10.1108/JD-07-2020-0127</w:t>
            </w:r>
          </w:p>
          <w:p>
            <w:pPr>
              <w:ind w:left="454" w:hanging="454"/>
            </w:pPr>
            <w:r>
              <w:rPr>
                <w:i w:val="0"/>
              </w:rPr>
              <w:t xml:space="preserve">16. StatCounter. (2026). </w:t>
            </w:r>
            <w:r>
              <w:rPr>
                <w:i/>
              </w:rPr>
              <w:t>Search engine market share Slovenia</w:t>
            </w:r>
            <w:r>
              <w:rPr>
                <w:i w:val="0"/>
              </w:rPr>
              <w:t>. Pridobljeno [datum] s https://gs.statcounter.com/search-engine-market-share/all/slovenia</w:t>
            </w:r>
          </w:p>
          <w:p>
            <w:pPr>
              <w:ind w:left="454" w:hanging="454"/>
            </w:pPr>
            <w:r>
              <w:rPr>
                <w:i w:val="0"/>
              </w:rPr>
              <w:t xml:space="preserve">17. W3C. (2018). </w:t>
            </w:r>
            <w:r>
              <w:rPr>
                <w:i/>
              </w:rPr>
              <w:t>Web Content Accessibility Guidelines (WCAG) 2.1</w:t>
            </w:r>
            <w:r>
              <w:rPr>
                <w:i w:val="0"/>
              </w:rPr>
              <w:t>. Pridobljeno [datum] s https://www.w3.org/TR/WCAG21/</w:t>
            </w:r>
          </w:p>
          <w:p>
            <w:pPr>
              <w:ind w:left="454" w:hanging="454"/>
            </w:pPr>
            <w:r>
              <w:rPr>
                <w:i w:val="0"/>
              </w:rPr>
              <w:t xml:space="preserve">18. Whitespark. (2026). </w:t>
            </w:r>
            <w:r>
              <w:rPr>
                <w:i/>
              </w:rPr>
              <w:t>2026 Local search ranking factors</w:t>
            </w:r>
            <w:r>
              <w:rPr>
                <w:i w:val="0"/>
              </w:rPr>
              <w:t>. Pridobljeno [datum] s https://whitespark.ca/local-search-ranking-factors/</w:t>
            </w:r>
          </w:p>
          <w:p>
            <w:pPr>
              <w:ind w:left="454" w:hanging="454"/>
            </w:pPr>
            <w:r>
              <w:rPr>
                <w:i w:val="0"/>
              </w:rPr>
              <w:t xml:space="preserve">19. Zakon o dostopnosti do proizvodov in storitev za invalide (ZDPSI). (2023). </w:t>
            </w:r>
            <w:r>
              <w:rPr>
                <w:i/>
              </w:rPr>
              <w:t>Uradni list RS</w:t>
            </w:r>
            <w:r>
              <w:rPr>
                <w:i w:val="0"/>
              </w:rPr>
              <w:t>, št. 14/23.</w:t>
            </w:r>
          </w:p>
          <w:p>
            <w:pPr>
              <w:ind w:left="454" w:hanging="454"/>
            </w:pPr>
            <w:r>
              <w:rPr>
                <w:i w:val="0"/>
              </w:rPr>
              <w:t xml:space="preserve">20. Ziakis, C., Vlachopoulou, M., Kyrkoudis, T. in Karagkiozidou, M. (2019). Important factors for improving Google search rank. </w:t>
            </w:r>
            <w:r>
              <w:rPr>
                <w:i/>
              </w:rPr>
              <w:t>Future Internet, 11</w:t>
            </w:r>
            <w:r>
              <w:rPr>
                <w:i w:val="0"/>
              </w:rPr>
              <w:t>(2), 32. https://doi.org/10.3390/fi11020032</w:t>
            </w:r>
          </w:p>
        </w:tc>
      </w:tr>
    </w:tbl>
    <w:p/>
    <w:tbl>
      <w:tblPr>
        <w:tblStyle w:val="TableGrid"/>
        <w:tblW w:type="auto" w:w="0"/>
        <w:tblLook w:firstColumn="1" w:firstRow="1" w:lastColumn="0" w:lastRow="0" w:noHBand="0" w:noVBand="1" w:val="04A0"/>
      </w:tblPr>
      <w:tblGrid>
        <w:gridCol w:w="9412"/>
      </w:tblGrid>
      <w:tr>
        <w:tc>
          <w:tcPr>
            <w:tcW w:type="dxa" w:w="9412"/>
            <w:shd w:val="clear" w:color="auto" w:fill="D9D9D9"/>
          </w:tcPr>
          <w:p>
            <w:r>
              <w:rPr>
                <w:b/>
              </w:rPr>
              <w:t>4. POGLAVJE: AKTIVNOSTI IN ČASOVNI NAČRT</w:t>
            </w:r>
          </w:p>
        </w:tc>
      </w:tr>
      <w:tr>
        <w:tc>
          <w:tcPr>
            <w:tcW w:type="dxa" w:w="9412"/>
          </w:tcPr>
          <w:p/>
          <w:p>
            <w:pPr>
              <w:pStyle w:val="ListBullet"/>
            </w:pPr>
            <w:r>
              <w:rPr>
                <w:i w:val="0"/>
              </w:rPr>
              <w:t>Pregled literature (september–oktober 2026).</w:t>
            </w:r>
          </w:p>
          <w:p>
            <w:pPr>
              <w:pStyle w:val="ListBullet"/>
            </w:pPr>
            <w:r>
              <w:rPr>
                <w:i w:val="0"/>
              </w:rPr>
              <w:t>Dostopi do Google Search Console, Google Analytics in Google Business Profile; razdelitev strani v skupine in zapis protokola raziskave (do 20. 9. 2026).</w:t>
            </w:r>
          </w:p>
          <w:p>
            <w:pPr>
              <w:pStyle w:val="ListBullet"/>
            </w:pPr>
            <w:r>
              <w:rPr>
                <w:i w:val="0"/>
              </w:rPr>
              <w:t>SEO-revizija (Screaming Frog, Google Search Console, Lighthouse, WAVE) in izvoz podatkov predobdobja; Google Search Console hrani podatke za 16 mesecev (do 25. 9. 2026).</w:t>
            </w:r>
          </w:p>
          <w:p>
            <w:pPr>
              <w:pStyle w:val="ListBullet"/>
            </w:pPr>
            <w:r>
              <w:rPr>
                <w:i w:val="0"/>
              </w:rPr>
              <w:t>Uvedba ukrepov po skupinah strani z zamaknjenimi datumi (21. 9.–5. 10. 2026).</w:t>
            </w:r>
          </w:p>
          <w:p>
            <w:pPr>
              <w:pStyle w:val="ListBullet"/>
            </w:pPr>
            <w:r>
              <w:rPr>
                <w:i w:val="0"/>
              </w:rPr>
              <w:t>Optimizacija Google Business Profile in gradnja povratnih povezav (od 1. 10. 2026).</w:t>
            </w:r>
          </w:p>
          <w:p>
            <w:pPr>
              <w:pStyle w:val="ListBullet"/>
            </w:pPr>
            <w:r>
              <w:rPr>
                <w:i w:val="0"/>
              </w:rPr>
              <w:t>Merjenje: 2 tedna uvajanja in 6 tednov poobdobja po zadnji skupini (do 30. 11. 2026).</w:t>
            </w:r>
          </w:p>
          <w:p>
            <w:pPr>
              <w:pStyle w:val="ListBullet"/>
            </w:pPr>
            <w:r>
              <w:rPr>
                <w:i w:val="0"/>
              </w:rPr>
              <w:t>Analiza podatkov in preverjanje hipotez (3.–10. 12. 2026).</w:t>
            </w:r>
          </w:p>
          <w:p>
            <w:pPr>
              <w:pStyle w:val="ListBullet"/>
            </w:pPr>
            <w:r>
              <w:rPr>
                <w:i w:val="0"/>
              </w:rPr>
              <w:t>Pisanje teoretičnega dela (september–oktober), praktičnega dela in sklepa (november–december 2026).</w:t>
            </w:r>
          </w:p>
          <w:p>
            <w:pPr>
              <w:pStyle w:val="ListBullet"/>
            </w:pPr>
            <w:r>
              <w:rPr>
                <w:i w:val="0"/>
              </w:rPr>
              <w:t>Lektoriranje, pregled z mentorjem in oddaja (do 30. 12. 2026).</w:t>
            </w:r>
          </w:p>
          <w:p>
            <w:r>
              <w:rPr>
                <w:b/>
                <w:i w:val="0"/>
              </w:rPr>
              <w:t>Kritične točke in mejniki:</w:t>
            </w:r>
          </w:p>
          <w:p>
            <w:r>
              <w:rPr>
                <w:i w:val="0"/>
              </w:rPr>
              <w:t>Kritična točka 1: zaključek teoretičnega dela in SEO-revizije – oddaja 1. in 2. poglavja mentorju. Predvideni datum (dogovorjen z mentorjem): [predlog 20. 10. 2026]</w:t>
            </w:r>
          </w:p>
          <w:p>
            <w:r>
              <w:rPr>
                <w:i w:val="0"/>
              </w:rPr>
              <w:t>Kritična točka 2: zaključek merjenja in analize – oddaja 3. poglavja mentorju. Predvideni datum (dogovorjen z mentorjem): [predlog 15. 12. 2026]</w:t>
            </w:r>
          </w:p>
          <w:p>
            <w:r>
              <w:rPr>
                <w:i w:val="0"/>
              </w:rPr>
              <w:t>Terminski načrt: september 2026 – literatura, dostopi in revizija; konec septembra in začetek oktobra – uvedba ukrepov; oktober–november – merjenje; december – analiza, pisanje, lektoriranje in oddaja.</w:t>
            </w:r>
          </w:p>
        </w:tc>
      </w:tr>
    </w:tbl>
    <w:p/>
    <w:tbl>
      <w:tblPr>
        <w:tblStyle w:val="TableGrid"/>
        <w:tblW w:type="auto" w:w="0"/>
        <w:tblLook w:firstColumn="1" w:firstRow="1" w:lastColumn="0" w:lastRow="0" w:noHBand="0" w:noVBand="1" w:val="04A0"/>
      </w:tblPr>
      <w:tblGrid>
        <w:gridCol w:w="9412"/>
      </w:tblGrid>
      <w:tr>
        <w:tc>
          <w:tcPr>
            <w:tcW w:type="dxa" w:w="9412"/>
            <w:shd w:val="clear" w:color="auto" w:fill="D9D9D9"/>
          </w:tcPr>
          <w:p>
            <w:r>
              <w:rPr>
                <w:b/>
              </w:rPr>
              <w:t>ŠTUDENT</w:t>
            </w:r>
          </w:p>
        </w:tc>
      </w:tr>
      <w:tr>
        <w:tc>
          <w:tcPr>
            <w:tcW w:type="dxa" w:w="9412"/>
          </w:tcPr>
          <w:p>
            <w:r>
              <w:rPr>
                <w:i w:val="0"/>
              </w:rPr>
              <w:t>Potrjujem, da je ta rezultat mojega lastnega dela.</w:t>
            </w:r>
          </w:p>
          <w:p>
            <w:r>
              <w:rPr>
                <w:i w:val="0"/>
              </w:rPr>
              <w:t>Raziskovalna naloga oz. diplomsko delo ni bilo ali ne bo uporabljeno za druge namene.</w:t>
            </w:r>
          </w:p>
          <w:p>
            <w:r>
              <w:rPr>
                <w:i w:val="0"/>
              </w:rPr>
              <w:t>Datum: ____________    Ime in priimek ter podpis: ______________________</w:t>
            </w:r>
          </w:p>
        </w:tc>
      </w:tr>
    </w:tbl>
    <w:p/>
    <w:tbl>
      <w:tblPr>
        <w:tblStyle w:val="TableGrid"/>
        <w:tblW w:type="auto" w:w="0"/>
        <w:tblLook w:firstColumn="1" w:firstRow="1" w:lastColumn="0" w:lastRow="0" w:noHBand="0" w:noVBand="1" w:val="04A0"/>
      </w:tblPr>
      <w:tblGrid>
        <w:gridCol w:w="9412"/>
      </w:tblGrid>
      <w:tr>
        <w:tc>
          <w:tcPr>
            <w:tcW w:type="dxa" w:w="9412"/>
            <w:shd w:val="clear" w:color="auto" w:fill="D9D9D9"/>
          </w:tcPr>
          <w:p>
            <w:r>
              <w:rPr>
                <w:b/>
              </w:rPr>
              <w:t>MENTOR NA ŠOLI</w:t>
            </w:r>
          </w:p>
        </w:tc>
      </w:tr>
      <w:tr>
        <w:tc>
          <w:tcPr>
            <w:tcW w:type="dxa" w:w="9412"/>
          </w:tcPr>
          <w:p>
            <w:r>
              <w:rPr>
                <w:i w:val="0"/>
              </w:rPr>
              <w:t>Potrjujem dispozicijo raziskovalne naloge / diplomskega dela in mentorstvo.</w:t>
            </w:r>
          </w:p>
          <w:p>
            <w:r>
              <w:rPr>
                <w:i w:val="0"/>
              </w:rPr>
              <w:t>Datum: ____________    Ime in priimek ter podpis: ______________________</w:t>
            </w:r>
          </w:p>
        </w:tc>
      </w:tr>
    </w:tbl>
    <w:p/>
    <w:tbl>
      <w:tblPr>
        <w:tblStyle w:val="TableGrid"/>
        <w:tblW w:type="auto" w:w="0"/>
        <w:tblLook w:firstColumn="1" w:firstRow="1" w:lastColumn="0" w:lastRow="0" w:noHBand="0" w:noVBand="1" w:val="04A0"/>
      </w:tblPr>
      <w:tblGrid>
        <w:gridCol w:w="9412"/>
      </w:tblGrid>
      <w:tr>
        <w:tc>
          <w:tcPr>
            <w:tcW w:type="dxa" w:w="9412"/>
            <w:shd w:val="clear" w:color="auto" w:fill="D9D9D9"/>
          </w:tcPr>
          <w:p>
            <w:r>
              <w:rPr>
                <w:b/>
              </w:rPr>
              <w:t>MENTOR V PODJETJU</w:t>
            </w:r>
          </w:p>
        </w:tc>
      </w:tr>
      <w:tr>
        <w:tc>
          <w:tcPr>
            <w:tcW w:type="dxa" w:w="9412"/>
          </w:tcPr>
          <w:p>
            <w:r>
              <w:rPr>
                <w:i w:val="0"/>
              </w:rPr>
              <w:t>Potrjujem dispozicijo raziskovalne naloge / diplomskega dela in mentorstvo v podjetju.</w:t>
            </w:r>
          </w:p>
          <w:p>
            <w:r>
              <w:rPr>
                <w:i w:val="0"/>
              </w:rPr>
              <w:t>Datum: ____________    Ime in priimek ter podpis: ______________________</w:t>
            </w:r>
          </w:p>
        </w:tc>
      </w:tr>
    </w:tbl>
    <w:p/>
    <w:tbl>
      <w:tblPr>
        <w:tblStyle w:val="TableGrid"/>
        <w:tblW w:type="auto" w:w="0"/>
        <w:tblLook w:firstColumn="1" w:firstRow="1" w:lastColumn="0" w:lastRow="0" w:noHBand="0" w:noVBand="1" w:val="04A0"/>
      </w:tblPr>
      <w:tblGrid>
        <w:gridCol w:w="9412"/>
      </w:tblGrid>
      <w:tr>
        <w:tc>
          <w:tcPr>
            <w:tcW w:type="dxa" w:w="9412"/>
            <w:shd w:val="clear" w:color="auto" w:fill="D9D9D9"/>
          </w:tcPr>
          <w:p>
            <w:r>
              <w:rPr>
                <w:b/>
              </w:rPr>
              <w:t>IZJAVA PODJETJA</w:t>
            </w:r>
          </w:p>
        </w:tc>
      </w:tr>
      <w:tr>
        <w:tc>
          <w:tcPr>
            <w:tcW w:type="dxa" w:w="9412"/>
          </w:tcPr>
          <w:p>
            <w:r>
              <w:rPr>
                <w:i w:val="0"/>
              </w:rPr>
              <w:t>Soglašamo, da lahko študent/-ka na primeru našega podjetja izdela raziskovalno nalogo / diplomsko delo.</w:t>
            </w:r>
          </w:p>
          <w:p>
            <w:r>
              <w:rPr>
                <w:i w:val="0"/>
              </w:rPr>
              <w:t>Dovoljujemo naziv podjetja v raziskovalni nalogi / diplomskem delu (ustrezno obkrožite): objavo dovolimo / objave ne dovolimo</w:t>
            </w:r>
          </w:p>
          <w:p>
            <w:r>
              <w:rPr>
                <w:i w:val="0"/>
              </w:rPr>
              <w:t>Datum: ____________    Ime in priimek ter podpis odgovorne osebe: ______________  žig:</w:t>
            </w:r>
          </w:p>
        </w:tc>
      </w:tr>
    </w:tbl>
    <w:p/>
    <w:p>
      <w:r>
        <w:br w:type="page"/>
      </w:r>
    </w:p>
    <w:tbl>
      <w:tblPr>
        <w:tblW w:type="auto" w:w="0"/>
        <w:tblLook w:firstColumn="1" w:firstRow="1" w:lastColumn="0" w:lastRow="0" w:noHBand="0" w:noVBand="1" w:val="04A0"/>
      </w:tblPr>
      <w:tblGrid>
        <w:gridCol w:w="9412"/>
      </w:tblGrid>
      <w:tr>
        <w:tc>
          <w:tcPr>
            <w:tcW w:type="dxa" w:w="9412"/>
            <w:shd w:val="clear" w:color="auto" w:fill="D9D9D9"/>
          </w:tcPr>
          <w:p>
            <w:r>
              <w:rPr>
                <w:b/>
                <w:color w:val="000000"/>
                <w:sz w:val="20"/>
              </w:rPr>
              <w:t>SEZNAM POPRAVKOV GLEDE NA IZVIRNO DISPOZICIJO (29. 6. 2026)</w:t>
            </w:r>
          </w:p>
        </w:tc>
      </w:tr>
    </w:tbl>
    <w:tbl>
      <w:tblPr>
        <w:tblStyle w:val="TableGrid"/>
        <w:tblW w:type="auto" w:w="0"/>
        <w:tblLayout w:type="fixed"/>
        <w:tblLook w:firstColumn="1" w:firstRow="1" w:lastColumn="0" w:lastRow="0" w:noHBand="0" w:noVBand="1" w:val="04A0"/>
      </w:tblPr>
      <w:tblGrid>
        <w:gridCol w:w="1882"/>
        <w:gridCol w:w="1882"/>
        <w:gridCol w:w="1882"/>
        <w:gridCol w:w="1882"/>
        <w:gridCol w:w="1882"/>
      </w:tblGrid>
      <w:tr>
        <w:tc>
          <w:tcPr>
            <w:tcW w:type="dxa" w:w="454"/>
            <w:shd w:val="clear" w:color="auto" w:fill="D9D9D9"/>
          </w:tcPr>
          <w:p>
            <w:pPr>
              <w:jc w:val="left"/>
            </w:pPr>
            <w:r>
              <w:rPr>
                <w:b/>
                <w:sz w:val="17"/>
              </w:rPr>
              <w:t>Št.</w:t>
            </w:r>
          </w:p>
        </w:tc>
        <w:tc>
          <w:tcPr>
            <w:tcW w:type="dxa" w:w="1474"/>
            <w:shd w:val="clear" w:color="auto" w:fill="D9D9D9"/>
          </w:tcPr>
          <w:p>
            <w:pPr>
              <w:jc w:val="left"/>
            </w:pPr>
            <w:r>
              <w:rPr>
                <w:b/>
                <w:sz w:val="17"/>
              </w:rPr>
              <w:t>Mesto</w:t>
            </w:r>
          </w:p>
        </w:tc>
        <w:tc>
          <w:tcPr>
            <w:tcW w:type="dxa" w:w="2551"/>
            <w:shd w:val="clear" w:color="auto" w:fill="D9D9D9"/>
          </w:tcPr>
          <w:p>
            <w:pPr>
              <w:jc w:val="left"/>
            </w:pPr>
            <w:r>
              <w:rPr>
                <w:b/>
                <w:sz w:val="17"/>
              </w:rPr>
              <w:t>Prvotno</w:t>
            </w:r>
          </w:p>
        </w:tc>
        <w:tc>
          <w:tcPr>
            <w:tcW w:type="dxa" w:w="2551"/>
            <w:shd w:val="clear" w:color="auto" w:fill="D9D9D9"/>
          </w:tcPr>
          <w:p>
            <w:pPr>
              <w:jc w:val="left"/>
            </w:pPr>
            <w:r>
              <w:rPr>
                <w:b/>
                <w:sz w:val="17"/>
              </w:rPr>
              <w:t>Popravek</w:t>
            </w:r>
          </w:p>
        </w:tc>
        <w:tc>
          <w:tcPr>
            <w:tcW w:type="dxa" w:w="2381"/>
            <w:shd w:val="clear" w:color="auto" w:fill="D9D9D9"/>
          </w:tcPr>
          <w:p>
            <w:pPr>
              <w:jc w:val="left"/>
            </w:pPr>
            <w:r>
              <w:rPr>
                <w:b/>
                <w:sz w:val="17"/>
              </w:rPr>
              <w:t>Razlog</w:t>
            </w:r>
          </w:p>
        </w:tc>
      </w:tr>
      <w:tr>
        <w:tc>
          <w:tcPr>
            <w:tcW w:type="dxa" w:w="454"/>
          </w:tcPr>
          <w:p>
            <w:pPr>
              <w:jc w:val="left"/>
            </w:pPr>
            <w:r>
              <w:rPr>
                <w:sz w:val="17"/>
              </w:rPr>
              <w:t>1</w:t>
            </w:r>
          </w:p>
        </w:tc>
        <w:tc>
          <w:tcPr>
            <w:tcW w:type="dxa" w:w="1474"/>
          </w:tcPr>
          <w:p>
            <w:pPr>
              <w:jc w:val="left"/>
            </w:pPr>
            <w:r>
              <w:rPr>
                <w:sz w:val="17"/>
              </w:rPr>
              <w:t>Opredelitev problema</w:t>
            </w:r>
          </w:p>
        </w:tc>
        <w:tc>
          <w:tcPr>
            <w:tcW w:type="dxa" w:w="2551"/>
          </w:tcPr>
          <w:p>
            <w:pPr>
              <w:jc w:val="left"/>
            </w:pPr>
            <w:r>
              <w:rPr>
                <w:sz w:val="17"/>
              </w:rPr>
              <w:t>Google ima v Sloveniji »več kot 95 %« trga</w:t>
            </w:r>
          </w:p>
        </w:tc>
        <w:tc>
          <w:tcPr>
            <w:tcW w:type="dxa" w:w="2551"/>
          </w:tcPr>
          <w:p>
            <w:pPr>
              <w:jc w:val="left"/>
            </w:pPr>
            <w:r>
              <w:rPr>
                <w:sz w:val="17"/>
              </w:rPr>
              <w:t>približno 93 % (StatCounter, avgust 2026: 93,2 %)</w:t>
            </w:r>
          </w:p>
        </w:tc>
        <w:tc>
          <w:tcPr>
            <w:tcW w:type="dxa" w:w="2381"/>
          </w:tcPr>
          <w:p>
            <w:pPr>
              <w:jc w:val="left"/>
            </w:pPr>
            <w:r>
              <w:rPr>
                <w:sz w:val="17"/>
              </w:rPr>
              <w:t>podatek brez vira in ni točen</w:t>
            </w:r>
          </w:p>
        </w:tc>
      </w:tr>
      <w:tr>
        <w:tc>
          <w:tcPr>
            <w:tcW w:type="dxa" w:w="454"/>
          </w:tcPr>
          <w:p>
            <w:pPr>
              <w:jc w:val="left"/>
            </w:pPr>
            <w:r>
              <w:rPr>
                <w:sz w:val="17"/>
              </w:rPr>
              <w:t>2</w:t>
            </w:r>
          </w:p>
        </w:tc>
        <w:tc>
          <w:tcPr>
            <w:tcW w:type="dxa" w:w="1474"/>
          </w:tcPr>
          <w:p>
            <w:pPr>
              <w:jc w:val="left"/>
            </w:pPr>
            <w:r>
              <w:rPr>
                <w:sz w:val="17"/>
              </w:rPr>
              <w:t>Opredelitev problema</w:t>
            </w:r>
          </w:p>
        </w:tc>
        <w:tc>
          <w:tcPr>
            <w:tcW w:type="dxa" w:w="2551"/>
          </w:tcPr>
          <w:p>
            <w:pPr>
              <w:jc w:val="left"/>
            </w:pPr>
            <w:r>
              <w:rPr>
                <w:sz w:val="17"/>
              </w:rPr>
              <w:t>»primanjkljaj empiričnih analiz« brez vira</w:t>
            </w:r>
          </w:p>
        </w:tc>
        <w:tc>
          <w:tcPr>
            <w:tcW w:type="dxa" w:w="2551"/>
          </w:tcPr>
          <w:p>
            <w:pPr>
              <w:jc w:val="left"/>
            </w:pPr>
            <w:r>
              <w:rPr>
                <w:sz w:val="17"/>
              </w:rPr>
              <w:t>previdnejša trditev s sklicem na literaturo</w:t>
            </w:r>
          </w:p>
        </w:tc>
        <w:tc>
          <w:tcPr>
            <w:tcW w:type="dxa" w:w="2381"/>
          </w:tcPr>
          <w:p>
            <w:pPr>
              <w:jc w:val="left"/>
            </w:pPr>
            <w:r>
              <w:rPr>
                <w:sz w:val="17"/>
              </w:rPr>
              <w:t>trditve o vrzeli ni bilo mogoče podpreti</w:t>
            </w:r>
          </w:p>
        </w:tc>
      </w:tr>
      <w:tr>
        <w:tc>
          <w:tcPr>
            <w:tcW w:type="dxa" w:w="454"/>
          </w:tcPr>
          <w:p>
            <w:pPr>
              <w:jc w:val="left"/>
            </w:pPr>
            <w:r>
              <w:rPr>
                <w:sz w:val="17"/>
              </w:rPr>
              <w:t>3</w:t>
            </w:r>
          </w:p>
        </w:tc>
        <w:tc>
          <w:tcPr>
            <w:tcW w:type="dxa" w:w="1474"/>
          </w:tcPr>
          <w:p>
            <w:pPr>
              <w:jc w:val="left"/>
            </w:pPr>
            <w:r>
              <w:rPr>
                <w:sz w:val="17"/>
              </w:rPr>
              <w:t>RV1</w:t>
            </w:r>
          </w:p>
        </w:tc>
        <w:tc>
          <w:tcPr>
            <w:tcW w:type="dxa" w:w="2551"/>
          </w:tcPr>
          <w:p>
            <w:pPr>
              <w:jc w:val="left"/>
            </w:pPr>
            <w:r>
              <w:rPr>
                <w:sz w:val="17"/>
              </w:rPr>
              <w:t>le tehnični SEO, vsebina, povezave</w:t>
            </w:r>
          </w:p>
        </w:tc>
        <w:tc>
          <w:tcPr>
            <w:tcW w:type="dxa" w:w="2551"/>
          </w:tcPr>
          <w:p>
            <w:pPr>
              <w:jc w:val="left"/>
            </w:pPr>
            <w:r>
              <w:rPr>
                <w:sz w:val="17"/>
              </w:rPr>
              <w:t>vse štiri skupine ukrepov iz hipotez</w:t>
            </w:r>
          </w:p>
        </w:tc>
        <w:tc>
          <w:tcPr>
            <w:tcW w:type="dxa" w:w="2381"/>
          </w:tcPr>
          <w:p>
            <w:pPr>
              <w:jc w:val="left"/>
            </w:pPr>
            <w:r>
              <w:rPr>
                <w:sz w:val="17"/>
              </w:rPr>
              <w:t>usklajenost vprašanj in hipotez</w:t>
            </w:r>
          </w:p>
        </w:tc>
      </w:tr>
      <w:tr>
        <w:tc>
          <w:tcPr>
            <w:tcW w:type="dxa" w:w="454"/>
          </w:tcPr>
          <w:p>
            <w:pPr>
              <w:jc w:val="left"/>
            </w:pPr>
            <w:r>
              <w:rPr>
                <w:sz w:val="17"/>
              </w:rPr>
              <w:t>4</w:t>
            </w:r>
          </w:p>
        </w:tc>
        <w:tc>
          <w:tcPr>
            <w:tcW w:type="dxa" w:w="1474"/>
          </w:tcPr>
          <w:p>
            <w:pPr>
              <w:jc w:val="left"/>
            </w:pPr>
            <w:r>
              <w:rPr>
                <w:sz w:val="17"/>
              </w:rPr>
              <w:t>H1</w:t>
            </w:r>
          </w:p>
        </w:tc>
        <w:tc>
          <w:tcPr>
            <w:tcW w:type="dxa" w:w="2551"/>
          </w:tcPr>
          <w:p>
            <w:pPr>
              <w:jc w:val="left"/>
            </w:pPr>
            <w:r>
              <w:rPr>
                <w:sz w:val="17"/>
              </w:rPr>
              <w:t>»izboljšanje uvrstitve za vsaj 20 % v primerjavi z začetnim stanjem«</w:t>
            </w:r>
          </w:p>
        </w:tc>
        <w:tc>
          <w:tcPr>
            <w:tcW w:type="dxa" w:w="2551"/>
          </w:tcPr>
          <w:p>
            <w:pPr>
              <w:jc w:val="left"/>
            </w:pPr>
            <w:r>
              <w:rPr>
                <w:sz w:val="17"/>
              </w:rPr>
              <w:t>povprečni položaj, utežen s prikazi, glede na kontrolne strani; 6 tednov</w:t>
            </w:r>
          </w:p>
        </w:tc>
        <w:tc>
          <w:tcPr>
            <w:tcW w:type="dxa" w:w="2381"/>
          </w:tcPr>
          <w:p>
            <w:pPr>
              <w:jc w:val="left"/>
            </w:pPr>
            <w:r>
              <w:rPr>
                <w:sz w:val="17"/>
              </w:rPr>
              <w:t>metrika ni bila določena; primerjava z začetnim stanjem ne loči učinka od sezonskosti in posodobitev algoritma</w:t>
            </w:r>
          </w:p>
        </w:tc>
      </w:tr>
      <w:tr>
        <w:tc>
          <w:tcPr>
            <w:tcW w:type="dxa" w:w="454"/>
          </w:tcPr>
          <w:p>
            <w:pPr>
              <w:jc w:val="left"/>
            </w:pPr>
            <w:r>
              <w:rPr>
                <w:sz w:val="17"/>
              </w:rPr>
              <w:t>5</w:t>
            </w:r>
          </w:p>
        </w:tc>
        <w:tc>
          <w:tcPr>
            <w:tcW w:type="dxa" w:w="1474"/>
          </w:tcPr>
          <w:p>
            <w:pPr>
              <w:jc w:val="left"/>
            </w:pPr>
            <w:r>
              <w:rPr>
                <w:sz w:val="17"/>
              </w:rPr>
              <w:t>H2</w:t>
            </w:r>
          </w:p>
        </w:tc>
        <w:tc>
          <w:tcPr>
            <w:tcW w:type="dxa" w:w="2551"/>
          </w:tcPr>
          <w:p>
            <w:pPr>
              <w:jc w:val="left"/>
            </w:pPr>
            <w:r>
              <w:rPr>
                <w:sz w:val="17"/>
              </w:rPr>
              <w:t>CTR brez upoštevanja položaja</w:t>
            </w:r>
          </w:p>
        </w:tc>
        <w:tc>
          <w:tcPr>
            <w:tcW w:type="dxa" w:w="2551"/>
          </w:tcPr>
          <w:p>
            <w:pPr>
              <w:jc w:val="left"/>
            </w:pPr>
            <w:r>
              <w:rPr>
                <w:sz w:val="17"/>
              </w:rPr>
              <w:t>CTR, prilagojen položaju, glede na kontrolne strani</w:t>
            </w:r>
          </w:p>
        </w:tc>
        <w:tc>
          <w:tcPr>
            <w:tcW w:type="dxa" w:w="2381"/>
          </w:tcPr>
          <w:p>
            <w:pPr>
              <w:jc w:val="left"/>
            </w:pPr>
            <w:r>
              <w:rPr>
                <w:sz w:val="17"/>
              </w:rPr>
              <w:t>CTR je močno odvisen od položaja</w:t>
            </w:r>
          </w:p>
        </w:tc>
      </w:tr>
      <w:tr>
        <w:tc>
          <w:tcPr>
            <w:tcW w:type="dxa" w:w="454"/>
          </w:tcPr>
          <w:p>
            <w:pPr>
              <w:jc w:val="left"/>
            </w:pPr>
            <w:r>
              <w:rPr>
                <w:sz w:val="17"/>
              </w:rPr>
              <w:t>6</w:t>
            </w:r>
          </w:p>
        </w:tc>
        <w:tc>
          <w:tcPr>
            <w:tcW w:type="dxa" w:w="1474"/>
          </w:tcPr>
          <w:p>
            <w:pPr>
              <w:jc w:val="left"/>
            </w:pPr>
            <w:r>
              <w:rPr>
                <w:sz w:val="17"/>
              </w:rPr>
              <w:t>H3</w:t>
            </w:r>
          </w:p>
        </w:tc>
        <w:tc>
          <w:tcPr>
            <w:tcW w:type="dxa" w:w="2551"/>
          </w:tcPr>
          <w:p>
            <w:pPr>
              <w:jc w:val="left"/>
            </w:pPr>
            <w:r>
              <w:rPr>
                <w:sz w:val="17"/>
              </w:rPr>
              <w:t>»za slovenska mala in srednja podjetja«</w:t>
            </w:r>
          </w:p>
        </w:tc>
        <w:tc>
          <w:tcPr>
            <w:tcW w:type="dxa" w:w="2551"/>
          </w:tcPr>
          <w:p>
            <w:pPr>
              <w:jc w:val="left"/>
            </w:pPr>
            <w:r>
              <w:rPr>
                <w:sz w:val="17"/>
              </w:rPr>
              <w:t>»na izbranem spletnem mestu«; primerjava z vsebinsko optimizacijo</w:t>
            </w:r>
          </w:p>
        </w:tc>
        <w:tc>
          <w:tcPr>
            <w:tcW w:type="dxa" w:w="2381"/>
          </w:tcPr>
          <w:p>
            <w:pPr>
              <w:jc w:val="left"/>
            </w:pPr>
            <w:r>
              <w:rPr>
                <w:sz w:val="17"/>
              </w:rPr>
              <w:t>ena študija primera ne omogoča posplošitve</w:t>
            </w:r>
          </w:p>
        </w:tc>
      </w:tr>
      <w:tr>
        <w:tc>
          <w:tcPr>
            <w:tcW w:type="dxa" w:w="454"/>
          </w:tcPr>
          <w:p>
            <w:pPr>
              <w:jc w:val="left"/>
            </w:pPr>
            <w:r>
              <w:rPr>
                <w:sz w:val="17"/>
              </w:rPr>
              <w:t>7</w:t>
            </w:r>
          </w:p>
        </w:tc>
        <w:tc>
          <w:tcPr>
            <w:tcW w:type="dxa" w:w="1474"/>
          </w:tcPr>
          <w:p>
            <w:pPr>
              <w:jc w:val="left"/>
            </w:pPr>
            <w:r>
              <w:rPr>
                <w:sz w:val="17"/>
              </w:rPr>
              <w:t>H4</w:t>
            </w:r>
          </w:p>
        </w:tc>
        <w:tc>
          <w:tcPr>
            <w:tcW w:type="dxa" w:w="2551"/>
          </w:tcPr>
          <w:p>
            <w:pPr>
              <w:jc w:val="left"/>
            </w:pPr>
            <w:r>
              <w:rPr>
                <w:sz w:val="17"/>
              </w:rPr>
              <w:t>»uporabnišku«; »iskalniki nagrajujejo dostopna spletna mesta« kot dejstvo</w:t>
            </w:r>
          </w:p>
        </w:tc>
        <w:tc>
          <w:tcPr>
            <w:tcW w:type="dxa" w:w="2551"/>
          </w:tcPr>
          <w:p>
            <w:pPr>
              <w:jc w:val="left"/>
            </w:pPr>
            <w:r>
              <w:rPr>
                <w:sz w:val="17"/>
              </w:rPr>
              <w:t>»uporabniško«; ničelni izid je dopusten</w:t>
            </w:r>
          </w:p>
        </w:tc>
        <w:tc>
          <w:tcPr>
            <w:tcW w:type="dxa" w:w="2381"/>
          </w:tcPr>
          <w:p>
            <w:pPr>
              <w:jc w:val="left"/>
            </w:pPr>
            <w:r>
              <w:rPr>
                <w:sz w:val="17"/>
              </w:rPr>
              <w:t>tipkarska napaka; Google dostopnosti ne navaja kot dejavnika uvrščanja</w:t>
            </w:r>
          </w:p>
        </w:tc>
      </w:tr>
      <w:tr>
        <w:tc>
          <w:tcPr>
            <w:tcW w:type="dxa" w:w="454"/>
          </w:tcPr>
          <w:p>
            <w:pPr>
              <w:jc w:val="left"/>
            </w:pPr>
            <w:r>
              <w:rPr>
                <w:sz w:val="17"/>
              </w:rPr>
              <w:t>8</w:t>
            </w:r>
          </w:p>
        </w:tc>
        <w:tc>
          <w:tcPr>
            <w:tcW w:type="dxa" w:w="1474"/>
          </w:tcPr>
          <w:p>
            <w:pPr>
              <w:jc w:val="left"/>
            </w:pPr>
            <w:r>
              <w:rPr>
                <w:sz w:val="17"/>
              </w:rPr>
              <w:t>H5</w:t>
            </w:r>
          </w:p>
        </w:tc>
        <w:tc>
          <w:tcPr>
            <w:tcW w:type="dxa" w:w="2551"/>
          </w:tcPr>
          <w:p>
            <w:pPr>
              <w:jc w:val="left"/>
            </w:pPr>
            <w:r>
              <w:rPr>
                <w:sz w:val="17"/>
              </w:rPr>
              <w:t>+10 točk Domain Authority v 6 mesecih kot vzročna trditev</w:t>
            </w:r>
          </w:p>
        </w:tc>
        <w:tc>
          <w:tcPr>
            <w:tcW w:type="dxa" w:w="2551"/>
          </w:tcPr>
          <w:p>
            <w:pPr>
              <w:jc w:val="left"/>
            </w:pPr>
            <w:r>
              <w:rPr>
                <w:sz w:val="17"/>
              </w:rPr>
              <w:t>opisna trditev v obdobju raziskave</w:t>
            </w:r>
          </w:p>
        </w:tc>
        <w:tc>
          <w:tcPr>
            <w:tcW w:type="dxa" w:w="2381"/>
          </w:tcPr>
          <w:p>
            <w:pPr>
              <w:jc w:val="left"/>
            </w:pPr>
            <w:r>
              <w:rPr>
                <w:sz w:val="17"/>
              </w:rPr>
              <w:t>6 mesecev presega rok oddaje; DA je metrika Moz; ni kontrolne skupine</w:t>
            </w:r>
          </w:p>
        </w:tc>
      </w:tr>
      <w:tr>
        <w:tc>
          <w:tcPr>
            <w:tcW w:type="dxa" w:w="454"/>
          </w:tcPr>
          <w:p>
            <w:pPr>
              <w:jc w:val="left"/>
            </w:pPr>
            <w:r>
              <w:rPr>
                <w:sz w:val="17"/>
              </w:rPr>
              <w:t>9</w:t>
            </w:r>
          </w:p>
        </w:tc>
        <w:tc>
          <w:tcPr>
            <w:tcW w:type="dxa" w:w="1474"/>
          </w:tcPr>
          <w:p>
            <w:pPr>
              <w:jc w:val="left"/>
            </w:pPr>
            <w:r>
              <w:rPr>
                <w:sz w:val="17"/>
              </w:rPr>
              <w:t>Metode</w:t>
            </w:r>
          </w:p>
        </w:tc>
        <w:tc>
          <w:tcPr>
            <w:tcW w:type="dxa" w:w="2551"/>
          </w:tcPr>
          <w:p>
            <w:pPr>
              <w:jc w:val="left"/>
            </w:pPr>
            <w:r>
              <w:rPr>
                <w:sz w:val="17"/>
              </w:rPr>
              <w:t>primerjava pred/po</w:t>
            </w:r>
          </w:p>
        </w:tc>
        <w:tc>
          <w:tcPr>
            <w:tcW w:type="dxa" w:w="2551"/>
          </w:tcPr>
          <w:p>
            <w:pPr>
              <w:jc w:val="left"/>
            </w:pPr>
            <w:r>
              <w:rPr>
                <w:sz w:val="17"/>
              </w:rPr>
              <w:t>kvazieksperiment s kontrolno skupino, razlika razlik, bootstrap, Bonferroni, placebo</w:t>
            </w:r>
          </w:p>
        </w:tc>
        <w:tc>
          <w:tcPr>
            <w:tcW w:type="dxa" w:w="2381"/>
          </w:tcPr>
          <w:p>
            <w:pPr>
              <w:jc w:val="left"/>
            </w:pPr>
            <w:r>
              <w:rPr>
                <w:sz w:val="17"/>
              </w:rPr>
              <w:t>zanesljivejša ocena učinka</w:t>
            </w:r>
          </w:p>
        </w:tc>
      </w:tr>
      <w:tr>
        <w:tc>
          <w:tcPr>
            <w:tcW w:type="dxa" w:w="454"/>
          </w:tcPr>
          <w:p>
            <w:pPr>
              <w:jc w:val="left"/>
            </w:pPr>
            <w:r>
              <w:rPr>
                <w:sz w:val="17"/>
              </w:rPr>
              <w:t>10</w:t>
            </w:r>
          </w:p>
        </w:tc>
        <w:tc>
          <w:tcPr>
            <w:tcW w:type="dxa" w:w="1474"/>
          </w:tcPr>
          <w:p>
            <w:pPr>
              <w:jc w:val="left"/>
            </w:pPr>
            <w:r>
              <w:rPr>
                <w:sz w:val="17"/>
              </w:rPr>
              <w:t>Izdelek</w:t>
            </w:r>
          </w:p>
        </w:tc>
        <w:tc>
          <w:tcPr>
            <w:tcW w:type="dxa" w:w="2551"/>
          </w:tcPr>
          <w:p>
            <w:pPr>
              <w:jc w:val="left"/>
            </w:pPr>
            <w:r>
              <w:rPr>
                <w:sz w:val="17"/>
              </w:rPr>
              <w:t>revizija in akcijski načrt</w:t>
            </w:r>
          </w:p>
        </w:tc>
        <w:tc>
          <w:tcPr>
            <w:tcW w:type="dxa" w:w="2551"/>
          </w:tcPr>
          <w:p>
            <w:pPr>
              <w:jc w:val="left"/>
            </w:pPr>
            <w:r>
              <w:rPr>
                <w:sz w:val="17"/>
              </w:rPr>
              <w:t>dodano ponovljivo orodje v Pythonu, predstavitvena stran in poročilo</w:t>
            </w:r>
          </w:p>
        </w:tc>
        <w:tc>
          <w:tcPr>
            <w:tcW w:type="dxa" w:w="2381"/>
          </w:tcPr>
          <w:p>
            <w:pPr>
              <w:jc w:val="left"/>
            </w:pPr>
            <w:r>
              <w:rPr>
                <w:sz w:val="17"/>
              </w:rPr>
              <w:t>izdelek za podjetje in BTEC Unit 16 (LO3)</w:t>
            </w:r>
          </w:p>
        </w:tc>
      </w:tr>
      <w:tr>
        <w:tc>
          <w:tcPr>
            <w:tcW w:type="dxa" w:w="454"/>
          </w:tcPr>
          <w:p>
            <w:pPr>
              <w:jc w:val="left"/>
            </w:pPr>
            <w:r>
              <w:rPr>
                <w:sz w:val="17"/>
              </w:rPr>
              <w:t>11</w:t>
            </w:r>
          </w:p>
        </w:tc>
        <w:tc>
          <w:tcPr>
            <w:tcW w:type="dxa" w:w="1474"/>
          </w:tcPr>
          <w:p>
            <w:pPr>
              <w:jc w:val="left"/>
            </w:pPr>
            <w:r>
              <w:rPr>
                <w:sz w:val="17"/>
              </w:rPr>
              <w:t>Kazalo</w:t>
            </w:r>
          </w:p>
        </w:tc>
        <w:tc>
          <w:tcPr>
            <w:tcW w:type="dxa" w:w="2551"/>
          </w:tcPr>
          <w:p>
            <w:pPr>
              <w:jc w:val="left"/>
            </w:pPr>
            <w:r>
              <w:rPr>
                <w:sz w:val="17"/>
              </w:rPr>
              <w:t>4 Sklep, 5 Literatura in viri</w:t>
            </w:r>
          </w:p>
        </w:tc>
        <w:tc>
          <w:tcPr>
            <w:tcW w:type="dxa" w:w="2551"/>
          </w:tcPr>
          <w:p>
            <w:pPr>
              <w:jc w:val="left"/>
            </w:pPr>
            <w:r>
              <w:rPr>
                <w:sz w:val="17"/>
              </w:rPr>
              <w:t>dodani 2.6, 3.5, 3.6, 4.1 Refleksija in 6 Priloge</w:t>
            </w:r>
          </w:p>
        </w:tc>
        <w:tc>
          <w:tcPr>
            <w:tcW w:type="dxa" w:w="2381"/>
          </w:tcPr>
          <w:p>
            <w:pPr>
              <w:jc w:val="left"/>
            </w:pPr>
            <w:r>
              <w:rPr>
                <w:sz w:val="17"/>
              </w:rPr>
              <w:t>struktura diplomskih del Academia 2026 in merila BTEC Unit 16 (P6, P7, M4, D3)</w:t>
            </w:r>
          </w:p>
        </w:tc>
      </w:tr>
      <w:tr>
        <w:tc>
          <w:tcPr>
            <w:tcW w:type="dxa" w:w="454"/>
          </w:tcPr>
          <w:p>
            <w:pPr>
              <w:jc w:val="left"/>
            </w:pPr>
            <w:r>
              <w:rPr>
                <w:sz w:val="17"/>
              </w:rPr>
              <w:t>12</w:t>
            </w:r>
          </w:p>
        </w:tc>
        <w:tc>
          <w:tcPr>
            <w:tcW w:type="dxa" w:w="1474"/>
          </w:tcPr>
          <w:p>
            <w:pPr>
              <w:jc w:val="left"/>
            </w:pPr>
            <w:r>
              <w:rPr>
                <w:sz w:val="17"/>
              </w:rPr>
              <w:t>Literatura</w:t>
            </w:r>
          </w:p>
        </w:tc>
        <w:tc>
          <w:tcPr>
            <w:tcW w:type="dxa" w:w="2551"/>
          </w:tcPr>
          <w:p>
            <w:pPr>
              <w:jc w:val="left"/>
            </w:pPr>
            <w:r>
              <w:rPr>
                <w:sz w:val="17"/>
              </w:rPr>
              <w:t>Fishkin, R. (2012). The Art of SEO (3rd ed.)</w:t>
            </w:r>
          </w:p>
        </w:tc>
        <w:tc>
          <w:tcPr>
            <w:tcW w:type="dxa" w:w="2551"/>
          </w:tcPr>
          <w:p>
            <w:pPr>
              <w:jc w:val="left"/>
            </w:pPr>
            <w:r>
              <w:rPr>
                <w:sz w:val="17"/>
              </w:rPr>
              <w:t>Enge, Spencer in Stricchiola (2023), 4. izdaja</w:t>
            </w:r>
          </w:p>
        </w:tc>
        <w:tc>
          <w:tcPr>
            <w:tcW w:type="dxa" w:w="2381"/>
          </w:tcPr>
          <w:p>
            <w:pPr>
              <w:jc w:val="left"/>
            </w:pPr>
            <w:r>
              <w:rPr>
                <w:sz w:val="17"/>
              </w:rPr>
              <w:t>izdaja iz leta 2012 je 2. izdaja s prvim avtorjem Enge; 3. izdaja je izšla 2015</w:t>
            </w:r>
          </w:p>
        </w:tc>
      </w:tr>
      <w:tr>
        <w:tc>
          <w:tcPr>
            <w:tcW w:type="dxa" w:w="454"/>
          </w:tcPr>
          <w:p>
            <w:pPr>
              <w:jc w:val="left"/>
            </w:pPr>
            <w:r>
              <w:rPr>
                <w:sz w:val="17"/>
              </w:rPr>
              <w:t>13</w:t>
            </w:r>
          </w:p>
        </w:tc>
        <w:tc>
          <w:tcPr>
            <w:tcW w:type="dxa" w:w="1474"/>
          </w:tcPr>
          <w:p>
            <w:pPr>
              <w:jc w:val="left"/>
            </w:pPr>
            <w:r>
              <w:rPr>
                <w:sz w:val="17"/>
              </w:rPr>
              <w:t>Literatura</w:t>
            </w:r>
          </w:p>
        </w:tc>
        <w:tc>
          <w:tcPr>
            <w:tcW w:type="dxa" w:w="2551"/>
          </w:tcPr>
          <w:p>
            <w:pPr>
              <w:jc w:val="left"/>
            </w:pPr>
            <w:r>
              <w:rPr>
                <w:sz w:val="17"/>
              </w:rPr>
              <w:t>Searchmetrics (2024). Ranking Factors Study</w:t>
            </w:r>
          </w:p>
        </w:tc>
        <w:tc>
          <w:tcPr>
            <w:tcW w:type="dxa" w:w="2551"/>
          </w:tcPr>
          <w:p>
            <w:pPr>
              <w:jc w:val="left"/>
            </w:pPr>
            <w:r>
              <w:rPr>
                <w:sz w:val="17"/>
              </w:rPr>
              <w:t>znanstveni članki (Ziakis idr., 2019; Lewandowski idr., 2021)</w:t>
            </w:r>
          </w:p>
        </w:tc>
        <w:tc>
          <w:tcPr>
            <w:tcW w:type="dxa" w:w="2381"/>
          </w:tcPr>
          <w:p>
            <w:pPr>
              <w:jc w:val="left"/>
            </w:pPr>
            <w:r>
              <w:rPr>
                <w:sz w:val="17"/>
              </w:rPr>
              <w:t>študije ni bilo mogoče najti; Searchmetrics je od 2023 del podjetja Conductor</w:t>
            </w:r>
          </w:p>
        </w:tc>
      </w:tr>
      <w:tr>
        <w:tc>
          <w:tcPr>
            <w:tcW w:type="dxa" w:w="454"/>
          </w:tcPr>
          <w:p>
            <w:pPr>
              <w:jc w:val="left"/>
            </w:pPr>
            <w:r>
              <w:rPr>
                <w:sz w:val="17"/>
              </w:rPr>
              <w:t>14</w:t>
            </w:r>
          </w:p>
        </w:tc>
        <w:tc>
          <w:tcPr>
            <w:tcW w:type="dxa" w:w="1474"/>
          </w:tcPr>
          <w:p>
            <w:pPr>
              <w:jc w:val="left"/>
            </w:pPr>
            <w:r>
              <w:rPr>
                <w:sz w:val="17"/>
              </w:rPr>
              <w:t>Literatura</w:t>
            </w:r>
          </w:p>
        </w:tc>
        <w:tc>
          <w:tcPr>
            <w:tcW w:type="dxa" w:w="2551"/>
          </w:tcPr>
          <w:p>
            <w:pPr>
              <w:jc w:val="left"/>
            </w:pPr>
            <w:r>
              <w:rPr>
                <w:sz w:val="17"/>
              </w:rPr>
              <w:t>pretežno blogi podjetij</w:t>
            </w:r>
          </w:p>
        </w:tc>
        <w:tc>
          <w:tcPr>
            <w:tcW w:type="dxa" w:w="2551"/>
          </w:tcPr>
          <w:p>
            <w:pPr>
              <w:jc w:val="left"/>
            </w:pPr>
            <w:r>
              <w:rPr>
                <w:sz w:val="17"/>
              </w:rPr>
              <w:t>znanstveni članki, standardi, zakonodaja RS, APA 7</w:t>
            </w:r>
          </w:p>
        </w:tc>
        <w:tc>
          <w:tcPr>
            <w:tcW w:type="dxa" w:w="2381"/>
          </w:tcPr>
          <w:p>
            <w:pPr>
              <w:jc w:val="left"/>
            </w:pPr>
            <w:r>
              <w:rPr>
                <w:sz w:val="17"/>
              </w:rPr>
              <w:t>zahteve za diplomsko delo</w:t>
            </w:r>
          </w:p>
        </w:tc>
      </w:tr>
      <w:tr>
        <w:tc>
          <w:tcPr>
            <w:tcW w:type="dxa" w:w="454"/>
          </w:tcPr>
          <w:p>
            <w:pPr>
              <w:jc w:val="left"/>
            </w:pPr>
            <w:r>
              <w:rPr>
                <w:sz w:val="17"/>
              </w:rPr>
              <w:t>15</w:t>
            </w:r>
          </w:p>
        </w:tc>
        <w:tc>
          <w:tcPr>
            <w:tcW w:type="dxa" w:w="1474"/>
          </w:tcPr>
          <w:p>
            <w:pPr>
              <w:jc w:val="left"/>
            </w:pPr>
            <w:r>
              <w:rPr>
                <w:sz w:val="17"/>
              </w:rPr>
              <w:t>Oštevilčenje</w:t>
            </w:r>
          </w:p>
        </w:tc>
        <w:tc>
          <w:tcPr>
            <w:tcW w:type="dxa" w:w="2551"/>
          </w:tcPr>
          <w:p>
            <w:pPr>
              <w:jc w:val="left"/>
            </w:pPr>
            <w:r>
              <w:rPr>
                <w:sz w:val="17"/>
              </w:rPr>
              <w:t>poglavja 1, 2, 3, 5</w:t>
            </w:r>
          </w:p>
        </w:tc>
        <w:tc>
          <w:tcPr>
            <w:tcW w:type="dxa" w:w="2551"/>
          </w:tcPr>
          <w:p>
            <w:pPr>
              <w:jc w:val="left"/>
            </w:pPr>
            <w:r>
              <w:rPr>
                <w:sz w:val="17"/>
              </w:rPr>
              <w:t>poglavja 1, 2, 3, 4</w:t>
            </w:r>
          </w:p>
        </w:tc>
        <w:tc>
          <w:tcPr>
            <w:tcW w:type="dxa" w:w="2381"/>
          </w:tcPr>
          <w:p>
            <w:pPr>
              <w:jc w:val="left"/>
            </w:pPr>
            <w:r>
              <w:rPr>
                <w:sz w:val="17"/>
              </w:rPr>
              <w:t>manjkajoče 4. poglavje</w:t>
            </w:r>
          </w:p>
        </w:tc>
      </w:tr>
      <w:tr>
        <w:tc>
          <w:tcPr>
            <w:tcW w:type="dxa" w:w="454"/>
          </w:tcPr>
          <w:p>
            <w:pPr>
              <w:jc w:val="left"/>
            </w:pPr>
            <w:r>
              <w:rPr>
                <w:sz w:val="17"/>
              </w:rPr>
              <w:t>16</w:t>
            </w:r>
          </w:p>
        </w:tc>
        <w:tc>
          <w:tcPr>
            <w:tcW w:type="dxa" w:w="1474"/>
          </w:tcPr>
          <w:p>
            <w:pPr>
              <w:jc w:val="left"/>
            </w:pPr>
            <w:r>
              <w:rPr>
                <w:sz w:val="17"/>
              </w:rPr>
              <w:t>Časovni načrt</w:t>
            </w:r>
          </w:p>
        </w:tc>
        <w:tc>
          <w:tcPr>
            <w:tcW w:type="dxa" w:w="2551"/>
          </w:tcPr>
          <w:p>
            <w:pPr>
              <w:jc w:val="left"/>
            </w:pPr>
            <w:r>
              <w:rPr>
                <w:sz w:val="17"/>
              </w:rPr>
              <w:t>junij–september 2026</w:t>
            </w:r>
          </w:p>
        </w:tc>
        <w:tc>
          <w:tcPr>
            <w:tcW w:type="dxa" w:w="2551"/>
          </w:tcPr>
          <w:p>
            <w:pPr>
              <w:jc w:val="left"/>
            </w:pPr>
            <w:r>
              <w:rPr>
                <w:sz w:val="17"/>
              </w:rPr>
              <w:t>september–december 2026</w:t>
            </w:r>
          </w:p>
        </w:tc>
        <w:tc>
          <w:tcPr>
            <w:tcW w:type="dxa" w:w="2381"/>
          </w:tcPr>
          <w:p>
            <w:pPr>
              <w:jc w:val="left"/>
            </w:pPr>
            <w:r>
              <w:rPr>
                <w:sz w:val="17"/>
              </w:rPr>
              <w:t>prvotni roki so pretekli; rok oddaje 30. 12. 2026</w:t>
            </w:r>
          </w:p>
        </w:tc>
      </w:tr>
    </w:tbl>
    <w:p>
      <w:pPr>
        <w:pStyle w:val="Konecdokumenta"/>
        <w:spacing w:before="0" w:after="0" w:line="20" w:lineRule="exact"/>
      </w:pPr>
    </w:p>
    <w:sectPr w:rsidR="00FC693F" w:rsidRPr="0006063C" w:rsidSect="00034616">
      <w:pgSz w:w="11906" w:h="16838"/>
      <w:pgMar w:top="1134" w:right="1247" w:bottom="1134" w:left="1247" w:header="720"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Arial" w:hAnsi="Arial" w:cs="Arial" w:eastAsia="Arial"/>
      <w:b w:val="0"/>
      <w:i w:val="0"/>
      <w:caps w:val="0"/>
      <w:smallCaps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b w:val="0"/>
      <w:i w:val="0"/>
      <w:caps w:val="0"/>
      <w:smallCaps w:val="0"/>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necdokumenta">
    <w:name w:val="Konec dokumenta"/>
    <w:basedOn w:val="Normal"/>
    <w:rPr>
      <w:rFonts w:ascii="Arial" w:hAnsi="Arial" w:cs="Arial" w:eastAsia="Arial"/>
      <w:b w:val="0"/>
      <w:i w:val="0"/>
      <w:caps w:val="0"/>
      <w:smallCaps w:val="0"/>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Dispozicija – popravljena različica</dc:title>
  <dc:subject/>
  <dc:creator>Artem Rakhmanov</dc:creator>
  <cp:keywords/>
  <dc:description>generated by python-docx</dc:description>
  <cp:lastModifiedBy/>
  <cp:revision>1</cp:revision>
  <dcterms:created xsi:type="dcterms:W3CDTF">2013-12-23T23:15:00Z</dcterms:created>
  <dcterms:modified xsi:type="dcterms:W3CDTF">2013-12-23T23:15:00Z</dcterms:modified>
  <cp:category/>
</cp:coreProperties>
</file>