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40" w:after="300"/>
        <w:jc w:val="center"/>
        <w:rPr>
          <w:rFonts w:hint="eastAsia"/>
          <w:lang w:eastAsia="zh-CN"/>
        </w:rPr>
      </w:pPr>
      <w:r>
        <w:rPr>
          <w:rFonts w:ascii="Aptos" w:hAnsi="Aptos" w:eastAsia="微软雅黑"/>
          <w:b/>
          <w:color w:val="087A7D"/>
          <w:lang w:eastAsia="zh-CN"/>
        </w:rPr>
        <w:t xml:space="preserve">中国国际大学生创新大赛 </w:t>
      </w:r>
      <w:r>
        <w:rPr>
          <w:rFonts w:eastAsia="微软雅黑" w:ascii="Aptos" w:hAnsi="Aptos"/>
          <w:b/>
          <w:color w:val="087A7D"/>
          <w:lang w:eastAsia="zh-CN"/>
        </w:rPr>
        <w:t>2026</w:t>
      </w:r>
    </w:p>
    <w:p>
      <w:pPr>
        <w:pStyle w:val="Normal"/>
        <w:spacing w:before="0" w:after="360"/>
        <w:jc w:val="center"/>
        <w:rPr>
          <w:rFonts w:hint="eastAsia"/>
        </w:rPr>
      </w:pPr>
      <w:r>
        <w:rPr/>
        <w:drawing>
          <wp:inline distT="0" distB="0" distL="0" distR="0">
            <wp:extent cx="1511935" cy="1511935"/>
            <wp:effectExtent l="0" t="0" r="0" b="0"/>
            <wp:docPr id="1" name="Picture 1" descr="Cuttle 章鱼形品牌标识" title="Cuttle 品牌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ttle 章鱼形品牌标识" title="Cuttle 品牌标识"/>
                    <pic:cNvPicPr>
                      <a:picLocks noChangeAspect="1" noChangeArrowheads="1"/>
                    </pic:cNvPicPr>
                  </pic:nvPicPr>
                  <pic:blipFill>
                    <a:blip r:embed="rId2"/>
                    <a:stretch>
                      <a:fillRect/>
                    </a:stretch>
                  </pic:blipFill>
                  <pic:spPr bwMode="auto">
                    <a:xfrm>
                      <a:off x="0" y="0"/>
                      <a:ext cx="1511935" cy="1511935"/>
                    </a:xfrm>
                    <a:prstGeom prst="rect">
                      <a:avLst/>
                    </a:prstGeom>
                    <a:noFill/>
                  </pic:spPr>
                </pic:pic>
              </a:graphicData>
            </a:graphic>
          </wp:inline>
        </w:drawing>
      </w:r>
    </w:p>
    <w:p>
      <w:pPr>
        <w:pStyle w:val="Title"/>
        <w:spacing w:before="80" w:after="200"/>
        <w:contextualSpacing/>
        <w:jc w:val="center"/>
        <w:rPr>
          <w:lang w:eastAsia="zh-CN"/>
        </w:rPr>
      </w:pPr>
      <w:r>
        <w:rPr>
          <w:rFonts w:ascii="Aptos" w:hAnsi="Aptos"/>
          <w:sz w:val="56"/>
          <w:lang w:eastAsia="zh-CN"/>
        </w:rPr>
        <w:t xml:space="preserve">Cuttle </w:t>
      </w:r>
      <w:r>
        <w:rPr>
          <w:rFonts w:ascii="Aptos" w:hAnsi="Aptos"/>
          <w:sz w:val="56"/>
          <w:lang w:eastAsia="zh-CN"/>
        </w:rPr>
        <w:t>情境原生智能输入系统</w:t>
      </w:r>
    </w:p>
    <w:p>
      <w:pPr>
        <w:pStyle w:val="Normal"/>
        <w:spacing w:before="0" w:after="360"/>
        <w:jc w:val="center"/>
        <w:rPr>
          <w:rFonts w:hint="eastAsia"/>
          <w:lang w:eastAsia="zh-CN"/>
        </w:rPr>
      </w:pPr>
      <w:r>
        <w:rPr>
          <w:rFonts w:ascii="Aptos" w:hAnsi="Aptos" w:eastAsia="微软雅黑"/>
          <w:b/>
          <w:color w:val="087A7D"/>
          <w:sz w:val="29"/>
          <w:lang w:eastAsia="zh-CN"/>
        </w:rPr>
        <w:t>从自然语言输入到可验证智能体行动</w:t>
      </w:r>
    </w:p>
    <w:p>
      <w:pPr>
        <w:pStyle w:val="Normal"/>
        <w:spacing w:lineRule="auto" w:line="348" w:before="0" w:after="4300"/>
        <w:ind w:hanging="0" w:start="652" w:end="652"/>
        <w:jc w:val="center"/>
        <w:rPr>
          <w:rFonts w:hint="eastAsia"/>
          <w:lang w:eastAsia="zh-CN"/>
        </w:rPr>
      </w:pPr>
      <w:r>
        <w:rPr>
          <w:rFonts w:ascii="Aptos" w:hAnsi="Aptos"/>
          <w:lang w:eastAsia="zh-CN"/>
        </w:rPr>
        <w:t>将用户在任意输入场景中的自然语言请求转化为可验证、可撤销的智能体行动，并将结果及证据回填至需求产生的原工作位置</w:t>
      </w:r>
    </w:p>
    <w:tbl>
      <w:tblPr>
        <w:tblW w:w="9638" w:type="dxa"/>
        <w:jc w:val="start"/>
        <w:tblInd w:w="23" w:type="dxa"/>
        <w:tblLayout w:type="fixed"/>
        <w:tblCellMar>
          <w:top w:w="20" w:type="dxa"/>
          <w:start w:w="30" w:type="dxa"/>
          <w:bottom w:w="20" w:type="dxa"/>
          <w:end w:w="30" w:type="dxa"/>
        </w:tblCellMar>
        <w:tblLook w:firstRow="1" w:noVBand="1" w:lastRow="0" w:firstColumn="1" w:lastColumn="0" w:noHBand="0" w:val="04a0"/>
      </w:tblPr>
      <w:tblGrid>
        <w:gridCol w:w="2972"/>
        <w:gridCol w:w="6666"/>
      </w:tblGrid>
      <w:tr>
        <w:trPr>
          <w:tblHeader w:val="true"/>
          <w:trHeight w:val="350" w:hRule="atLeast"/>
          <w:cantSplit w:val="true"/>
        </w:trPr>
        <w:tc>
          <w:tcPr>
            <w:tcW w:w="2972" w:type="dxa"/>
            <w:tcBorders>
              <w:start w:val="single" w:sz="6" w:space="0" w:color="FFFFFF"/>
              <w:end w:val="single" w:sz="6" w:space="0" w:color="FFFFFF"/>
            </w:tcBorders>
            <w:shd w:color="auto" w:fill="FFFFFF" w:val="clear"/>
            <w:vAlign w:val="center"/>
          </w:tcPr>
          <w:p>
            <w:pPr>
              <w:pStyle w:val="Normal"/>
              <w:spacing w:lineRule="exact" w:line="240" w:before="0" w:after="0"/>
              <w:ind w:hanging="0"/>
              <w:rPr>
                <w:rFonts w:hint="eastAsia"/>
              </w:rPr>
            </w:pPr>
            <w:r>
              <w:rPr>
                <w:rFonts w:ascii="Aptos" w:hAnsi="Aptos" w:eastAsia="微软雅黑"/>
                <w:color w:val="666D73"/>
                <w:sz w:val="17"/>
              </w:rPr>
              <w:t>参赛组别</w:t>
            </w:r>
          </w:p>
        </w:tc>
        <w:tc>
          <w:tcPr>
            <w:tcW w:w="6666" w:type="dxa"/>
            <w:tcBorders>
              <w:start w:val="single" w:sz="6" w:space="0" w:color="FFFFFF"/>
              <w:end w:val="single" w:sz="6" w:space="0" w:color="FFFFFF"/>
            </w:tcBorders>
            <w:shd w:color="auto" w:fill="FFFFFF" w:val="clear"/>
            <w:vAlign w:val="center"/>
          </w:tcPr>
          <w:p>
            <w:pPr>
              <w:pStyle w:val="Normal"/>
              <w:spacing w:lineRule="exact" w:line="240" w:before="0" w:after="0"/>
              <w:ind w:hanging="0"/>
              <w:rPr>
                <w:rFonts w:hint="eastAsia"/>
                <w:lang w:eastAsia="zh-CN"/>
              </w:rPr>
            </w:pPr>
            <w:r>
              <w:rPr>
                <w:rFonts w:ascii="Aptos" w:hAnsi="Aptos"/>
                <w:b/>
                <w:color w:val="242C33"/>
                <w:sz w:val="20"/>
                <w:lang w:eastAsia="zh-CN"/>
              </w:rPr>
              <w:t>高教主赛道  本科生创意组</w:t>
            </w:r>
          </w:p>
        </w:tc>
      </w:tr>
      <w:tr>
        <w:trPr>
          <w:trHeight w:val="350" w:hRule="atLeast"/>
          <w:cantSplit w:val="true"/>
        </w:trPr>
        <w:tc>
          <w:tcPr>
            <w:tcW w:w="2972" w:type="dxa"/>
            <w:tcBorders>
              <w:start w:val="single" w:sz="6" w:space="0" w:color="FFFFFF"/>
              <w:end w:val="single" w:sz="6" w:space="0" w:color="FFFFFF"/>
            </w:tcBorders>
            <w:shd w:color="auto" w:fill="FFFFFF" w:val="clear"/>
            <w:vAlign w:val="center"/>
          </w:tcPr>
          <w:p>
            <w:pPr>
              <w:pStyle w:val="Normal"/>
              <w:spacing w:lineRule="exact" w:line="240" w:before="0" w:after="0"/>
              <w:ind w:hanging="0"/>
              <w:rPr>
                <w:rFonts w:hint="eastAsia"/>
              </w:rPr>
            </w:pPr>
            <w:r>
              <w:rPr>
                <w:rFonts w:ascii="Aptos" w:hAnsi="Aptos" w:eastAsia="微软雅黑"/>
                <w:color w:val="666D73"/>
                <w:sz w:val="17"/>
              </w:rPr>
              <w:t>项目类型</w:t>
            </w:r>
          </w:p>
        </w:tc>
        <w:tc>
          <w:tcPr>
            <w:tcW w:w="6666" w:type="dxa"/>
            <w:tcBorders>
              <w:start w:val="single" w:sz="6" w:space="0" w:color="FFFFFF"/>
              <w:end w:val="single" w:sz="6" w:space="0" w:color="FFFFFF"/>
            </w:tcBorders>
            <w:shd w:color="auto" w:fill="FFFFFF" w:val="clear"/>
            <w:vAlign w:val="center"/>
          </w:tcPr>
          <w:p>
            <w:pPr>
              <w:pStyle w:val="Normal"/>
              <w:spacing w:lineRule="exact" w:line="240" w:before="0" w:after="0"/>
              <w:ind w:hanging="0"/>
              <w:rPr>
                <w:rFonts w:hint="eastAsia"/>
              </w:rPr>
            </w:pPr>
            <w:r>
              <w:rPr>
                <w:rFonts w:ascii="Aptos" w:hAnsi="Aptos"/>
                <w:b/>
                <w:color w:val="242C33"/>
                <w:sz w:val="20"/>
                <w:lang w:eastAsia="zh-CN"/>
              </w:rPr>
              <w:t>新工科</w:t>
            </w:r>
          </w:p>
        </w:tc>
      </w:tr>
      <w:tr>
        <w:trPr>
          <w:trHeight w:val="350" w:hRule="atLeast"/>
          <w:cantSplit w:val="true"/>
        </w:trPr>
        <w:tc>
          <w:tcPr>
            <w:tcW w:w="2972" w:type="dxa"/>
            <w:tcBorders>
              <w:start w:val="single" w:sz="6" w:space="0" w:color="FFFFFF"/>
              <w:end w:val="single" w:sz="6" w:space="0" w:color="FFFFFF"/>
            </w:tcBorders>
            <w:shd w:color="auto" w:fill="FFFFFF" w:val="clear"/>
            <w:vAlign w:val="center"/>
          </w:tcPr>
          <w:p>
            <w:pPr>
              <w:pStyle w:val="Normal"/>
              <w:spacing w:lineRule="exact" w:line="240" w:before="0" w:after="0"/>
              <w:ind w:hanging="0"/>
              <w:rPr>
                <w:rFonts w:hint="eastAsia"/>
              </w:rPr>
            </w:pPr>
            <w:r>
              <w:rPr>
                <w:rFonts w:ascii="Aptos" w:hAnsi="Aptos" w:eastAsia="微软雅黑"/>
                <w:color w:val="666D73"/>
                <w:sz w:val="17"/>
              </w:rPr>
              <w:t>参赛学校</w:t>
            </w:r>
          </w:p>
        </w:tc>
        <w:tc>
          <w:tcPr>
            <w:tcW w:w="6666" w:type="dxa"/>
            <w:tcBorders>
              <w:start w:val="single" w:sz="6" w:space="0" w:color="FFFFFF"/>
              <w:end w:val="single" w:sz="6" w:space="0" w:color="FFFFFF"/>
            </w:tcBorders>
            <w:shd w:color="auto" w:fill="FFFFFF" w:val="clear"/>
            <w:vAlign w:val="center"/>
          </w:tcPr>
          <w:p>
            <w:pPr>
              <w:pStyle w:val="Normal"/>
              <w:spacing w:lineRule="exact" w:line="240" w:before="0" w:after="0"/>
              <w:ind w:hanging="0"/>
              <w:rPr>
                <w:rFonts w:hint="eastAsia"/>
              </w:rPr>
            </w:pPr>
            <w:r>
              <w:rPr>
                <w:rFonts w:ascii="Aptos" w:hAnsi="Aptos"/>
                <w:b/>
                <w:color w:val="242C33"/>
                <w:sz w:val="20"/>
              </w:rPr>
              <w:t>西南大学</w:t>
            </w:r>
          </w:p>
        </w:tc>
      </w:tr>
      <w:tr>
        <w:trPr>
          <w:trHeight w:val="350" w:hRule="atLeast"/>
          <w:cantSplit w:val="true"/>
        </w:trPr>
        <w:tc>
          <w:tcPr>
            <w:tcW w:w="2972" w:type="dxa"/>
            <w:tcBorders>
              <w:start w:val="single" w:sz="6" w:space="0" w:color="FFFFFF"/>
              <w:end w:val="single" w:sz="6" w:space="0" w:color="FFFFFF"/>
            </w:tcBorders>
            <w:shd w:color="auto" w:fill="FFFFFF" w:val="clear"/>
            <w:vAlign w:val="center"/>
          </w:tcPr>
          <w:p>
            <w:pPr>
              <w:pStyle w:val="Normal"/>
              <w:spacing w:lineRule="exact" w:line="240" w:before="0" w:after="0"/>
              <w:ind w:hanging="0"/>
              <w:rPr>
                <w:rFonts w:hint="eastAsia"/>
              </w:rPr>
            </w:pPr>
            <w:r>
              <w:rPr>
                <w:rFonts w:ascii="Aptos" w:hAnsi="Aptos" w:eastAsia="微软雅黑"/>
                <w:color w:val="666D73"/>
                <w:sz w:val="17"/>
              </w:rPr>
              <w:t>项目负责人</w:t>
            </w:r>
          </w:p>
        </w:tc>
        <w:tc>
          <w:tcPr>
            <w:tcW w:w="6666" w:type="dxa"/>
            <w:tcBorders>
              <w:start w:val="single" w:sz="6" w:space="0" w:color="FFFFFF"/>
              <w:end w:val="single" w:sz="6" w:space="0" w:color="FFFFFF"/>
            </w:tcBorders>
            <w:shd w:color="auto" w:fill="FFFFFF" w:val="clear"/>
            <w:vAlign w:val="center"/>
          </w:tcPr>
          <w:p>
            <w:pPr>
              <w:pStyle w:val="Normal"/>
              <w:spacing w:lineRule="exact" w:line="240" w:before="0" w:after="0"/>
              <w:ind w:hanging="0"/>
              <w:rPr>
                <w:rFonts w:hint="eastAsia"/>
              </w:rPr>
            </w:pPr>
            <w:r>
              <w:rPr>
                <w:rFonts w:ascii="Aptos" w:hAnsi="Aptos"/>
                <w:b/>
                <w:color w:val="242C33"/>
                <w:sz w:val="20"/>
              </w:rPr>
              <w:t>杨俊熙</w:t>
            </w:r>
          </w:p>
        </w:tc>
      </w:tr>
      <w:tr>
        <w:trPr>
          <w:trHeight w:val="350" w:hRule="atLeast"/>
          <w:cantSplit w:val="true"/>
        </w:trPr>
        <w:tc>
          <w:tcPr>
            <w:tcW w:w="2972" w:type="dxa"/>
            <w:tcBorders>
              <w:start w:val="single" w:sz="6" w:space="0" w:color="FFFFFF"/>
              <w:end w:val="single" w:sz="6" w:space="0" w:color="FFFFFF"/>
            </w:tcBorders>
            <w:shd w:color="auto" w:fill="FFFFFF" w:val="clear"/>
            <w:vAlign w:val="center"/>
          </w:tcPr>
          <w:p>
            <w:pPr>
              <w:pStyle w:val="Normal"/>
              <w:spacing w:lineRule="exact" w:line="240" w:before="0" w:after="0"/>
              <w:ind w:hanging="0"/>
              <w:rPr>
                <w:rFonts w:hint="eastAsia"/>
              </w:rPr>
            </w:pPr>
            <w:r>
              <w:rPr>
                <w:rFonts w:ascii="Aptos" w:hAnsi="Aptos" w:eastAsia="微软雅黑"/>
                <w:color w:val="666D73"/>
                <w:sz w:val="17"/>
              </w:rPr>
              <w:t>指导教师</w:t>
            </w:r>
          </w:p>
        </w:tc>
        <w:tc>
          <w:tcPr>
            <w:tcW w:w="6666" w:type="dxa"/>
            <w:tcBorders>
              <w:start w:val="single" w:sz="6" w:space="0" w:color="FFFFFF"/>
              <w:end w:val="single" w:sz="6" w:space="0" w:color="FFFFFF"/>
            </w:tcBorders>
            <w:shd w:color="auto" w:fill="FFFFFF" w:val="clear"/>
            <w:vAlign w:val="center"/>
          </w:tcPr>
          <w:p>
            <w:pPr>
              <w:pStyle w:val="Normal"/>
              <w:spacing w:lineRule="exact" w:line="240" w:before="0" w:after="0"/>
              <w:ind w:hanging="0"/>
              <w:rPr>
                <w:rFonts w:hint="eastAsia"/>
              </w:rPr>
            </w:pPr>
            <w:r>
              <w:rPr>
                <w:rFonts w:ascii="Aptos" w:hAnsi="Aptos"/>
                <w:b/>
                <w:color w:val="242C33"/>
                <w:sz w:val="20"/>
              </w:rPr>
              <w:t>赵恒军</w:t>
            </w:r>
          </w:p>
        </w:tc>
      </w:tr>
    </w:tbl>
    <w:p>
      <w:pPr>
        <w:pStyle w:val="Normal"/>
        <w:rPr>
          <w:rFonts w:hint="eastAsia"/>
        </w:rPr>
      </w:pPr>
      <w:r>
        <w:rPr>
          <w:rFonts w:hint="eastAsia"/>
        </w:rPr>
      </w:r>
      <w:r>
        <w:br w:type="page"/>
      </w:r>
    </w:p>
    <w:p>
      <w:pPr>
        <w:pStyle w:val="Heading1"/>
        <w:spacing w:before="0" w:after="240"/>
        <w:rPr/>
      </w:pPr>
      <w:r>
        <w:rPr>
          <w:rFonts w:ascii="Aptos" w:hAnsi="Aptos"/>
          <w:sz w:val="42"/>
        </w:rPr>
        <w:t>目录</w:t>
      </w:r>
      <w:r>
        <w:rPr>
          <w:rFonts w:ascii="Aptos" w:hAnsi="Aptos" w:eastAsia="Aptos"/>
          <w:color w:val="B98A2F"/>
          <w:sz w:val="18"/>
        </w:rPr>
        <w:t xml:space="preserve">  </w:t>
      </w:r>
      <w:r>
        <w:rPr>
          <w:rFonts w:eastAsia="Aptos" w:ascii="Aptos" w:hAnsi="Aptos"/>
          <w:color w:val="B98A2F"/>
          <w:sz w:val="18"/>
        </w:rPr>
        <w:t>CONTENTS</w:t>
      </w:r>
    </w:p>
    <w:tbl>
      <w:tblPr>
        <w:tblW w:w="9581" w:type="dxa"/>
        <w:jc w:val="center"/>
        <w:tblInd w:w="0" w:type="dxa"/>
        <w:tblLayout w:type="fixed"/>
        <w:tblCellMar>
          <w:top w:w="15" w:type="dxa"/>
          <w:start w:w="30" w:type="dxa"/>
          <w:bottom w:w="15" w:type="dxa"/>
          <w:end w:w="30" w:type="dxa"/>
        </w:tblCellMar>
        <w:tblLook w:firstRow="1" w:noVBand="1" w:lastRow="0" w:firstColumn="1" w:lastColumn="0" w:noHBand="0" w:val="04a0"/>
      </w:tblPr>
      <w:tblGrid>
        <w:gridCol w:w="3452"/>
        <w:gridCol w:w="1339"/>
        <w:gridCol w:w="3453"/>
        <w:gridCol w:w="1337"/>
      </w:tblGrid>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16" w:before="100" w:after="0"/>
              <w:ind w:hanging="0"/>
              <w:rPr>
                <w:rFonts w:hint="eastAsia"/>
                <w:sz w:val="18"/>
              </w:rPr>
            </w:pPr>
            <w:r>
              <w:rPr>
                <w:rFonts w:ascii="Aptos" w:hAnsi="Aptos" w:eastAsia="微软雅黑"/>
                <w:b/>
                <w:color w:val="242C33"/>
                <w:sz w:val="18"/>
              </w:rPr>
              <w:t>项目摘要</w:t>
            </w:r>
          </w:p>
        </w:tc>
        <w:tc>
          <w:tcPr>
            <w:tcW w:w="1339" w:type="dxa"/>
            <w:tcBorders>
              <w:bottom w:val="dotted" w:sz="2" w:space="0" w:color="D7D3CB"/>
              <w:end w:val="single" w:sz="6" w:space="0" w:color="C9CFD4"/>
            </w:tcBorders>
            <w:shd w:color="auto" w:fill="FFFFFF" w:val="clear"/>
            <w:vAlign w:val="center"/>
          </w:tcPr>
          <w:p>
            <w:pPr>
              <w:pStyle w:val="Normal"/>
              <w:spacing w:lineRule="exact" w:line="316" w:before="100" w:after="0"/>
              <w:ind w:hanging="0" w:end="10"/>
              <w:jc w:val="end"/>
              <w:rPr>
                <w:rFonts w:hint="eastAsia"/>
                <w:sz w:val="18"/>
              </w:rPr>
            </w:pPr>
            <w:r>
              <w:rPr>
                <w:rFonts w:eastAsia="微软雅黑" w:ascii="Aptos" w:hAnsi="Aptos"/>
                <w:b/>
                <w:color w:val="B98A2F"/>
                <w:sz w:val="18"/>
              </w:rPr>
              <w:t>1</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6.4 </w:t>
            </w:r>
            <w:r>
              <w:rPr>
                <w:rFonts w:ascii="Aptos" w:hAnsi="Aptos" w:eastAsia="微软雅黑"/>
                <w:color w:val="666D73"/>
                <w:sz w:val="17"/>
              </w:rPr>
              <w:t>核心竞争力</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16</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16" w:before="100" w:after="0"/>
              <w:ind w:hanging="0"/>
              <w:rPr>
                <w:rFonts w:hint="eastAsia"/>
                <w:sz w:val="18"/>
                <w:lang w:eastAsia="zh-CN"/>
              </w:rPr>
            </w:pPr>
            <w:r>
              <w:rPr>
                <w:rFonts w:ascii="Aptos" w:hAnsi="Aptos" w:eastAsia="微软雅黑"/>
                <w:b/>
                <w:color w:val="242C33"/>
                <w:sz w:val="18"/>
                <w:lang w:eastAsia="zh-CN"/>
              </w:rPr>
              <w:t>第一章 真实问题与项目机会</w:t>
            </w:r>
          </w:p>
        </w:tc>
        <w:tc>
          <w:tcPr>
            <w:tcW w:w="1339" w:type="dxa"/>
            <w:tcBorders>
              <w:bottom w:val="dotted" w:sz="2" w:space="0" w:color="D7D3CB"/>
              <w:end w:val="single" w:sz="6" w:space="0" w:color="C9CFD4"/>
            </w:tcBorders>
            <w:shd w:color="auto" w:fill="FFFFFF" w:val="clear"/>
            <w:vAlign w:val="center"/>
          </w:tcPr>
          <w:p>
            <w:pPr>
              <w:pStyle w:val="Normal"/>
              <w:spacing w:lineRule="exact" w:line="316" w:before="100" w:after="0"/>
              <w:ind w:hanging="0" w:end="10"/>
              <w:jc w:val="end"/>
              <w:rPr>
                <w:rFonts w:hint="eastAsia"/>
                <w:sz w:val="18"/>
              </w:rPr>
            </w:pPr>
            <w:r>
              <w:rPr>
                <w:rFonts w:eastAsia="微软雅黑" w:ascii="Aptos" w:hAnsi="Aptos"/>
                <w:b/>
                <w:color w:val="B98A2F"/>
                <w:sz w:val="18"/>
              </w:rPr>
              <w:t>1</w:t>
            </w:r>
          </w:p>
        </w:tc>
        <w:tc>
          <w:tcPr>
            <w:tcW w:w="3453" w:type="dxa"/>
            <w:tcBorders>
              <w:start w:val="single" w:sz="6" w:space="0" w:color="C9CFD4"/>
              <w:bottom w:val="dotted" w:sz="2" w:space="0" w:color="D7D3CB"/>
            </w:tcBorders>
            <w:shd w:color="auto" w:fill="FFFFFF" w:val="clear"/>
            <w:vAlign w:val="center"/>
          </w:tcPr>
          <w:p>
            <w:pPr>
              <w:pStyle w:val="Normal"/>
              <w:spacing w:lineRule="exact" w:line="316" w:before="100" w:after="0"/>
              <w:ind w:hanging="0" w:start="190"/>
              <w:rPr>
                <w:rFonts w:hint="eastAsia"/>
                <w:sz w:val="18"/>
                <w:lang w:eastAsia="zh-CN"/>
              </w:rPr>
            </w:pPr>
            <w:r>
              <w:rPr>
                <w:rFonts w:ascii="Aptos" w:hAnsi="Aptos" w:eastAsia="微软雅黑"/>
                <w:b/>
                <w:color w:val="242C33"/>
                <w:sz w:val="18"/>
                <w:lang w:eastAsia="zh-CN"/>
              </w:rPr>
              <w:t>第七章 商业模式与市场进入</w:t>
            </w:r>
          </w:p>
        </w:tc>
        <w:tc>
          <w:tcPr>
            <w:tcW w:w="1337" w:type="dxa"/>
            <w:tcBorders>
              <w:bottom w:val="dotted" w:sz="2" w:space="0" w:color="D7D3CB"/>
            </w:tcBorders>
            <w:shd w:color="auto" w:fill="FFFFFF" w:val="clear"/>
            <w:vAlign w:val="center"/>
          </w:tcPr>
          <w:p>
            <w:pPr>
              <w:pStyle w:val="Normal"/>
              <w:spacing w:lineRule="exact" w:line="316" w:before="100" w:after="0"/>
              <w:ind w:hanging="0"/>
              <w:jc w:val="end"/>
              <w:rPr>
                <w:rFonts w:hint="eastAsia"/>
                <w:sz w:val="18"/>
              </w:rPr>
            </w:pPr>
            <w:r>
              <w:rPr>
                <w:rFonts w:eastAsia="微软雅黑" w:ascii="Aptos" w:hAnsi="Aptos"/>
                <w:b/>
                <w:color w:val="B98A2F"/>
                <w:sz w:val="18"/>
              </w:rPr>
              <w:t>17</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1.1 </w:t>
            </w:r>
            <w:r>
              <w:rPr>
                <w:rFonts w:ascii="Aptos" w:hAnsi="Aptos" w:eastAsia="微软雅黑"/>
                <w:color w:val="666D73"/>
                <w:sz w:val="17"/>
              </w:rPr>
              <w:t>输入时刻的真实矛盾</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1</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7.1 </w:t>
            </w:r>
            <w:r>
              <w:rPr>
                <w:rFonts w:ascii="Aptos" w:hAnsi="Aptos" w:eastAsia="微软雅黑"/>
                <w:color w:val="666D73"/>
                <w:sz w:val="17"/>
              </w:rPr>
              <w:t>商业模式</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17</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1.2 </w:t>
            </w:r>
            <w:r>
              <w:rPr>
                <w:rFonts w:ascii="Aptos" w:hAnsi="Aptos" w:eastAsia="微软雅黑"/>
                <w:color w:val="666D73"/>
                <w:sz w:val="17"/>
              </w:rPr>
              <w:t>项目洞察</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2</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7.2 </w:t>
            </w:r>
            <w:r>
              <w:rPr>
                <w:rFonts w:ascii="Aptos" w:hAnsi="Aptos" w:eastAsia="微软雅黑"/>
                <w:color w:val="666D73"/>
                <w:sz w:val="17"/>
              </w:rPr>
              <w:t>市场进入路径</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17</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lang w:eastAsia="zh-CN"/>
              </w:rPr>
            </w:pPr>
            <w:r>
              <w:rPr>
                <w:rFonts w:eastAsia="微软雅黑" w:ascii="Aptos" w:hAnsi="Aptos"/>
                <w:color w:val="666D73"/>
                <w:sz w:val="17"/>
                <w:lang w:eastAsia="zh-CN"/>
              </w:rPr>
              <w:t xml:space="preserve">1.3 </w:t>
            </w:r>
            <w:r>
              <w:rPr>
                <w:rFonts w:ascii="Aptos" w:hAnsi="Aptos" w:eastAsia="微软雅黑"/>
                <w:color w:val="666D73"/>
                <w:sz w:val="17"/>
                <w:lang w:eastAsia="zh-CN"/>
              </w:rPr>
              <w:t>输入时刻作为原生入口的依据</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3</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7.3 </w:t>
            </w:r>
            <w:r>
              <w:rPr>
                <w:rFonts w:ascii="Aptos" w:hAnsi="Aptos" w:eastAsia="微软雅黑"/>
                <w:color w:val="666D73"/>
                <w:sz w:val="17"/>
              </w:rPr>
              <w:t>获客、转化与留存</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17</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1.4 </w:t>
            </w:r>
            <w:r>
              <w:rPr>
                <w:rFonts w:ascii="Aptos" w:hAnsi="Aptos" w:eastAsia="微软雅黑"/>
                <w:color w:val="666D73"/>
                <w:sz w:val="17"/>
              </w:rPr>
              <w:t>项目边界与价值主张</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4</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lang w:eastAsia="zh-CN"/>
              </w:rPr>
            </w:pPr>
            <w:r>
              <w:rPr>
                <w:rFonts w:eastAsia="微软雅黑" w:ascii="Aptos" w:hAnsi="Aptos"/>
                <w:color w:val="666D73"/>
                <w:sz w:val="17"/>
                <w:lang w:eastAsia="zh-CN"/>
              </w:rPr>
              <w:t xml:space="preserve">7.4 </w:t>
            </w:r>
            <w:r>
              <w:rPr>
                <w:rFonts w:ascii="Aptos" w:hAnsi="Aptos" w:eastAsia="微软雅黑"/>
                <w:color w:val="666D73"/>
                <w:sz w:val="17"/>
                <w:lang w:eastAsia="zh-CN"/>
              </w:rPr>
              <w:t>从个人版到团队版的转化</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18</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16" w:before="100" w:after="0"/>
              <w:ind w:hanging="0"/>
              <w:rPr>
                <w:rFonts w:hint="eastAsia"/>
                <w:sz w:val="18"/>
                <w:lang w:eastAsia="zh-CN"/>
              </w:rPr>
            </w:pPr>
            <w:r>
              <w:rPr>
                <w:rFonts w:ascii="Aptos" w:hAnsi="Aptos" w:eastAsia="微软雅黑"/>
                <w:b/>
                <w:color w:val="242C33"/>
                <w:sz w:val="18"/>
                <w:lang w:eastAsia="zh-CN"/>
              </w:rPr>
              <w:t>第二章 用户需求与验证设计</w:t>
            </w:r>
          </w:p>
        </w:tc>
        <w:tc>
          <w:tcPr>
            <w:tcW w:w="1339" w:type="dxa"/>
            <w:tcBorders>
              <w:bottom w:val="dotted" w:sz="2" w:space="0" w:color="D7D3CB"/>
              <w:end w:val="single" w:sz="6" w:space="0" w:color="C9CFD4"/>
            </w:tcBorders>
            <w:shd w:color="auto" w:fill="FFFFFF" w:val="clear"/>
            <w:vAlign w:val="center"/>
          </w:tcPr>
          <w:p>
            <w:pPr>
              <w:pStyle w:val="Normal"/>
              <w:spacing w:lineRule="exact" w:line="316" w:before="100" w:after="0"/>
              <w:ind w:hanging="0" w:end="10"/>
              <w:jc w:val="end"/>
              <w:rPr>
                <w:rFonts w:hint="eastAsia"/>
                <w:sz w:val="18"/>
              </w:rPr>
            </w:pPr>
            <w:r>
              <w:rPr>
                <w:rFonts w:eastAsia="微软雅黑" w:ascii="Aptos" w:hAnsi="Aptos"/>
                <w:b/>
                <w:color w:val="B98A2F"/>
                <w:sz w:val="18"/>
              </w:rPr>
              <w:t>4</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7.5 </w:t>
            </w:r>
            <w:r>
              <w:rPr>
                <w:rFonts w:ascii="Aptos" w:hAnsi="Aptos" w:eastAsia="微软雅黑"/>
                <w:color w:val="666D73"/>
                <w:sz w:val="17"/>
              </w:rPr>
              <w:t>产品版本与单位经济</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18</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2.1 </w:t>
            </w:r>
            <w:r>
              <w:rPr>
                <w:rFonts w:ascii="Aptos" w:hAnsi="Aptos" w:eastAsia="微软雅黑"/>
                <w:color w:val="666D73"/>
                <w:sz w:val="17"/>
              </w:rPr>
              <w:t>首批用户与高频任务</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4</w:t>
            </w:r>
          </w:p>
        </w:tc>
        <w:tc>
          <w:tcPr>
            <w:tcW w:w="3453" w:type="dxa"/>
            <w:tcBorders>
              <w:start w:val="single" w:sz="6" w:space="0" w:color="C9CFD4"/>
              <w:bottom w:val="dotted" w:sz="2" w:space="0" w:color="D7D3CB"/>
            </w:tcBorders>
            <w:shd w:color="auto" w:fill="FFFFFF" w:val="clear"/>
            <w:vAlign w:val="center"/>
          </w:tcPr>
          <w:p>
            <w:pPr>
              <w:pStyle w:val="Normal"/>
              <w:spacing w:lineRule="exact" w:line="316" w:before="100" w:after="0"/>
              <w:ind w:hanging="0" w:start="190"/>
              <w:rPr>
                <w:rFonts w:hint="eastAsia"/>
                <w:sz w:val="18"/>
                <w:lang w:eastAsia="zh-CN"/>
              </w:rPr>
            </w:pPr>
            <w:r>
              <w:rPr>
                <w:rFonts w:ascii="Aptos" w:hAnsi="Aptos" w:eastAsia="微软雅黑"/>
                <w:b/>
                <w:color w:val="242C33"/>
                <w:sz w:val="18"/>
                <w:lang w:eastAsia="zh-CN"/>
              </w:rPr>
              <w:t>第八章 研发验证与实施路径</w:t>
            </w:r>
          </w:p>
        </w:tc>
        <w:tc>
          <w:tcPr>
            <w:tcW w:w="1337" w:type="dxa"/>
            <w:tcBorders>
              <w:bottom w:val="dotted" w:sz="2" w:space="0" w:color="D7D3CB"/>
            </w:tcBorders>
            <w:shd w:color="auto" w:fill="FFFFFF" w:val="clear"/>
            <w:vAlign w:val="center"/>
          </w:tcPr>
          <w:p>
            <w:pPr>
              <w:pStyle w:val="Normal"/>
              <w:spacing w:lineRule="exact" w:line="316" w:before="100" w:after="0"/>
              <w:ind w:hanging="0"/>
              <w:jc w:val="end"/>
              <w:rPr>
                <w:rFonts w:hint="eastAsia"/>
                <w:sz w:val="18"/>
              </w:rPr>
            </w:pPr>
            <w:r>
              <w:rPr>
                <w:rFonts w:eastAsia="微软雅黑" w:ascii="Aptos" w:hAnsi="Aptos"/>
                <w:b/>
                <w:color w:val="B98A2F"/>
                <w:sz w:val="18"/>
              </w:rPr>
              <w:t>19</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2.2 </w:t>
            </w:r>
            <w:r>
              <w:rPr>
                <w:rFonts w:ascii="Aptos" w:hAnsi="Aptos" w:eastAsia="微软雅黑"/>
                <w:color w:val="666D73"/>
                <w:sz w:val="17"/>
              </w:rPr>
              <w:t>用户研究方法</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5</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8.1 </w:t>
            </w:r>
            <w:r>
              <w:rPr>
                <w:rFonts w:ascii="Aptos" w:hAnsi="Aptos" w:eastAsia="微软雅黑"/>
                <w:color w:val="666D73"/>
                <w:sz w:val="17"/>
              </w:rPr>
              <w:t>研发原则</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19</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lang w:eastAsia="zh-CN"/>
              </w:rPr>
            </w:pPr>
            <w:r>
              <w:rPr>
                <w:rFonts w:eastAsia="微软雅黑" w:ascii="Aptos" w:hAnsi="Aptos"/>
                <w:color w:val="666D73"/>
                <w:sz w:val="17"/>
                <w:lang w:eastAsia="zh-CN"/>
              </w:rPr>
              <w:t xml:space="preserve">2.3 </w:t>
            </w:r>
            <w:r>
              <w:rPr>
                <w:rFonts w:ascii="Aptos" w:hAnsi="Aptos" w:eastAsia="微软雅黑"/>
                <w:color w:val="666D73"/>
                <w:sz w:val="17"/>
                <w:lang w:eastAsia="zh-CN"/>
              </w:rPr>
              <w:t>核心验证指标与决策门</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5</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lang w:eastAsia="zh-CN"/>
              </w:rPr>
            </w:pPr>
            <w:r>
              <w:rPr>
                <w:rFonts w:eastAsia="微软雅黑" w:ascii="Aptos" w:hAnsi="Aptos"/>
                <w:color w:val="666D73"/>
                <w:sz w:val="17"/>
                <w:lang w:eastAsia="zh-CN"/>
              </w:rPr>
              <w:t xml:space="preserve">8.2 </w:t>
            </w:r>
            <w:r>
              <w:rPr>
                <w:rFonts w:ascii="Aptos" w:hAnsi="Aptos" w:eastAsia="微软雅黑"/>
                <w:color w:val="666D73"/>
                <w:sz w:val="17"/>
                <w:lang w:eastAsia="zh-CN"/>
              </w:rPr>
              <w:t>前期工程基础与团队能力证据</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19</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16" w:before="100" w:after="0"/>
              <w:ind w:hanging="0"/>
              <w:rPr>
                <w:rFonts w:hint="eastAsia"/>
                <w:sz w:val="18"/>
                <w:lang w:eastAsia="zh-CN"/>
              </w:rPr>
            </w:pPr>
            <w:r>
              <w:rPr>
                <w:rFonts w:ascii="Aptos" w:hAnsi="Aptos" w:eastAsia="微软雅黑"/>
                <w:b/>
                <w:color w:val="242C33"/>
                <w:sz w:val="18"/>
                <w:lang w:eastAsia="zh-CN"/>
              </w:rPr>
              <w:t>第三章 产品方案与体验闭环</w:t>
            </w:r>
          </w:p>
        </w:tc>
        <w:tc>
          <w:tcPr>
            <w:tcW w:w="1339" w:type="dxa"/>
            <w:tcBorders>
              <w:bottom w:val="dotted" w:sz="2" w:space="0" w:color="D7D3CB"/>
              <w:end w:val="single" w:sz="6" w:space="0" w:color="C9CFD4"/>
            </w:tcBorders>
            <w:shd w:color="auto" w:fill="FFFFFF" w:val="clear"/>
            <w:vAlign w:val="center"/>
          </w:tcPr>
          <w:p>
            <w:pPr>
              <w:pStyle w:val="Normal"/>
              <w:spacing w:lineRule="exact" w:line="316" w:before="100" w:after="0"/>
              <w:ind w:hanging="0" w:end="10"/>
              <w:jc w:val="end"/>
              <w:rPr>
                <w:rFonts w:hint="eastAsia"/>
                <w:sz w:val="18"/>
              </w:rPr>
            </w:pPr>
            <w:r>
              <w:rPr>
                <w:rFonts w:eastAsia="微软雅黑" w:ascii="Aptos" w:hAnsi="Aptos"/>
                <w:b/>
                <w:color w:val="B98A2F"/>
                <w:sz w:val="18"/>
              </w:rPr>
              <w:t>6</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lang w:eastAsia="zh-CN"/>
              </w:rPr>
            </w:pPr>
            <w:r>
              <w:rPr>
                <w:rFonts w:eastAsia="微软雅黑" w:ascii="Aptos" w:hAnsi="Aptos"/>
                <w:color w:val="666D73"/>
                <w:sz w:val="17"/>
                <w:lang w:eastAsia="zh-CN"/>
              </w:rPr>
              <w:t xml:space="preserve">8.3 </w:t>
            </w:r>
            <w:r>
              <w:rPr>
                <w:rFonts w:ascii="Aptos" w:hAnsi="Aptos" w:eastAsia="微软雅黑"/>
                <w:color w:val="666D73"/>
                <w:sz w:val="17"/>
                <w:lang w:eastAsia="zh-CN"/>
              </w:rPr>
              <w:t>二十四个月路线与阶段决策门</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19</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3.1 </w:t>
            </w:r>
            <w:r>
              <w:rPr>
                <w:rFonts w:ascii="Aptos" w:hAnsi="Aptos" w:eastAsia="微软雅黑"/>
                <w:color w:val="666D73"/>
                <w:sz w:val="17"/>
              </w:rPr>
              <w:t>产品总体形态</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6</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8.4 </w:t>
            </w:r>
            <w:r>
              <w:rPr>
                <w:rFonts w:ascii="Aptos" w:hAnsi="Aptos" w:eastAsia="微软雅黑"/>
                <w:color w:val="666D73"/>
                <w:sz w:val="17"/>
              </w:rPr>
              <w:t>关键指标体系</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20</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3.2 </w:t>
            </w:r>
            <w:r>
              <w:rPr>
                <w:rFonts w:ascii="Aptos" w:hAnsi="Aptos" w:eastAsia="微软雅黑"/>
                <w:color w:val="666D73"/>
                <w:sz w:val="17"/>
              </w:rPr>
              <w:t>核心验证场景</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7</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8.5 </w:t>
            </w:r>
            <w:r>
              <w:rPr>
                <w:rFonts w:ascii="Aptos" w:hAnsi="Aptos" w:eastAsia="微软雅黑"/>
                <w:color w:val="666D73"/>
                <w:sz w:val="17"/>
              </w:rPr>
              <w:t>知识产权与成果计划</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20</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3.3 </w:t>
            </w:r>
            <w:r>
              <w:rPr>
                <w:rFonts w:ascii="Aptos" w:hAnsi="Aptos" w:eastAsia="微软雅黑"/>
                <w:color w:val="666D73"/>
                <w:sz w:val="17"/>
              </w:rPr>
              <w:t>交互与执行决策</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8</w:t>
            </w:r>
          </w:p>
        </w:tc>
        <w:tc>
          <w:tcPr>
            <w:tcW w:w="3453" w:type="dxa"/>
            <w:tcBorders>
              <w:start w:val="single" w:sz="6" w:space="0" w:color="C9CFD4"/>
              <w:bottom w:val="dotted" w:sz="2" w:space="0" w:color="D7D3CB"/>
            </w:tcBorders>
            <w:shd w:color="auto" w:fill="FFFFFF" w:val="clear"/>
            <w:vAlign w:val="center"/>
          </w:tcPr>
          <w:p>
            <w:pPr>
              <w:pStyle w:val="Normal"/>
              <w:spacing w:lineRule="exact" w:line="316" w:before="100" w:after="0"/>
              <w:ind w:hanging="0" w:start="190"/>
              <w:rPr>
                <w:rFonts w:hint="eastAsia"/>
                <w:sz w:val="18"/>
                <w:lang w:eastAsia="zh-CN"/>
              </w:rPr>
            </w:pPr>
            <w:r>
              <w:rPr>
                <w:rFonts w:ascii="Aptos" w:hAnsi="Aptos" w:eastAsia="微软雅黑"/>
                <w:b/>
                <w:color w:val="242C33"/>
                <w:sz w:val="18"/>
                <w:lang w:eastAsia="zh-CN"/>
              </w:rPr>
              <w:t>第九章 团队协作与人才培养</w:t>
            </w:r>
          </w:p>
        </w:tc>
        <w:tc>
          <w:tcPr>
            <w:tcW w:w="1337" w:type="dxa"/>
            <w:tcBorders>
              <w:bottom w:val="dotted" w:sz="2" w:space="0" w:color="D7D3CB"/>
            </w:tcBorders>
            <w:shd w:color="auto" w:fill="FFFFFF" w:val="clear"/>
            <w:vAlign w:val="center"/>
          </w:tcPr>
          <w:p>
            <w:pPr>
              <w:pStyle w:val="Normal"/>
              <w:spacing w:lineRule="exact" w:line="316" w:before="100" w:after="0"/>
              <w:ind w:hanging="0"/>
              <w:jc w:val="end"/>
              <w:rPr>
                <w:rFonts w:hint="eastAsia"/>
                <w:sz w:val="18"/>
              </w:rPr>
            </w:pPr>
            <w:r>
              <w:rPr>
                <w:rFonts w:eastAsia="微软雅黑" w:ascii="Aptos" w:hAnsi="Aptos"/>
                <w:b/>
                <w:color w:val="B98A2F"/>
                <w:sz w:val="18"/>
              </w:rPr>
              <w:t>21</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3.4 </w:t>
            </w:r>
            <w:r>
              <w:rPr>
                <w:rFonts w:ascii="Aptos" w:hAnsi="Aptos" w:eastAsia="微软雅黑"/>
                <w:color w:val="666D73"/>
                <w:sz w:val="17"/>
              </w:rPr>
              <w:t>原位交付机制</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9</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9.1 </w:t>
            </w:r>
            <w:r>
              <w:rPr>
                <w:rFonts w:ascii="Aptos" w:hAnsi="Aptos" w:eastAsia="微软雅黑"/>
                <w:color w:val="666D73"/>
                <w:sz w:val="17"/>
              </w:rPr>
              <w:t>团队结构</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21</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16" w:before="100" w:after="0"/>
              <w:ind w:hanging="0"/>
              <w:rPr>
                <w:rFonts w:hint="eastAsia"/>
                <w:sz w:val="18"/>
                <w:lang w:eastAsia="zh-CN"/>
              </w:rPr>
            </w:pPr>
            <w:r>
              <w:rPr>
                <w:rFonts w:ascii="Aptos" w:hAnsi="Aptos" w:eastAsia="微软雅黑"/>
                <w:b/>
                <w:color w:val="242C33"/>
                <w:sz w:val="18"/>
                <w:lang w:eastAsia="zh-CN"/>
              </w:rPr>
              <w:t>第四章 核心技术与创新机制</w:t>
            </w:r>
          </w:p>
        </w:tc>
        <w:tc>
          <w:tcPr>
            <w:tcW w:w="1339" w:type="dxa"/>
            <w:tcBorders>
              <w:bottom w:val="dotted" w:sz="2" w:space="0" w:color="D7D3CB"/>
              <w:end w:val="single" w:sz="6" w:space="0" w:color="C9CFD4"/>
            </w:tcBorders>
            <w:shd w:color="auto" w:fill="FFFFFF" w:val="clear"/>
            <w:vAlign w:val="center"/>
          </w:tcPr>
          <w:p>
            <w:pPr>
              <w:pStyle w:val="Normal"/>
              <w:spacing w:lineRule="exact" w:line="316" w:before="100" w:after="0"/>
              <w:ind w:hanging="0" w:end="10"/>
              <w:jc w:val="end"/>
              <w:rPr>
                <w:rFonts w:hint="eastAsia"/>
                <w:sz w:val="18"/>
              </w:rPr>
            </w:pPr>
            <w:r>
              <w:rPr>
                <w:rFonts w:eastAsia="微软雅黑" w:ascii="Aptos" w:hAnsi="Aptos"/>
                <w:b/>
                <w:color w:val="B98A2F"/>
                <w:sz w:val="18"/>
              </w:rPr>
              <w:t>9</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9.2 </w:t>
            </w:r>
            <w:r>
              <w:rPr>
                <w:rFonts w:ascii="Aptos" w:hAnsi="Aptos" w:eastAsia="微软雅黑"/>
                <w:color w:val="666D73"/>
                <w:sz w:val="17"/>
              </w:rPr>
              <w:t>成员能力成长</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21</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lang w:eastAsia="zh-CN"/>
              </w:rPr>
            </w:pPr>
            <w:r>
              <w:rPr>
                <w:rFonts w:eastAsia="微软雅黑" w:ascii="Aptos" w:hAnsi="Aptos"/>
                <w:color w:val="666D73"/>
                <w:sz w:val="17"/>
                <w:lang w:eastAsia="zh-CN"/>
              </w:rPr>
              <w:t xml:space="preserve">4.1 </w:t>
            </w:r>
            <w:r>
              <w:rPr>
                <w:rFonts w:ascii="Aptos" w:hAnsi="Aptos" w:eastAsia="微软雅黑"/>
                <w:color w:val="666D73"/>
                <w:sz w:val="17"/>
                <w:lang w:eastAsia="zh-CN"/>
              </w:rPr>
              <w:t>意图胶囊与最小情境机制</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9</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9.3 </w:t>
            </w:r>
            <w:r>
              <w:rPr>
                <w:rFonts w:ascii="Aptos" w:hAnsi="Aptos" w:eastAsia="微软雅黑"/>
                <w:color w:val="666D73"/>
                <w:sz w:val="17"/>
              </w:rPr>
              <w:t>协作与质量机制</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22</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lang w:eastAsia="zh-CN"/>
              </w:rPr>
            </w:pPr>
            <w:r>
              <w:rPr>
                <w:rFonts w:eastAsia="微软雅黑" w:ascii="Aptos" w:hAnsi="Aptos"/>
                <w:color w:val="666D73"/>
                <w:sz w:val="17"/>
                <w:lang w:eastAsia="zh-CN"/>
              </w:rPr>
              <w:t xml:space="preserve">4.2 </w:t>
            </w:r>
            <w:r>
              <w:rPr>
                <w:rFonts w:ascii="Aptos" w:hAnsi="Aptos" w:eastAsia="微软雅黑"/>
                <w:color w:val="666D73"/>
                <w:sz w:val="17"/>
                <w:lang w:eastAsia="zh-CN"/>
              </w:rPr>
              <w:t>三维决策与受控自治升级</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10</w:t>
            </w:r>
          </w:p>
        </w:tc>
        <w:tc>
          <w:tcPr>
            <w:tcW w:w="3453" w:type="dxa"/>
            <w:tcBorders>
              <w:start w:val="single" w:sz="6" w:space="0" w:color="C9CFD4"/>
              <w:bottom w:val="dotted" w:sz="2" w:space="0" w:color="D7D3CB"/>
            </w:tcBorders>
            <w:shd w:color="auto" w:fill="FFFFFF" w:val="clear"/>
            <w:vAlign w:val="center"/>
          </w:tcPr>
          <w:p>
            <w:pPr>
              <w:pStyle w:val="Normal"/>
              <w:spacing w:lineRule="exact" w:line="316" w:before="100" w:after="0"/>
              <w:ind w:hanging="0" w:start="190"/>
              <w:rPr>
                <w:rFonts w:hint="eastAsia"/>
                <w:sz w:val="18"/>
                <w:lang w:eastAsia="zh-CN"/>
              </w:rPr>
            </w:pPr>
            <w:r>
              <w:rPr>
                <w:rFonts w:ascii="Aptos" w:hAnsi="Aptos" w:eastAsia="微软雅黑"/>
                <w:b/>
                <w:color w:val="242C33"/>
                <w:sz w:val="18"/>
                <w:lang w:eastAsia="zh-CN"/>
              </w:rPr>
              <w:t>第十章 财务规划与资源配置</w:t>
            </w:r>
          </w:p>
        </w:tc>
        <w:tc>
          <w:tcPr>
            <w:tcW w:w="1337" w:type="dxa"/>
            <w:tcBorders>
              <w:bottom w:val="dotted" w:sz="2" w:space="0" w:color="D7D3CB"/>
            </w:tcBorders>
            <w:shd w:color="auto" w:fill="FFFFFF" w:val="clear"/>
            <w:vAlign w:val="center"/>
          </w:tcPr>
          <w:p>
            <w:pPr>
              <w:pStyle w:val="Normal"/>
              <w:spacing w:lineRule="exact" w:line="316" w:before="100" w:after="0"/>
              <w:ind w:hanging="0"/>
              <w:jc w:val="end"/>
              <w:rPr>
                <w:rFonts w:hint="eastAsia"/>
                <w:sz w:val="18"/>
              </w:rPr>
            </w:pPr>
            <w:r>
              <w:rPr>
                <w:rFonts w:eastAsia="微软雅黑" w:ascii="Aptos" w:hAnsi="Aptos"/>
                <w:b/>
                <w:color w:val="B98A2F"/>
                <w:sz w:val="18"/>
              </w:rPr>
              <w:t>22</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lang w:eastAsia="zh-CN"/>
              </w:rPr>
            </w:pPr>
            <w:r>
              <w:rPr>
                <w:rFonts w:eastAsia="微软雅黑" w:ascii="Aptos" w:hAnsi="Aptos"/>
                <w:color w:val="666D73"/>
                <w:sz w:val="17"/>
                <w:lang w:eastAsia="zh-CN"/>
              </w:rPr>
              <w:t xml:space="preserve">4.3 </w:t>
            </w:r>
            <w:r>
              <w:rPr>
                <w:rFonts w:ascii="Aptos" w:hAnsi="Aptos" w:eastAsia="微软雅黑"/>
                <w:color w:val="666D73"/>
                <w:sz w:val="17"/>
                <w:lang w:eastAsia="zh-CN"/>
              </w:rPr>
              <w:t>版本化成果契约与自适应组队</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11</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10.1 </w:t>
            </w:r>
            <w:r>
              <w:rPr>
                <w:rFonts w:ascii="Aptos" w:hAnsi="Aptos" w:eastAsia="微软雅黑"/>
                <w:color w:val="666D73"/>
                <w:sz w:val="17"/>
              </w:rPr>
              <w:t>财务假设与测算基础</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22</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lang w:eastAsia="zh-CN"/>
              </w:rPr>
            </w:pPr>
            <w:r>
              <w:rPr>
                <w:rFonts w:eastAsia="微软雅黑" w:ascii="Aptos" w:hAnsi="Aptos"/>
                <w:color w:val="666D73"/>
                <w:sz w:val="17"/>
                <w:lang w:eastAsia="zh-CN"/>
              </w:rPr>
              <w:t xml:space="preserve">4.4 </w:t>
            </w:r>
            <w:r>
              <w:rPr>
                <w:rFonts w:ascii="Aptos" w:hAnsi="Aptos" w:eastAsia="微软雅黑"/>
                <w:color w:val="666D73"/>
                <w:sz w:val="17"/>
                <w:lang w:eastAsia="zh-CN"/>
              </w:rPr>
              <w:t>原位交付与策略验证恢复</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12</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10.2 </w:t>
            </w:r>
            <w:r>
              <w:rPr>
                <w:rFonts w:ascii="Aptos" w:hAnsi="Aptos" w:eastAsia="微软雅黑"/>
                <w:color w:val="666D73"/>
                <w:sz w:val="17"/>
              </w:rPr>
              <w:t>三年经营预测</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23</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4.5 </w:t>
            </w:r>
            <w:r>
              <w:rPr>
                <w:rFonts w:ascii="Aptos" w:hAnsi="Aptos" w:eastAsia="微软雅黑"/>
                <w:color w:val="666D73"/>
                <w:sz w:val="17"/>
              </w:rPr>
              <w:t>跨设备能力节点</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12</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10.3 </w:t>
            </w:r>
            <w:r>
              <w:rPr>
                <w:rFonts w:ascii="Aptos" w:hAnsi="Aptos" w:eastAsia="微软雅黑"/>
                <w:color w:val="666D73"/>
                <w:sz w:val="17"/>
              </w:rPr>
              <w:t>资源需求与首轮配置</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24</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4.6 </w:t>
            </w:r>
            <w:r>
              <w:rPr>
                <w:rFonts w:ascii="Aptos" w:hAnsi="Aptos" w:eastAsia="微软雅黑"/>
                <w:color w:val="666D73"/>
                <w:sz w:val="17"/>
              </w:rPr>
              <w:t>核心机制验证</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12</w:t>
            </w:r>
          </w:p>
        </w:tc>
        <w:tc>
          <w:tcPr>
            <w:tcW w:w="3453" w:type="dxa"/>
            <w:tcBorders>
              <w:start w:val="single" w:sz="6" w:space="0" w:color="C9CFD4"/>
              <w:bottom w:val="dotted" w:sz="2" w:space="0" w:color="D7D3CB"/>
            </w:tcBorders>
            <w:shd w:color="auto" w:fill="FFFFFF" w:val="clear"/>
            <w:vAlign w:val="center"/>
          </w:tcPr>
          <w:p>
            <w:pPr>
              <w:pStyle w:val="Normal"/>
              <w:spacing w:lineRule="exact" w:line="316" w:before="100" w:after="0"/>
              <w:ind w:hanging="0" w:start="190"/>
              <w:rPr>
                <w:rFonts w:hint="eastAsia"/>
                <w:sz w:val="18"/>
              </w:rPr>
            </w:pPr>
            <w:r>
              <w:rPr>
                <w:rFonts w:ascii="Aptos" w:hAnsi="Aptos" w:eastAsia="微软雅黑"/>
                <w:b/>
                <w:color w:val="242C33"/>
                <w:sz w:val="18"/>
              </w:rPr>
              <w:t>第十一章 风险管理</w:t>
            </w:r>
          </w:p>
        </w:tc>
        <w:tc>
          <w:tcPr>
            <w:tcW w:w="1337" w:type="dxa"/>
            <w:tcBorders>
              <w:bottom w:val="dotted" w:sz="2" w:space="0" w:color="D7D3CB"/>
            </w:tcBorders>
            <w:shd w:color="auto" w:fill="FFFFFF" w:val="clear"/>
            <w:vAlign w:val="center"/>
          </w:tcPr>
          <w:p>
            <w:pPr>
              <w:pStyle w:val="Normal"/>
              <w:spacing w:lineRule="exact" w:line="316" w:before="100" w:after="0"/>
              <w:ind w:hanging="0"/>
              <w:jc w:val="end"/>
              <w:rPr>
                <w:rFonts w:hint="eastAsia"/>
                <w:sz w:val="18"/>
              </w:rPr>
            </w:pPr>
            <w:r>
              <w:rPr>
                <w:rFonts w:eastAsia="微软雅黑" w:ascii="Aptos" w:hAnsi="Aptos"/>
                <w:b/>
                <w:color w:val="B98A2F"/>
                <w:sz w:val="18"/>
              </w:rPr>
              <w:t>24</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16" w:before="100" w:after="0"/>
              <w:ind w:hanging="0"/>
              <w:rPr>
                <w:rFonts w:hint="eastAsia"/>
                <w:sz w:val="18"/>
                <w:lang w:eastAsia="zh-CN"/>
              </w:rPr>
            </w:pPr>
            <w:r>
              <w:rPr>
                <w:rFonts w:ascii="Aptos" w:hAnsi="Aptos" w:eastAsia="微软雅黑"/>
                <w:b/>
                <w:color w:val="242C33"/>
                <w:sz w:val="18"/>
                <w:lang w:eastAsia="zh-CN"/>
              </w:rPr>
              <w:t>第五章 安全伦理与数据治理</w:t>
            </w:r>
          </w:p>
        </w:tc>
        <w:tc>
          <w:tcPr>
            <w:tcW w:w="1339" w:type="dxa"/>
            <w:tcBorders>
              <w:bottom w:val="dotted" w:sz="2" w:space="0" w:color="D7D3CB"/>
              <w:end w:val="single" w:sz="6" w:space="0" w:color="C9CFD4"/>
            </w:tcBorders>
            <w:shd w:color="auto" w:fill="FFFFFF" w:val="clear"/>
            <w:vAlign w:val="center"/>
          </w:tcPr>
          <w:p>
            <w:pPr>
              <w:pStyle w:val="Normal"/>
              <w:spacing w:lineRule="exact" w:line="316" w:before="100" w:after="0"/>
              <w:ind w:hanging="0" w:end="10"/>
              <w:jc w:val="end"/>
              <w:rPr>
                <w:rFonts w:hint="eastAsia"/>
                <w:sz w:val="18"/>
              </w:rPr>
            </w:pPr>
            <w:r>
              <w:rPr>
                <w:rFonts w:eastAsia="微软雅黑" w:ascii="Aptos" w:hAnsi="Aptos"/>
                <w:b/>
                <w:color w:val="B98A2F"/>
                <w:sz w:val="18"/>
              </w:rPr>
              <w:t>13</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11.1 </w:t>
            </w:r>
            <w:r>
              <w:rPr>
                <w:rFonts w:ascii="Aptos" w:hAnsi="Aptos" w:eastAsia="微软雅黑"/>
                <w:color w:val="666D73"/>
                <w:sz w:val="17"/>
              </w:rPr>
              <w:t>关键风险与应对</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24</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lang w:eastAsia="zh-CN"/>
              </w:rPr>
            </w:pPr>
            <w:r>
              <w:rPr>
                <w:rFonts w:eastAsia="微软雅黑" w:ascii="Aptos" w:hAnsi="Aptos"/>
                <w:color w:val="666D73"/>
                <w:sz w:val="17"/>
                <w:lang w:eastAsia="zh-CN"/>
              </w:rPr>
              <w:t xml:space="preserve">5.1 </w:t>
            </w:r>
            <w:r>
              <w:rPr>
                <w:rFonts w:ascii="Aptos" w:hAnsi="Aptos" w:eastAsia="微软雅黑"/>
                <w:color w:val="666D73"/>
                <w:sz w:val="17"/>
                <w:lang w:eastAsia="zh-CN"/>
              </w:rPr>
              <w:t>输入系统场景的安全原则</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13</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11.2 </w:t>
            </w:r>
            <w:r>
              <w:rPr>
                <w:rFonts w:ascii="Aptos" w:hAnsi="Aptos" w:eastAsia="微软雅黑"/>
                <w:color w:val="666D73"/>
                <w:sz w:val="17"/>
              </w:rPr>
              <w:t>阶段决策与调整机制</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25</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5.2 </w:t>
            </w:r>
            <w:r>
              <w:rPr>
                <w:rFonts w:ascii="Aptos" w:hAnsi="Aptos" w:eastAsia="微软雅黑"/>
                <w:color w:val="666D73"/>
                <w:sz w:val="17"/>
              </w:rPr>
              <w:t>数据生命周期</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13</w:t>
            </w:r>
          </w:p>
        </w:tc>
        <w:tc>
          <w:tcPr>
            <w:tcW w:w="3453" w:type="dxa"/>
            <w:tcBorders>
              <w:start w:val="single" w:sz="6" w:space="0" w:color="C9CFD4"/>
              <w:bottom w:val="dotted" w:sz="2" w:space="0" w:color="D7D3CB"/>
            </w:tcBorders>
            <w:shd w:color="auto" w:fill="FFFFFF" w:val="clear"/>
            <w:vAlign w:val="center"/>
          </w:tcPr>
          <w:p>
            <w:pPr>
              <w:pStyle w:val="Normal"/>
              <w:spacing w:lineRule="exact" w:line="316" w:before="100" w:after="0"/>
              <w:ind w:hanging="0" w:start="190"/>
              <w:rPr>
                <w:rFonts w:hint="eastAsia"/>
                <w:sz w:val="18"/>
                <w:lang w:eastAsia="zh-CN"/>
              </w:rPr>
            </w:pPr>
            <w:r>
              <w:rPr>
                <w:rFonts w:ascii="Aptos" w:hAnsi="Aptos" w:eastAsia="微软雅黑"/>
                <w:b/>
                <w:color w:val="242C33"/>
                <w:sz w:val="18"/>
                <w:lang w:eastAsia="zh-CN"/>
              </w:rPr>
              <w:t>第十二章 社会价值与发展愿景</w:t>
            </w:r>
          </w:p>
        </w:tc>
        <w:tc>
          <w:tcPr>
            <w:tcW w:w="1337" w:type="dxa"/>
            <w:tcBorders>
              <w:bottom w:val="dotted" w:sz="2" w:space="0" w:color="D7D3CB"/>
            </w:tcBorders>
            <w:shd w:color="auto" w:fill="FFFFFF" w:val="clear"/>
            <w:vAlign w:val="center"/>
          </w:tcPr>
          <w:p>
            <w:pPr>
              <w:pStyle w:val="Normal"/>
              <w:spacing w:lineRule="exact" w:line="316" w:before="100" w:after="0"/>
              <w:ind w:hanging="0"/>
              <w:jc w:val="end"/>
              <w:rPr>
                <w:rFonts w:hint="eastAsia"/>
                <w:sz w:val="18"/>
              </w:rPr>
            </w:pPr>
            <w:r>
              <w:rPr>
                <w:rFonts w:eastAsia="微软雅黑" w:ascii="Aptos" w:hAnsi="Aptos"/>
                <w:b/>
                <w:color w:val="B98A2F"/>
                <w:sz w:val="18"/>
              </w:rPr>
              <w:t>25</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5.3 </w:t>
            </w:r>
            <w:r>
              <w:rPr>
                <w:rFonts w:ascii="Aptos" w:hAnsi="Aptos" w:eastAsia="微软雅黑"/>
                <w:color w:val="666D73"/>
                <w:sz w:val="17"/>
              </w:rPr>
              <w:t>安全控制与发布门槛</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13</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12.1 </w:t>
            </w:r>
            <w:r>
              <w:rPr>
                <w:rFonts w:ascii="Aptos" w:hAnsi="Aptos" w:eastAsia="微软雅黑"/>
                <w:color w:val="666D73"/>
                <w:sz w:val="17"/>
              </w:rPr>
              <w:t>知识工作的直接价值</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25</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16" w:before="100" w:after="0"/>
              <w:ind w:hanging="0"/>
              <w:rPr>
                <w:rFonts w:hint="eastAsia"/>
                <w:sz w:val="18"/>
                <w:lang w:eastAsia="zh-CN"/>
              </w:rPr>
            </w:pPr>
            <w:r>
              <w:rPr>
                <w:rFonts w:ascii="Aptos" w:hAnsi="Aptos" w:eastAsia="微软雅黑"/>
                <w:b/>
                <w:color w:val="242C33"/>
                <w:sz w:val="18"/>
                <w:lang w:eastAsia="zh-CN"/>
              </w:rPr>
              <w:t>第六章 市场空间与竞争定位</w:t>
            </w:r>
          </w:p>
        </w:tc>
        <w:tc>
          <w:tcPr>
            <w:tcW w:w="1339" w:type="dxa"/>
            <w:tcBorders>
              <w:bottom w:val="dotted" w:sz="2" w:space="0" w:color="D7D3CB"/>
              <w:end w:val="single" w:sz="6" w:space="0" w:color="C9CFD4"/>
            </w:tcBorders>
            <w:shd w:color="auto" w:fill="FFFFFF" w:val="clear"/>
            <w:vAlign w:val="center"/>
          </w:tcPr>
          <w:p>
            <w:pPr>
              <w:pStyle w:val="Normal"/>
              <w:spacing w:lineRule="exact" w:line="316" w:before="100" w:after="0"/>
              <w:ind w:hanging="0" w:end="10"/>
              <w:jc w:val="end"/>
              <w:rPr>
                <w:rFonts w:hint="eastAsia"/>
                <w:sz w:val="18"/>
              </w:rPr>
            </w:pPr>
            <w:r>
              <w:rPr>
                <w:rFonts w:eastAsia="微软雅黑" w:ascii="Aptos" w:hAnsi="Aptos"/>
                <w:b/>
                <w:color w:val="B98A2F"/>
                <w:sz w:val="18"/>
              </w:rPr>
              <w:t>14</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lang w:eastAsia="zh-CN"/>
              </w:rPr>
            </w:pPr>
            <w:r>
              <w:rPr>
                <w:rFonts w:eastAsia="微软雅黑" w:ascii="Aptos" w:hAnsi="Aptos"/>
                <w:color w:val="666D73"/>
                <w:sz w:val="17"/>
                <w:lang w:eastAsia="zh-CN"/>
              </w:rPr>
              <w:t xml:space="preserve">12.2 </w:t>
            </w:r>
            <w:r>
              <w:rPr>
                <w:rFonts w:ascii="Aptos" w:hAnsi="Aptos" w:eastAsia="微软雅黑"/>
                <w:color w:val="666D73"/>
                <w:sz w:val="17"/>
                <w:lang w:eastAsia="zh-CN"/>
              </w:rPr>
              <w:t>可信人工智能与数字包容</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26</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6.1 </w:t>
            </w:r>
            <w:r>
              <w:rPr>
                <w:rFonts w:ascii="Aptos" w:hAnsi="Aptos" w:eastAsia="微软雅黑"/>
                <w:color w:val="666D73"/>
                <w:sz w:val="17"/>
              </w:rPr>
              <w:t>行业机会与目标市场</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15</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hanging="0" w:start="190"/>
              <w:rPr>
                <w:rFonts w:hint="eastAsia"/>
                <w:sz w:val="17"/>
              </w:rPr>
            </w:pPr>
            <w:r>
              <w:rPr>
                <w:rFonts w:eastAsia="微软雅黑" w:ascii="Aptos" w:hAnsi="Aptos"/>
                <w:color w:val="666D73"/>
                <w:sz w:val="17"/>
              </w:rPr>
              <w:t xml:space="preserve">12.3 </w:t>
            </w:r>
            <w:r>
              <w:rPr>
                <w:rFonts w:ascii="Aptos" w:hAnsi="Aptos" w:eastAsia="微软雅黑"/>
                <w:color w:val="666D73"/>
                <w:sz w:val="17"/>
              </w:rPr>
              <w:t>发展愿景</w:t>
            </w:r>
          </w:p>
        </w:tc>
        <w:tc>
          <w:tcPr>
            <w:tcW w:w="1337" w:type="dxa"/>
            <w:tcBorders>
              <w:bottom w:val="dotted" w:sz="2" w:space="0" w:color="D7D3CB"/>
            </w:tcBorders>
            <w:shd w:color="auto" w:fill="FFFFFF" w:val="clear"/>
            <w:vAlign w:val="center"/>
          </w:tcPr>
          <w:p>
            <w:pPr>
              <w:pStyle w:val="Normal"/>
              <w:spacing w:lineRule="exact" w:line="300" w:before="0" w:after="0"/>
              <w:ind w:hanging="0"/>
              <w:jc w:val="end"/>
              <w:rPr>
                <w:rFonts w:hint="eastAsia"/>
                <w:sz w:val="17"/>
              </w:rPr>
            </w:pPr>
            <w:r>
              <w:rPr>
                <w:rFonts w:eastAsia="微软雅黑" w:ascii="Aptos" w:hAnsi="Aptos"/>
                <w:color w:val="666D73"/>
                <w:sz w:val="17"/>
              </w:rPr>
              <w:t>26</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6.2 </w:t>
            </w:r>
            <w:r>
              <w:rPr>
                <w:rFonts w:ascii="Aptos" w:hAnsi="Aptos" w:eastAsia="微软雅黑"/>
                <w:color w:val="666D73"/>
                <w:sz w:val="17"/>
              </w:rPr>
              <w:t>市场进入规模</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15</w:t>
            </w:r>
          </w:p>
        </w:tc>
        <w:tc>
          <w:tcPr>
            <w:tcW w:w="3453" w:type="dxa"/>
            <w:tcBorders>
              <w:start w:val="single" w:sz="6" w:space="0" w:color="C9CFD4"/>
              <w:bottom w:val="dotted" w:sz="2" w:space="0" w:color="D7D3CB"/>
            </w:tcBorders>
            <w:shd w:color="auto" w:fill="FFFFFF" w:val="clear"/>
            <w:vAlign w:val="center"/>
          </w:tcPr>
          <w:p>
            <w:pPr>
              <w:pStyle w:val="Normal"/>
              <w:spacing w:lineRule="exact" w:line="316" w:before="100" w:after="0"/>
              <w:ind w:hanging="0" w:start="190"/>
              <w:rPr>
                <w:rFonts w:hint="eastAsia"/>
                <w:sz w:val="18"/>
              </w:rPr>
            </w:pPr>
            <w:r>
              <w:rPr>
                <w:rFonts w:ascii="Aptos" w:hAnsi="Aptos" w:eastAsia="微软雅黑"/>
                <w:b/>
                <w:color w:val="242C33"/>
                <w:sz w:val="18"/>
              </w:rPr>
              <w:t>参考资料</w:t>
            </w:r>
          </w:p>
        </w:tc>
        <w:tc>
          <w:tcPr>
            <w:tcW w:w="1337" w:type="dxa"/>
            <w:tcBorders>
              <w:bottom w:val="dotted" w:sz="2" w:space="0" w:color="D7D3CB"/>
            </w:tcBorders>
            <w:shd w:color="auto" w:fill="FFFFFF" w:val="clear"/>
            <w:vAlign w:val="center"/>
          </w:tcPr>
          <w:p>
            <w:pPr>
              <w:pStyle w:val="Normal"/>
              <w:spacing w:lineRule="exact" w:line="316" w:before="100" w:after="0"/>
              <w:ind w:hanging="0"/>
              <w:jc w:val="end"/>
              <w:rPr>
                <w:rFonts w:hint="eastAsia"/>
                <w:sz w:val="18"/>
              </w:rPr>
            </w:pPr>
            <w:r>
              <w:rPr>
                <w:rFonts w:eastAsia="微软雅黑" w:ascii="Aptos" w:hAnsi="Aptos"/>
                <w:b/>
                <w:color w:val="B98A2F"/>
                <w:sz w:val="18"/>
              </w:rPr>
              <w:t>26</w:t>
            </w:r>
          </w:p>
        </w:tc>
      </w:tr>
      <w:tr>
        <w:trPr>
          <w:trHeight w:val="400" w:hRule="atLeast"/>
          <w:cantSplit w:val="true"/>
        </w:trPr>
        <w:tc>
          <w:tcPr>
            <w:tcW w:w="3452" w:type="dxa"/>
            <w:tcBorders>
              <w:bottom w:val="dotted" w:sz="2" w:space="0" w:color="D7D3CB"/>
            </w:tcBorders>
            <w:shd w:color="auto" w:fill="FFFFFF" w:val="clear"/>
            <w:vAlign w:val="center"/>
          </w:tcPr>
          <w:p>
            <w:pPr>
              <w:pStyle w:val="Normal"/>
              <w:spacing w:lineRule="exact" w:line="300" w:before="0" w:after="0"/>
              <w:ind w:hanging="0" w:start="125"/>
              <w:rPr>
                <w:rFonts w:hint="eastAsia"/>
                <w:sz w:val="17"/>
              </w:rPr>
            </w:pPr>
            <w:r>
              <w:rPr>
                <w:rFonts w:eastAsia="微软雅黑" w:ascii="Aptos" w:hAnsi="Aptos"/>
                <w:color w:val="666D73"/>
                <w:sz w:val="17"/>
              </w:rPr>
              <w:t xml:space="preserve">6.3 </w:t>
            </w:r>
            <w:r>
              <w:rPr>
                <w:rFonts w:ascii="Aptos" w:hAnsi="Aptos" w:eastAsia="微软雅黑"/>
                <w:color w:val="666D73"/>
                <w:sz w:val="17"/>
              </w:rPr>
              <w:t>竞争格局</w:t>
            </w:r>
          </w:p>
        </w:tc>
        <w:tc>
          <w:tcPr>
            <w:tcW w:w="1339" w:type="dxa"/>
            <w:tcBorders>
              <w:bottom w:val="dotted" w:sz="2" w:space="0" w:color="D7D3CB"/>
              <w:end w:val="single" w:sz="6" w:space="0" w:color="C9CFD4"/>
            </w:tcBorders>
            <w:shd w:color="auto" w:fill="FFFFFF" w:val="clear"/>
            <w:vAlign w:val="center"/>
          </w:tcPr>
          <w:p>
            <w:pPr>
              <w:pStyle w:val="Normal"/>
              <w:spacing w:lineRule="exact" w:line="300" w:before="0" w:after="0"/>
              <w:ind w:hanging="0" w:end="10"/>
              <w:jc w:val="end"/>
              <w:rPr>
                <w:rFonts w:hint="eastAsia"/>
                <w:sz w:val="17"/>
              </w:rPr>
            </w:pPr>
            <w:r>
              <w:rPr>
                <w:rFonts w:eastAsia="微软雅黑" w:ascii="Aptos" w:hAnsi="Aptos"/>
                <w:color w:val="666D73"/>
                <w:sz w:val="17"/>
              </w:rPr>
              <w:t>16</w:t>
            </w:r>
          </w:p>
        </w:tc>
        <w:tc>
          <w:tcPr>
            <w:tcW w:w="3453" w:type="dxa"/>
            <w:tcBorders>
              <w:start w:val="single" w:sz="6" w:space="0" w:color="C9CFD4"/>
              <w:bottom w:val="dotted" w:sz="2" w:space="0" w:color="D7D3CB"/>
            </w:tcBorders>
            <w:shd w:color="auto" w:fill="FFFFFF" w:val="clear"/>
            <w:vAlign w:val="center"/>
          </w:tcPr>
          <w:p>
            <w:pPr>
              <w:pStyle w:val="Normal"/>
              <w:spacing w:lineRule="exact" w:line="300" w:before="0" w:after="0"/>
              <w:ind w:firstLine="420" w:start="190"/>
              <w:rPr>
                <w:rFonts w:hint="eastAsia"/>
                <w:sz w:val="17"/>
              </w:rPr>
            </w:pPr>
            <w:r>
              <w:rPr>
                <w:rFonts w:hint="eastAsia"/>
                <w:sz w:val="17"/>
              </w:rPr>
            </w:r>
          </w:p>
        </w:tc>
        <w:tc>
          <w:tcPr>
            <w:tcW w:w="1337" w:type="dxa"/>
            <w:tcBorders>
              <w:bottom w:val="dotted" w:sz="2" w:space="0" w:color="D7D3CB"/>
            </w:tcBorders>
            <w:shd w:color="auto" w:fill="FFFFFF" w:val="clear"/>
            <w:vAlign w:val="center"/>
          </w:tcPr>
          <w:p>
            <w:pPr>
              <w:pStyle w:val="Normal"/>
              <w:spacing w:lineRule="exact" w:line="300" w:before="0" w:after="0"/>
              <w:rPr>
                <w:rFonts w:hint="eastAsia"/>
                <w:sz w:val="17"/>
              </w:rPr>
            </w:pPr>
            <w:r>
              <w:rPr>
                <w:rFonts w:hint="eastAsia"/>
                <w:sz w:val="17"/>
              </w:rPr>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62" w:right="1162" w:gutter="0" w:header="425" w:top="1077" w:footer="397" w:bottom="992"/>
          <w:pgNumType w:fmt="decimal"/>
          <w:formProt w:val="false"/>
          <w:titlePg/>
          <w:textDirection w:val="lrTb"/>
          <w:docGrid w:type="default" w:linePitch="360" w:charSpace="0"/>
        </w:sectPr>
      </w:pPr>
      <w:r>
        <w:br w:type="page"/>
      </w:r>
    </w:p>
    <w:p>
      <w:pPr>
        <w:pStyle w:val="Heading1"/>
        <w:pBdr>
          <w:bottom w:val="single" w:sz="6" w:space="4" w:color="B98A2F"/>
        </w:pBdr>
        <w:spacing w:before="0" w:after="160"/>
        <w:ind w:hanging="0"/>
        <w:rPr>
          <w:lang w:eastAsia="zh-CN"/>
        </w:rPr>
      </w:pPr>
      <w:r>
        <w:rPr>
          <w:rFonts w:ascii="Aptos" w:hAnsi="Aptos"/>
          <w:lang w:eastAsia="zh-CN"/>
        </w:rPr>
        <w:t>项目摘要</w:t>
      </w:r>
    </w:p>
    <w:p>
      <w:pPr>
        <w:pStyle w:val="Normal"/>
        <w:jc w:val="both"/>
        <w:rPr>
          <w:rFonts w:hint="eastAsia"/>
          <w:lang w:eastAsia="zh-CN"/>
        </w:rPr>
      </w:pPr>
      <w:r>
        <w:rPr>
          <w:rFonts w:ascii="Aptos" w:hAnsi="Aptos"/>
          <w:lang w:eastAsia="zh-CN"/>
        </w:rPr>
        <w:t xml:space="preserve">Cuttle </w:t>
      </w:r>
      <w:r>
        <w:rPr>
          <w:rFonts w:ascii="Aptos" w:hAnsi="Aptos"/>
          <w:lang w:eastAsia="zh-CN"/>
        </w:rPr>
        <w:t xml:space="preserve">拟构建一套情境原生智能输入系统。用户在 </w:t>
      </w:r>
      <w:r>
        <w:rPr>
          <w:rFonts w:ascii="Aptos" w:hAnsi="Aptos"/>
          <w:lang w:eastAsia="zh-CN"/>
        </w:rPr>
        <w:t>Word</w:t>
      </w:r>
      <w:r>
        <w:rPr>
          <w:rFonts w:ascii="Aptos" w:hAnsi="Aptos"/>
          <w:lang w:eastAsia="zh-CN"/>
        </w:rPr>
        <w:t>、浏览器、聊天软件、开发工具等任意输入焦点表达需求时，系统只读取完成当前任务所需的最小情境，生成一个可校验、可失效、可追溯的意图胶囊（</w:t>
      </w:r>
      <w:r>
        <w:rPr>
          <w:rFonts w:ascii="Aptos" w:hAnsi="Aptos"/>
          <w:lang w:eastAsia="zh-CN"/>
        </w:rPr>
        <w:t>Intent Capsule, IC</w:t>
      </w:r>
      <w:r>
        <w:rPr>
          <w:rFonts w:ascii="Aptos" w:hAnsi="Aptos"/>
          <w:lang w:eastAsia="zh-CN"/>
        </w:rPr>
        <w:t>），再将请求路由为直接表达、工具调用、单智能体任务或多智能体协作。执行过程保留计划、审批、证据、差异与验收结果，并把可验证成果回填至需求产生的原工作位置。</w:t>
      </w:r>
    </w:p>
    <w:p>
      <w:pPr>
        <w:pStyle w:val="Normal"/>
        <w:jc w:val="both"/>
        <w:rPr>
          <w:rFonts w:hint="eastAsia"/>
          <w:lang w:eastAsia="zh-CN"/>
        </w:rPr>
      </w:pPr>
      <w:r>
        <w:rPr>
          <w:rFonts w:ascii="Aptos" w:hAnsi="Aptos"/>
          <w:lang w:eastAsia="zh-CN"/>
        </w:rPr>
        <w:t xml:space="preserve">Cuttle </w:t>
      </w:r>
      <w:r>
        <w:rPr>
          <w:rFonts w:ascii="Aptos" w:hAnsi="Aptos"/>
          <w:lang w:eastAsia="zh-CN"/>
        </w:rPr>
        <w:t>所解决的问题在于：</w:t>
      </w:r>
      <w:r>
        <w:rPr>
          <w:rFonts w:ascii="Aptos" w:hAnsi="Aptos"/>
          <w:lang w:eastAsia="zh-CN"/>
        </w:rPr>
        <w:t xml:space="preserve">AI </w:t>
      </w:r>
      <w:r>
        <w:rPr>
          <w:rFonts w:ascii="Aptos" w:hAnsi="Aptos"/>
          <w:lang w:eastAsia="zh-CN"/>
        </w:rPr>
        <w:t xml:space="preserve">的执行能力正在快速增强，而执行所依赖的意图、情境与控制权，仍散落在用户手工搬运的环节里。现有 </w:t>
      </w:r>
      <w:r>
        <w:rPr>
          <w:rFonts w:ascii="Aptos" w:hAnsi="Aptos"/>
          <w:lang w:eastAsia="zh-CN"/>
        </w:rPr>
        <w:t xml:space="preserve">AI </w:t>
      </w:r>
      <w:r>
        <w:rPr>
          <w:rFonts w:ascii="Aptos" w:hAnsi="Aptos"/>
          <w:lang w:eastAsia="zh-CN"/>
        </w:rPr>
        <w:t xml:space="preserve">助手多以独立对话框或工作台承接任务，用户需离开当前工作、重新交代背景并搬运结果；现有 </w:t>
      </w:r>
      <w:r>
        <w:rPr>
          <w:rFonts w:ascii="Aptos" w:hAnsi="Aptos"/>
          <w:lang w:eastAsia="zh-CN"/>
        </w:rPr>
        <w:t xml:space="preserve">AI </w:t>
      </w:r>
      <w:r>
        <w:rPr>
          <w:rFonts w:ascii="Aptos" w:hAnsi="Aptos"/>
          <w:lang w:eastAsia="zh-CN"/>
        </w:rPr>
        <w:t>输入法已具备改写、续写、翻译与场景化表达，但任务通常停留在文本生成。</w:t>
      </w:r>
      <w:r>
        <w:rPr>
          <w:rFonts w:ascii="Aptos" w:hAnsi="Aptos"/>
          <w:lang w:eastAsia="zh-CN"/>
        </w:rPr>
        <w:t xml:space="preserve">Cuttle </w:t>
      </w:r>
      <w:r>
        <w:rPr>
          <w:rFonts w:ascii="Aptos" w:hAnsi="Aptos"/>
          <w:lang w:eastAsia="zh-CN"/>
        </w:rPr>
        <w:t>的工作范围是这两者之间尚未贯通的部分：把输入焦点作为意图的原生起点，让意图进入系统后的每一次升级都有边界、有证据、可撤销。</w:t>
      </w:r>
    </w:p>
    <w:p>
      <w:pPr>
        <w:pStyle w:val="Normal"/>
        <w:jc w:val="both"/>
        <w:rPr>
          <w:rFonts w:hint="eastAsia"/>
          <w:lang w:eastAsia="zh-CN"/>
        </w:rPr>
      </w:pPr>
      <w:r>
        <w:rPr>
          <w:rFonts w:ascii="Aptos" w:hAnsi="Aptos"/>
          <w:lang w:eastAsia="zh-CN"/>
        </w:rPr>
        <w:t>项目形成两项核心创新。其一是意图胶囊（</w:t>
      </w:r>
      <w:r>
        <w:rPr>
          <w:rFonts w:ascii="Aptos" w:hAnsi="Aptos"/>
          <w:lang w:eastAsia="zh-CN"/>
        </w:rPr>
        <w:t>IC</w:t>
      </w:r>
      <w:r>
        <w:rPr>
          <w:rFonts w:ascii="Aptos" w:hAnsi="Aptos"/>
          <w:lang w:eastAsia="zh-CN"/>
        </w:rPr>
        <w:t>），一种面向输入时刻的结构化中间表示，用于统一承载意图、最小情境、来源位置、证据来源、时效信息与授权边界，具备可校验、可失效、可追溯三个特性。其二是受控自治升级闭环：系统依据任务特征判定自治程度、协作形态与执行位置，把一次输入从文本表达升级为受控行动，并以原位交付（</w:t>
      </w:r>
      <w:r>
        <w:rPr>
          <w:rFonts w:ascii="Aptos" w:hAnsi="Aptos"/>
          <w:lang w:eastAsia="zh-CN"/>
        </w:rPr>
        <w:t>Return to Origin</w:t>
      </w:r>
      <w:r>
        <w:rPr>
          <w:rFonts w:ascii="Aptos" w:hAnsi="Aptos"/>
          <w:lang w:eastAsia="zh-CN"/>
        </w:rPr>
        <w:t>）把成果归位到需求产生的应用与位置。版本化成果契约、原位交付机制与策略、验证、恢复体系构成支撑两项机制落地的工程体系。</w:t>
      </w:r>
    </w:p>
    <w:p>
      <w:pPr>
        <w:pStyle w:val="Normal"/>
        <w:jc w:val="both"/>
        <w:rPr>
          <w:rFonts w:hint="eastAsia"/>
          <w:lang w:eastAsia="zh-CN"/>
        </w:rPr>
      </w:pPr>
      <w:r>
        <w:rPr>
          <w:rFonts w:ascii="Aptos" w:hAnsi="Aptos"/>
          <w:lang w:eastAsia="zh-CN"/>
        </w:rPr>
        <w:t>项目从问题调研、机制验证、产品试制到市场验证逐级推进。首个验证场景只保留一条主链（跨来源资料取数与口径核验到报告交付）与一条副链（代码问题到可验证差异）；关键验收指标覆盖情境识别、自治升级恰当性、情境过度读取与过度自治、任务成功、敏感操作拦截、失败恢复、时间节省与真实付费意愿。所有市场规模、用户增长与财务数据均为规划情景，并在每一阶段由真实任务日志、用户研究与合同材料校准。</w:t>
      </w:r>
    </w:p>
    <w:p>
      <w:pPr>
        <w:pStyle w:val="Normal"/>
        <w:spacing w:before="0" w:after="20"/>
        <w:rPr>
          <w:rFonts w:hint="eastAsia"/>
          <w:lang w:eastAsia="zh-CN"/>
        </w:rPr>
      </w:pPr>
      <w:r>
        <w:rPr>
          <w:rFonts w:hint="eastAsia"/>
          <w:lang w:eastAsia="zh-CN"/>
        </w:rPr>
      </w:r>
    </w:p>
    <w:p>
      <w:pPr>
        <w:pStyle w:val="Heading1"/>
        <w:pBdr>
          <w:bottom w:val="single" w:sz="6" w:space="4" w:color="B98A2F"/>
        </w:pBdr>
        <w:ind w:hanging="0"/>
        <w:rPr>
          <w:lang w:eastAsia="zh-CN"/>
        </w:rPr>
      </w:pPr>
      <w:r>
        <w:rPr>
          <w:rFonts w:ascii="Aptos" w:hAnsi="Aptos"/>
          <w:lang w:eastAsia="zh-CN"/>
        </w:rPr>
        <w:t>第一章 真实问题与项目机会</w:t>
      </w:r>
    </w:p>
    <w:p>
      <w:pPr>
        <w:pStyle w:val="Normal"/>
        <w:jc w:val="both"/>
        <w:rPr>
          <w:rFonts w:hint="eastAsia"/>
          <w:lang w:eastAsia="zh-CN"/>
        </w:rPr>
      </w:pPr>
      <w:r>
        <w:rPr>
          <w:rFonts w:ascii="Aptos" w:hAnsi="Aptos"/>
          <w:lang w:eastAsia="zh-CN"/>
        </w:rPr>
        <w:t>核心结论：被消耗的不是模型能力，而是意图产生位置与任务承接位置之间的距离。输入时刻是同时具备显式意图与原位置锚点的少数切入点。</w:t>
      </w:r>
    </w:p>
    <w:p>
      <w:pPr>
        <w:pStyle w:val="Heading2"/>
        <w:pBdr>
          <w:left w:val="single" w:sz="14" w:space="7" w:color="087A7D"/>
        </w:pBdr>
        <w:ind w:hanging="0" w:start="159"/>
        <w:rPr>
          <w:lang w:eastAsia="zh-CN"/>
        </w:rPr>
      </w:pPr>
      <w:r>
        <w:rPr>
          <w:rFonts w:ascii="Aptos" w:hAnsi="Aptos"/>
          <w:lang w:eastAsia="zh-CN"/>
        </w:rPr>
        <w:t xml:space="preserve">1.1 </w:t>
      </w:r>
      <w:r>
        <w:rPr>
          <w:rFonts w:ascii="Aptos" w:hAnsi="Aptos"/>
          <w:lang w:eastAsia="zh-CN"/>
        </w:rPr>
        <w:t>一个发生在输入时刻的真实矛盾</w:t>
      </w:r>
    </w:p>
    <w:p>
      <w:pPr>
        <w:pStyle w:val="Normal"/>
        <w:jc w:val="both"/>
        <w:rPr>
          <w:rFonts w:hint="eastAsia"/>
          <w:lang w:eastAsia="zh-CN"/>
        </w:rPr>
      </w:pPr>
      <w:r>
        <w:rPr>
          <w:rFonts w:ascii="Aptos" w:hAnsi="Aptos"/>
          <w:lang w:eastAsia="zh-CN"/>
        </w:rPr>
        <w:t xml:space="preserve">一位项目负责人需要在当天更新项目汇报：从竞品网页、客户提供的 </w:t>
      </w:r>
      <w:r>
        <w:rPr>
          <w:rFonts w:ascii="Aptos" w:hAnsi="Aptos"/>
          <w:lang w:eastAsia="zh-CN"/>
        </w:rPr>
        <w:t>PDF</w:t>
      </w:r>
      <w:r>
        <w:rPr>
          <w:rFonts w:ascii="Aptos" w:hAnsi="Aptos"/>
          <w:lang w:eastAsia="zh-CN"/>
        </w:rPr>
        <w:t xml:space="preserve">、销售 </w:t>
      </w:r>
      <w:r>
        <w:rPr>
          <w:rFonts w:ascii="Aptos" w:hAnsi="Aptos"/>
          <w:lang w:eastAsia="zh-CN"/>
        </w:rPr>
        <w:t>Excel</w:t>
      </w:r>
      <w:r>
        <w:rPr>
          <w:rFonts w:ascii="Aptos" w:hAnsi="Aptos"/>
          <w:lang w:eastAsia="zh-CN"/>
        </w:rPr>
        <w:t xml:space="preserve">、群聊结论与上一版方案中取数，核对口径后写成 </w:t>
      </w:r>
      <w:r>
        <w:rPr>
          <w:rFonts w:ascii="Aptos" w:hAnsi="Aptos"/>
          <w:lang w:eastAsia="zh-CN"/>
        </w:rPr>
        <w:t xml:space="preserve">Word </w:t>
      </w:r>
      <w:r>
        <w:rPr>
          <w:rFonts w:ascii="Aptos" w:hAnsi="Aptos"/>
          <w:lang w:eastAsia="zh-CN"/>
        </w:rPr>
        <w:t xml:space="preserve">材料，并对关键数字标注来源。今天的典型做法是逐个打开 </w:t>
      </w:r>
      <w:r>
        <w:rPr>
          <w:rFonts w:ascii="Aptos" w:hAnsi="Aptos"/>
          <w:lang w:eastAsia="zh-CN"/>
        </w:rPr>
        <w:t xml:space="preserve">AI </w:t>
      </w:r>
      <w:r>
        <w:rPr>
          <w:rFonts w:ascii="Aptos" w:hAnsi="Aptos"/>
          <w:lang w:eastAsia="zh-CN"/>
        </w:rPr>
        <w:t>对话框，复制材料、重新解释格式要求、等待生成，再把结果粘回文档。任务越复杂，需要搬运的背景越多；应用一切换，</w:t>
      </w:r>
      <w:r>
        <w:rPr>
          <w:rFonts w:ascii="Aptos" w:hAnsi="Aptos"/>
          <w:lang w:eastAsia="zh-CN"/>
        </w:rPr>
        <w:t xml:space="preserve">AI </w:t>
      </w:r>
      <w:r>
        <w:rPr>
          <w:rFonts w:ascii="Aptos" w:hAnsi="Aptos"/>
          <w:lang w:eastAsia="zh-CN"/>
        </w:rPr>
        <w:t xml:space="preserve">对当前对象、关系和进度的理解就被打断。被浪费的不是模型能力，而是意图产生的位置与 </w:t>
      </w:r>
      <w:r>
        <w:rPr>
          <w:rFonts w:ascii="Aptos" w:hAnsi="Aptos"/>
          <w:lang w:eastAsia="zh-CN"/>
        </w:rPr>
        <w:t xml:space="preserve">AI </w:t>
      </w:r>
      <w:r>
        <w:rPr>
          <w:rFonts w:ascii="Aptos" w:hAnsi="Aptos"/>
          <w:lang w:eastAsia="zh-CN"/>
        </w:rPr>
        <w:t>承接任务的位置之间的这段距离。</w:t>
      </w:r>
    </w:p>
    <w:p>
      <w:pPr>
        <w:pStyle w:val="Normal"/>
        <w:jc w:val="both"/>
        <w:rPr>
          <w:rFonts w:hint="eastAsia"/>
          <w:lang w:eastAsia="zh-CN"/>
        </w:rPr>
      </w:pPr>
      <w:r>
        <w:rPr>
          <w:rFonts w:ascii="Aptos" w:hAnsi="Aptos"/>
          <w:lang w:eastAsia="zh-CN"/>
        </w:rPr>
        <w:t xml:space="preserve">Agent </w:t>
      </w:r>
      <w:r>
        <w:rPr>
          <w:rFonts w:ascii="Aptos" w:hAnsi="Aptos"/>
          <w:lang w:eastAsia="zh-CN"/>
        </w:rPr>
        <w:t>产品正在提升规划、工具调用与多智能体协作能力，输入系统也在进入大模型时代，但二者大多从不同入口服务用户。工作台擅长执行已经表达清楚的任务，输入系统接近意图产生的现场，却主要负责文字生成。用户因此承担了上下文整理、任务升级、风险判断和结果回填四项额外工作，而这四项工作既不属于用户的目标，也不产生任何可积累的成果。</w:t>
      </w:r>
    </w:p>
    <w:p>
      <w:pPr>
        <w:pStyle w:val="Normal"/>
        <w:keepNext w:val="true"/>
        <w:spacing w:before="80" w:after="40"/>
        <w:ind w:hanging="0"/>
        <w:jc w:val="center"/>
        <w:rPr>
          <w:rFonts w:hint="eastAsia"/>
        </w:rPr>
      </w:pPr>
      <w:r>
        <w:rPr/>
        <w:drawing>
          <wp:inline distT="0" distB="0" distL="0" distR="0">
            <wp:extent cx="5742305" cy="2760345"/>
            <wp:effectExtent l="0" t="0" r="0" b="0"/>
            <wp:docPr id="2" name="Picture 2" descr="图 1 现有 AI 工作流的断点与 Cuttle 的项目机会" title="Cuttle 图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 1 现有 AI 工作流的断点与 Cuttle 的项目机会" title="Cuttle 图示 1"/>
                    <pic:cNvPicPr>
                      <a:picLocks noChangeAspect="1" noChangeArrowheads="1"/>
                    </pic:cNvPicPr>
                  </pic:nvPicPr>
                  <pic:blipFill>
                    <a:blip r:embed="rId9"/>
                    <a:stretch>
                      <a:fillRect/>
                    </a:stretch>
                  </pic:blipFill>
                  <pic:spPr bwMode="auto">
                    <a:xfrm>
                      <a:off x="0" y="0"/>
                      <a:ext cx="5742305" cy="2760345"/>
                    </a:xfrm>
                    <a:prstGeom prst="rect">
                      <a:avLst/>
                    </a:prstGeom>
                    <a:noFill/>
                  </pic:spPr>
                </pic:pic>
              </a:graphicData>
            </a:graphic>
          </wp:inline>
        </w:drawing>
      </w:r>
    </w:p>
    <w:p>
      <w:pPr>
        <w:pStyle w:val="Normal"/>
        <w:spacing w:before="60" w:after="120"/>
        <w:ind w:hanging="0"/>
        <w:jc w:val="center"/>
        <w:rPr>
          <w:rFonts w:hint="eastAsia"/>
          <w:lang w:eastAsia="zh-CN"/>
        </w:rPr>
      </w:pPr>
      <w:r>
        <w:rPr>
          <w:rFonts w:ascii="Aptos" w:hAnsi="Aptos" w:eastAsia="微软雅黑"/>
          <w:b/>
          <w:color w:val="087A7D"/>
          <w:sz w:val="18"/>
          <w:lang w:eastAsia="zh-CN"/>
        </w:rPr>
        <w:t>图</w:t>
      </w:r>
      <w:r>
        <w:rPr>
          <w:rFonts w:eastAsia="微软雅黑" w:ascii="Aptos" w:hAnsi="Aptos"/>
          <w:b/>
          <w:color w:val="087A7D"/>
          <w:sz w:val="18"/>
          <w:lang w:eastAsia="zh-CN"/>
        </w:rPr>
        <w:t>1</w:t>
      </w:r>
      <w:r>
        <w:rPr>
          <w:rFonts w:ascii="Aptos" w:hAnsi="Aptos"/>
          <w:sz w:val="18"/>
          <w:lang w:eastAsia="zh-CN"/>
        </w:rPr>
        <w:t xml:space="preserve">  </w:t>
      </w:r>
      <w:r>
        <w:rPr>
          <w:rFonts w:ascii="Aptos" w:hAnsi="Aptos"/>
          <w:sz w:val="18"/>
          <w:lang w:eastAsia="zh-CN"/>
        </w:rPr>
        <w:t xml:space="preserve">现有 </w:t>
      </w:r>
      <w:r>
        <w:rPr>
          <w:rFonts w:ascii="Aptos" w:hAnsi="Aptos"/>
          <w:sz w:val="18"/>
          <w:lang w:eastAsia="zh-CN"/>
        </w:rPr>
        <w:t xml:space="preserve">AI </w:t>
      </w:r>
      <w:r>
        <w:rPr>
          <w:rFonts w:ascii="Aptos" w:hAnsi="Aptos"/>
          <w:sz w:val="18"/>
          <w:lang w:eastAsia="zh-CN"/>
        </w:rPr>
        <w:t xml:space="preserve">工作流的断点与 </w:t>
      </w:r>
      <w:r>
        <w:rPr>
          <w:rFonts w:ascii="Aptos" w:hAnsi="Aptos"/>
          <w:sz w:val="18"/>
          <w:lang w:eastAsia="zh-CN"/>
        </w:rPr>
        <w:t xml:space="preserve">Cuttle </w:t>
      </w:r>
      <w:r>
        <w:rPr>
          <w:rFonts w:ascii="Aptos" w:hAnsi="Aptos"/>
          <w:sz w:val="18"/>
          <w:lang w:eastAsia="zh-CN"/>
        </w:rPr>
        <w:t>的项目机会</w:t>
      </w:r>
    </w:p>
    <w:p>
      <w:pPr>
        <w:pStyle w:val="Heading2"/>
        <w:pBdr>
          <w:left w:val="single" w:sz="14" w:space="7" w:color="087A7D"/>
        </w:pBdr>
        <w:ind w:hanging="0" w:start="159"/>
        <w:rPr>
          <w:lang w:eastAsia="zh-CN"/>
        </w:rPr>
      </w:pPr>
      <w:r>
        <w:rPr>
          <w:rFonts w:ascii="Aptos" w:hAnsi="Aptos"/>
          <w:lang w:eastAsia="zh-CN"/>
        </w:rPr>
        <w:t xml:space="preserve">1.2 </w:t>
      </w:r>
      <w:r>
        <w:rPr>
          <w:rFonts w:ascii="Aptos" w:hAnsi="Aptos"/>
          <w:lang w:eastAsia="zh-CN"/>
        </w:rPr>
        <w:t>项目洞察</w:t>
      </w:r>
    </w:p>
    <w:p>
      <w:pPr>
        <w:pStyle w:val="Normal"/>
        <w:jc w:val="both"/>
        <w:rPr>
          <w:rFonts w:hint="eastAsia"/>
          <w:lang w:eastAsia="zh-CN"/>
        </w:rPr>
      </w:pPr>
      <w:r>
        <w:rPr>
          <w:rFonts w:ascii="Aptos" w:hAnsi="Aptos"/>
          <w:lang w:eastAsia="zh-CN"/>
        </w:rPr>
        <w:t xml:space="preserve">Cuttle </w:t>
      </w:r>
      <w:r>
        <w:rPr>
          <w:rFonts w:ascii="Aptos" w:hAnsi="Aptos"/>
          <w:lang w:eastAsia="zh-CN"/>
        </w:rPr>
        <w:t xml:space="preserve">把输入时刻定义为 </w:t>
      </w:r>
      <w:r>
        <w:rPr>
          <w:rFonts w:ascii="Aptos" w:hAnsi="Aptos"/>
          <w:lang w:eastAsia="zh-CN"/>
        </w:rPr>
        <w:t xml:space="preserve">AI </w:t>
      </w:r>
      <w:r>
        <w:rPr>
          <w:rFonts w:ascii="Aptos" w:hAnsi="Aptos"/>
          <w:lang w:eastAsia="zh-CN"/>
        </w:rPr>
        <w:t xml:space="preserve">协作的原生起点。用户无需先决定打开哪个模型、哪个 </w:t>
      </w:r>
      <w:r>
        <w:rPr>
          <w:rFonts w:ascii="Aptos" w:hAnsi="Aptos"/>
          <w:lang w:eastAsia="zh-CN"/>
        </w:rPr>
        <w:t xml:space="preserve">Agent </w:t>
      </w:r>
      <w:r>
        <w:rPr>
          <w:rFonts w:ascii="Aptos" w:hAnsi="Aptos"/>
          <w:lang w:eastAsia="zh-CN"/>
        </w:rPr>
        <w:t>或哪个工作台，只需在当前输入焦点表达意图。系统先识别所处应用、当前对象与任务边界并形成意图胶囊，再判定这次请求应停留在文本层，还是升级为工具调用、智能体执行、多执行者协作，乃至跨设备任务。</w:t>
      </w:r>
    </w:p>
    <w:p>
      <w:pPr>
        <w:pStyle w:val="Normal"/>
        <w:jc w:val="both"/>
        <w:rPr>
          <w:rFonts w:hint="eastAsia"/>
        </w:rPr>
      </w:pPr>
      <w:r>
        <w:rPr>
          <w:rFonts w:ascii="Aptos" w:hAnsi="Aptos"/>
          <w:lang w:eastAsia="zh-CN"/>
        </w:rPr>
        <w:t xml:space="preserve">Cuttle </w:t>
      </w:r>
      <w:r>
        <w:rPr>
          <w:rFonts w:ascii="Aptos" w:hAnsi="Aptos"/>
          <w:lang w:eastAsia="zh-CN"/>
        </w:rPr>
        <w:t>不以基础模型能力作为主要竞争点，而将重点放在意图承接、权限控制和任务交付。项目在模型与桌面应用之间构建一层可控、可验证、可替换的意图基础设施，模型能力提升可直接扩大可调度的执行能力，而情境范围、权限边界与最终结果始终由用户控制。产品需要建立与系统可靠性相匹配的用户信任：低风险任务可由用户主动授权；对于高风险任务，用户能够理解影响范围、审阅执行计划并及时接管。自动化信任研究表明，信任的设计目标应与系统可靠性对齐，而非单纯追求提高。</w:t>
      </w:r>
      <w:r>
        <w:rPr>
          <w:rFonts w:ascii="Aptos" w:hAnsi="Aptos"/>
        </w:rPr>
        <w:t>[1][2]</w:t>
      </w:r>
    </w:p>
    <w:p>
      <w:pPr>
        <w:pStyle w:val="Normal"/>
        <w:keepNext w:val="true"/>
        <w:spacing w:before="80" w:after="40"/>
        <w:ind w:hanging="0"/>
        <w:jc w:val="center"/>
        <w:rPr>
          <w:rFonts w:hint="eastAsia"/>
        </w:rPr>
      </w:pPr>
      <w:r>
        <w:rPr/>
        <w:drawing>
          <wp:inline distT="0" distB="0" distL="0" distR="0">
            <wp:extent cx="5742305" cy="2816225"/>
            <wp:effectExtent l="0" t="0" r="0" b="0"/>
            <wp:docPr id="3" name="Picture 3" descr="图 2 Cuttle 从输入到成果原位交付的完整闭环" title="Cuttle 图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2 Cuttle 从输入到成果原位交付的完整闭环" title="Cuttle 图示 2"/>
                    <pic:cNvPicPr>
                      <a:picLocks noChangeAspect="1" noChangeArrowheads="1"/>
                    </pic:cNvPicPr>
                  </pic:nvPicPr>
                  <pic:blipFill>
                    <a:blip r:embed="rId10"/>
                    <a:stretch>
                      <a:fillRect/>
                    </a:stretch>
                  </pic:blipFill>
                  <pic:spPr bwMode="auto">
                    <a:xfrm>
                      <a:off x="0" y="0"/>
                      <a:ext cx="5742305" cy="2816225"/>
                    </a:xfrm>
                    <a:prstGeom prst="rect">
                      <a:avLst/>
                    </a:prstGeom>
                    <a:noFill/>
                  </pic:spPr>
                </pic:pic>
              </a:graphicData>
            </a:graphic>
          </wp:inline>
        </w:drawing>
      </w:r>
    </w:p>
    <w:p>
      <w:pPr>
        <w:pStyle w:val="Normal"/>
        <w:spacing w:before="60" w:after="120"/>
        <w:ind w:hanging="0"/>
        <w:jc w:val="center"/>
        <w:rPr>
          <w:rFonts w:hint="eastAsia"/>
          <w:lang w:eastAsia="zh-CN"/>
        </w:rPr>
      </w:pPr>
      <w:r>
        <w:rPr>
          <w:rFonts w:ascii="Aptos" w:hAnsi="Aptos" w:eastAsia="微软雅黑"/>
          <w:b/>
          <w:color w:val="087A7D"/>
          <w:sz w:val="18"/>
          <w:lang w:eastAsia="zh-CN"/>
        </w:rPr>
        <w:t>图</w:t>
      </w:r>
      <w:r>
        <w:rPr>
          <w:rFonts w:eastAsia="微软雅黑" w:ascii="Aptos" w:hAnsi="Aptos"/>
          <w:b/>
          <w:color w:val="087A7D"/>
          <w:sz w:val="18"/>
          <w:lang w:eastAsia="zh-CN"/>
        </w:rPr>
        <w:t>2</w:t>
      </w:r>
      <w:r>
        <w:rPr>
          <w:rFonts w:ascii="Aptos" w:hAnsi="Aptos"/>
          <w:sz w:val="18"/>
          <w:lang w:eastAsia="zh-CN"/>
        </w:rPr>
        <w:t xml:space="preserve">  Cuttle </w:t>
      </w:r>
      <w:r>
        <w:rPr>
          <w:rFonts w:ascii="Aptos" w:hAnsi="Aptos"/>
          <w:sz w:val="18"/>
          <w:lang w:eastAsia="zh-CN"/>
        </w:rPr>
        <w:t>从输入到成果原位交付的完整闭环</w:t>
      </w:r>
    </w:p>
    <w:p>
      <w:pPr>
        <w:pStyle w:val="Heading2"/>
        <w:pBdr>
          <w:left w:val="single" w:sz="14" w:space="7" w:color="087A7D"/>
        </w:pBdr>
        <w:ind w:hanging="0" w:start="159"/>
        <w:rPr>
          <w:lang w:eastAsia="zh-CN"/>
        </w:rPr>
      </w:pPr>
      <w:r>
        <w:rPr>
          <w:rFonts w:ascii="Aptos" w:hAnsi="Aptos"/>
          <w:lang w:eastAsia="zh-CN"/>
        </w:rPr>
        <w:t xml:space="preserve">1.3 </w:t>
      </w:r>
      <w:r>
        <w:rPr>
          <w:rFonts w:ascii="Aptos" w:hAnsi="Aptos"/>
          <w:lang w:eastAsia="zh-CN"/>
        </w:rPr>
        <w:t>输入时刻作为原生入口的技术依据</w:t>
      </w:r>
    </w:p>
    <w:p>
      <w:pPr>
        <w:pStyle w:val="Normal"/>
        <w:jc w:val="both"/>
        <w:rPr>
          <w:rFonts w:hint="eastAsia"/>
          <w:lang w:eastAsia="zh-CN"/>
        </w:rPr>
      </w:pPr>
      <w:r>
        <w:rPr>
          <w:rFonts w:ascii="Aptos" w:hAnsi="Aptos"/>
          <w:lang w:eastAsia="zh-CN"/>
        </w:rPr>
        <w:t xml:space="preserve">第一，用户主动提交给 </w:t>
      </w:r>
      <w:r>
        <w:rPr>
          <w:rFonts w:ascii="Aptos" w:hAnsi="Aptos"/>
          <w:lang w:eastAsia="zh-CN"/>
        </w:rPr>
        <w:t xml:space="preserve">Cuttle </w:t>
      </w:r>
      <w:r>
        <w:rPr>
          <w:rFonts w:ascii="Aptos" w:hAnsi="Aptos"/>
          <w:lang w:eastAsia="zh-CN"/>
        </w:rPr>
        <w:t>的输入是高质量的显式意图信号。屏幕内容只说明用户看到了什么，而主动发起的输入说明用户此刻想表达什么；前者是被动观察，后者是主动声明，两种信号的噪声结构与获取成本完全不同。系统接收的不再是猜测出来的可能相关，而是用户刚刚说出口的目标。</w:t>
      </w:r>
    </w:p>
    <w:p>
      <w:pPr>
        <w:pStyle w:val="Normal"/>
        <w:jc w:val="both"/>
        <w:rPr>
          <w:rFonts w:hint="eastAsia"/>
          <w:lang w:eastAsia="zh-CN"/>
        </w:rPr>
      </w:pPr>
      <w:r>
        <w:rPr>
          <w:rFonts w:ascii="Aptos" w:hAnsi="Aptos"/>
          <w:lang w:eastAsia="zh-CN"/>
        </w:rPr>
        <w:t xml:space="preserve">第二，输入焦点提供构建 </w:t>
      </w:r>
      <w:r>
        <w:rPr>
          <w:rFonts w:ascii="Aptos" w:hAnsi="Aptos"/>
          <w:lang w:eastAsia="zh-CN"/>
        </w:rPr>
        <w:t xml:space="preserve">Origin </w:t>
      </w:r>
      <w:r>
        <w:rPr>
          <w:rFonts w:ascii="Aptos" w:hAnsi="Aptos"/>
          <w:lang w:eastAsia="zh-CN"/>
        </w:rPr>
        <w:t>的稳定锚点。输入会话同时给出当前应用、窗口、输入控件与光标编辑位置，结合应用适配器即可确定具体对象与返回位置，使成果返回与责任追溯在结构上成为可能。缺少这层锚点，</w:t>
      </w:r>
      <w:r>
        <w:rPr>
          <w:rFonts w:ascii="Aptos" w:hAnsi="Aptos"/>
          <w:lang w:eastAsia="zh-CN"/>
        </w:rPr>
        <w:t xml:space="preserve">Return to Origin </w:t>
      </w:r>
      <w:r>
        <w:rPr>
          <w:rFonts w:ascii="Aptos" w:hAnsi="Aptos"/>
          <w:lang w:eastAsia="zh-CN"/>
        </w:rPr>
        <w:t>只能退化为让用户自行寻找粘贴位置。</w:t>
      </w:r>
    </w:p>
    <w:p>
      <w:pPr>
        <w:pStyle w:val="Normal"/>
        <w:jc w:val="both"/>
        <w:rPr>
          <w:rFonts w:hint="eastAsia"/>
          <w:lang w:eastAsia="zh-CN"/>
        </w:rPr>
      </w:pPr>
      <w:r>
        <w:rPr>
          <w:rFonts w:ascii="Aptos" w:hAnsi="Aptos"/>
          <w:lang w:eastAsia="zh-CN"/>
        </w:rPr>
        <w:t>第三，输入入口具备跨应用一致性。不同软件的界面各不相同，而大量桌面生产力任务最终都需要通过输入控件表达、修改或提交信息，因此输入焦点是少数天然跨应用、可长期复用的统一入口；每增加一个应用，需要适配的是语境与返回方式，交互范式本身保持稳定。</w:t>
      </w:r>
    </w:p>
    <w:p>
      <w:pPr>
        <w:pStyle w:val="Normal"/>
        <w:jc w:val="both"/>
        <w:rPr>
          <w:rFonts w:hint="eastAsia"/>
          <w:lang w:eastAsia="zh-CN"/>
        </w:rPr>
      </w:pPr>
      <w:r>
        <w:rPr>
          <w:rFonts w:ascii="Aptos" w:hAnsi="Aptos"/>
          <w:lang w:eastAsia="zh-CN"/>
        </w:rPr>
        <w:t xml:space="preserve">第四，输入系统不应承担无限权限。它位于高频、全局且敏感的系统位置，因此项目把输入层限定为意图捕获与最小情境，由独立的 </w:t>
      </w:r>
      <w:r>
        <w:rPr>
          <w:rFonts w:ascii="Aptos" w:hAnsi="Aptos"/>
          <w:lang w:eastAsia="zh-CN"/>
        </w:rPr>
        <w:t xml:space="preserve">Agent Core </w:t>
      </w:r>
      <w:r>
        <w:rPr>
          <w:rFonts w:ascii="Aptos" w:hAnsi="Aptos"/>
          <w:lang w:eastAsia="zh-CN"/>
        </w:rPr>
        <w:t>承担执行。这条架构边界决定了权限、审计与恢复能力的分布方式。</w:t>
      </w:r>
    </w:p>
    <w:p>
      <w:pPr>
        <w:pStyle w:val="Normal"/>
        <w:jc w:val="both"/>
        <w:rPr>
          <w:rFonts w:hint="eastAsia"/>
          <w:lang w:eastAsia="zh-CN"/>
        </w:rPr>
      </w:pPr>
      <w:r>
        <w:rPr>
          <w:rFonts w:ascii="Aptos" w:hAnsi="Aptos"/>
          <w:lang w:eastAsia="zh-CN"/>
        </w:rPr>
        <w:t>与全局快捷键加悬浮窗口相比，输入焦点入口的差异主要体现在信号的来源与稳定性。输入系统处于输入会话之中，可以直接获得显式意图、输入控件与光标编辑位置，并把它们绑定成同一个任务生命周期的锚点，返回位置在任务开始时即已确定。全局快捷入口在获得系统级权限后同样可以推断当前焦点，但需要通过额外的焦点解析、活动窗口判定与对象绑定重建这一锚点，且自身不处于输入会话之中，更容易出现对象识别偏差或绑定丢失。因此后续实验重点比较二者在来源绑定、操作步骤和结果回填上的差异。</w:t>
      </w:r>
    </w:p>
    <w:p>
      <w:pPr>
        <w:pStyle w:val="Normal"/>
        <w:jc w:val="both"/>
        <w:rPr>
          <w:rFonts w:hint="eastAsia"/>
          <w:lang w:eastAsia="zh-CN"/>
        </w:rPr>
      </w:pPr>
      <w:r>
        <w:rPr>
          <w:rFonts w:ascii="Aptos" w:hAnsi="Aptos"/>
          <w:lang w:eastAsia="zh-CN"/>
        </w:rPr>
        <w:t xml:space="preserve">为验证这一判断，本项目设置三组对照实验：独立 </w:t>
      </w:r>
      <w:r>
        <w:rPr>
          <w:rFonts w:ascii="Aptos" w:hAnsi="Aptos"/>
          <w:lang w:eastAsia="zh-CN"/>
        </w:rPr>
        <w:t xml:space="preserve">AI </w:t>
      </w:r>
      <w:r>
        <w:rPr>
          <w:rFonts w:ascii="Aptos" w:hAnsi="Aptos"/>
          <w:lang w:eastAsia="zh-CN"/>
        </w:rPr>
        <w:t xml:space="preserve">工作台、全局快捷键 </w:t>
      </w:r>
      <w:r>
        <w:rPr>
          <w:rFonts w:ascii="Aptos" w:hAnsi="Aptos"/>
          <w:lang w:eastAsia="zh-CN"/>
        </w:rPr>
        <w:t>Agent</w:t>
      </w:r>
      <w:r>
        <w:rPr>
          <w:rFonts w:ascii="Aptos" w:hAnsi="Aptos"/>
          <w:lang w:eastAsia="zh-CN"/>
        </w:rPr>
        <w:t xml:space="preserve">、输入焦点原生的 </w:t>
      </w:r>
      <w:r>
        <w:rPr>
          <w:rFonts w:ascii="Aptos" w:hAnsi="Aptos"/>
          <w:lang w:eastAsia="zh-CN"/>
        </w:rPr>
        <w:t>Cuttle</w:t>
      </w:r>
      <w:r>
        <w:rPr>
          <w:rFonts w:ascii="Aptos" w:hAnsi="Aptos"/>
          <w:lang w:eastAsia="zh-CN"/>
        </w:rPr>
        <w:t xml:space="preserve">，在相同模型、工具与任务材料下比较上下文重复说明次数、来源绑定准确率、发起步骤数与结果返回成本。若三组之间没有可测差异，项目将转向通用 </w:t>
      </w:r>
      <w:r>
        <w:rPr>
          <w:rFonts w:ascii="Aptos" w:hAnsi="Aptos"/>
          <w:lang w:eastAsia="zh-CN"/>
        </w:rPr>
        <w:t xml:space="preserve">Agent </w:t>
      </w:r>
      <w:r>
        <w:rPr>
          <w:rFonts w:ascii="Aptos" w:hAnsi="Aptos"/>
          <w:lang w:eastAsia="zh-CN"/>
        </w:rPr>
        <w:t>工作台路线。</w:t>
      </w:r>
    </w:p>
    <w:p>
      <w:pPr>
        <w:pStyle w:val="Normal"/>
        <w:jc w:val="both"/>
        <w:rPr>
          <w:rFonts w:hint="eastAsia"/>
          <w:lang w:eastAsia="zh-CN"/>
        </w:rPr>
      </w:pPr>
      <w:r>
        <w:rPr>
          <w:rFonts w:ascii="Aptos" w:hAnsi="Aptos"/>
          <w:lang w:eastAsia="zh-CN"/>
        </w:rPr>
        <w:t xml:space="preserve">Cuttle </w:t>
      </w:r>
      <w:r>
        <w:rPr>
          <w:rFonts w:ascii="Aptos" w:hAnsi="Aptos"/>
          <w:lang w:eastAsia="zh-CN"/>
        </w:rPr>
        <w:t>的研究对象是用户意图如何从输入时刻进入系统，并在保留控制权的前提下安全地升级为可验证行动。输入焦点是兼顾意图质量与控制权的切入口；后续章节围绕这一命题展开。</w:t>
      </w:r>
    </w:p>
    <w:p>
      <w:pPr>
        <w:pStyle w:val="Heading2"/>
        <w:pBdr>
          <w:left w:val="single" w:sz="14" w:space="7" w:color="087A7D"/>
        </w:pBdr>
        <w:ind w:hanging="0" w:start="159"/>
        <w:rPr>
          <w:lang w:eastAsia="zh-CN"/>
        </w:rPr>
      </w:pPr>
      <w:r>
        <w:rPr>
          <w:rFonts w:ascii="Aptos" w:hAnsi="Aptos"/>
          <w:lang w:eastAsia="zh-CN"/>
        </w:rPr>
        <w:t xml:space="preserve">1.4 </w:t>
      </w:r>
      <w:r>
        <w:rPr>
          <w:rFonts w:ascii="Aptos" w:hAnsi="Aptos"/>
          <w:lang w:eastAsia="zh-CN"/>
        </w:rPr>
        <w:t>项目边界与价值主张</w:t>
      </w:r>
    </w:p>
    <w:p>
      <w:pPr>
        <w:pStyle w:val="Normal"/>
        <w:jc w:val="both"/>
        <w:rPr>
          <w:rFonts w:hint="eastAsia"/>
          <w:lang w:eastAsia="zh-CN"/>
        </w:rPr>
      </w:pPr>
      <w:r>
        <w:rPr>
          <w:rFonts w:ascii="Aptos" w:hAnsi="Aptos"/>
          <w:lang w:eastAsia="zh-CN"/>
        </w:rPr>
        <w:t xml:space="preserve">Cuttle </w:t>
      </w:r>
      <w:r>
        <w:rPr>
          <w:rFonts w:ascii="Aptos" w:hAnsi="Aptos"/>
          <w:lang w:eastAsia="zh-CN"/>
        </w:rPr>
        <w:t xml:space="preserve">的定位可以概括为一句话：个人电脑上的意图层。它不替代办公软件、浏览器与开发工具，也不替代基础模型与 </w:t>
      </w:r>
      <w:r>
        <w:rPr>
          <w:rFonts w:ascii="Aptos" w:hAnsi="Aptos"/>
          <w:lang w:eastAsia="zh-CN"/>
        </w:rPr>
        <w:t xml:space="preserve">Agent </w:t>
      </w:r>
      <w:r>
        <w:rPr>
          <w:rFonts w:ascii="Aptos" w:hAnsi="Aptos"/>
          <w:lang w:eastAsia="zh-CN"/>
        </w:rPr>
        <w:t xml:space="preserve">框架，而是在用户表达需求的那一刻承接意图，并以受控执行完成成果原位交付。项目的价值主张与验证场景见表 </w:t>
      </w:r>
      <w:r>
        <w:rPr>
          <w:rFonts w:ascii="Aptos" w:hAnsi="Aptos"/>
          <w:lang w:eastAsia="zh-CN"/>
        </w:rPr>
        <w:t>1</w:t>
      </w:r>
      <w:r>
        <w:rPr>
          <w:rFonts w:ascii="Aptos" w:hAnsi="Aptos"/>
          <w:lang w:eastAsia="zh-CN"/>
        </w:rPr>
        <w:t>。</w:t>
      </w:r>
    </w:p>
    <w:p>
      <w:pPr>
        <w:pStyle w:val="Normal"/>
        <w:spacing w:before="0" w:after="20"/>
        <w:rPr>
          <w:rFonts w:hint="eastAsia"/>
          <w:lang w:eastAsia="zh-CN"/>
        </w:rPr>
      </w:pPr>
      <w:r>
        <w:rPr>
          <w:rFonts w:hint="eastAsia"/>
          <w:lang w:eastAsia="zh-CN"/>
        </w:rPr>
      </w:r>
    </w:p>
    <w:p>
      <w:pPr>
        <w:pStyle w:val="Heading1"/>
        <w:pBdr>
          <w:bottom w:val="single" w:sz="6" w:space="4" w:color="B98A2F"/>
        </w:pBdr>
        <w:ind w:hanging="0"/>
        <w:rPr>
          <w:lang w:eastAsia="zh-CN"/>
        </w:rPr>
      </w:pPr>
      <w:r>
        <w:rPr>
          <w:rFonts w:ascii="Aptos" w:hAnsi="Aptos"/>
          <w:lang w:eastAsia="zh-CN"/>
        </w:rPr>
        <w:t>第二章 用户需求与验证设计</w:t>
      </w:r>
    </w:p>
    <w:p>
      <w:pPr>
        <w:pStyle w:val="Heading2"/>
        <w:pBdr>
          <w:left w:val="single" w:sz="14" w:space="7" w:color="087A7D"/>
        </w:pBdr>
        <w:ind w:hanging="0" w:start="159"/>
        <w:rPr>
          <w:lang w:eastAsia="zh-CN"/>
        </w:rPr>
      </w:pPr>
      <w:r>
        <w:rPr>
          <w:rFonts w:ascii="Aptos" w:hAnsi="Aptos"/>
          <w:lang w:eastAsia="zh-CN"/>
        </w:rPr>
        <w:t xml:space="preserve">2.1 </w:t>
      </w:r>
      <w:r>
        <w:rPr>
          <w:rFonts w:ascii="Aptos" w:hAnsi="Aptos"/>
          <w:lang w:eastAsia="zh-CN"/>
        </w:rPr>
        <w:t>首批用户与高频任务</w:t>
      </w:r>
    </w:p>
    <w:p>
      <w:pPr>
        <w:pStyle w:val="Normal"/>
        <w:jc w:val="both"/>
        <w:rPr>
          <w:rFonts w:hint="eastAsia"/>
          <w:lang w:eastAsia="zh-CN"/>
        </w:rPr>
      </w:pPr>
      <w:r>
        <w:rPr>
          <w:rFonts w:ascii="Aptos" w:hAnsi="Aptos"/>
          <w:lang w:eastAsia="zh-CN"/>
        </w:rPr>
        <w:t>本项目采用窄场景切入。产品服务的高频任务，是在多个信息来源之间取数、核对口径并形成可交付材料；承担这类任务的岗位包括运营、项目、咨询、研究、行政与产品，它们的共同特征是需要跨应用获取信息、对关键结论负责并反复交付文档。首批只保留两条基准任务链：主链为“跨来源资料取数与口径核验—报告交付”，副链为“代码问题—修改—测试—可审阅差异”。两条链路都满足输入焦点明确、任务边界可描述、结果可验收三个条件，适合作为配对实验与纵向分析的起始样本。</w:t>
      </w:r>
    </w:p>
    <w:p>
      <w:pPr>
        <w:pStyle w:val="Normal"/>
        <w:jc w:val="both"/>
        <w:rPr>
          <w:rFonts w:hint="eastAsia"/>
          <w:lang w:eastAsia="zh-CN"/>
        </w:rPr>
      </w:pPr>
      <w:r>
        <w:rPr>
          <w:rFonts w:ascii="Aptos" w:hAnsi="Aptos"/>
          <w:lang w:eastAsia="zh-CN"/>
        </w:rPr>
        <w:t>学生与科研人员属于这一用户群的重要子集，也是团队最先能够触达的样本来源，教育人口统计用于说明早期样本池的规模上限</w:t>
      </w:r>
      <w:r>
        <w:rPr>
          <w:rFonts w:ascii="Aptos" w:hAnsi="Aptos"/>
          <w:lang w:eastAsia="zh-CN"/>
        </w:rPr>
        <w:t>[3]</w:t>
      </w:r>
      <w:r>
        <w:rPr>
          <w:rFonts w:ascii="Aptos" w:hAnsi="Aptos"/>
          <w:lang w:eastAsia="zh-CN"/>
        </w:rPr>
        <w:t>。单点文本生成任务由通用写作工具即可覆盖，本项目聚焦跨来源取数与口径核验，这类工作依赖持续的情境、来源追溯与受控执行。</w:t>
      </w:r>
    </w:p>
    <w:p>
      <w:pPr>
        <w:pStyle w:val="Normal"/>
        <w:keepNext w:val="true"/>
        <w:spacing w:before="60" w:after="120"/>
        <w:ind w:hanging="0"/>
        <w:jc w:val="center"/>
        <w:rPr>
          <w:rFonts w:hint="eastAsia"/>
          <w:lang w:eastAsia="zh-CN"/>
        </w:rPr>
      </w:pPr>
      <w:r>
        <w:rPr>
          <w:rFonts w:ascii="Aptos" w:hAnsi="Aptos" w:eastAsia="微软雅黑"/>
          <w:b/>
          <w:color w:val="B98A2F"/>
          <w:sz w:val="18"/>
          <w:lang w:eastAsia="zh-CN"/>
        </w:rPr>
        <w:t>表</w:t>
      </w:r>
      <w:r>
        <w:rPr>
          <w:rFonts w:eastAsia="微软雅黑" w:ascii="Aptos" w:hAnsi="Aptos"/>
          <w:b/>
          <w:color w:val="B98A2F"/>
          <w:sz w:val="18"/>
          <w:lang w:eastAsia="zh-CN"/>
        </w:rPr>
        <w:t>1</w:t>
      </w:r>
      <w:r>
        <w:rPr>
          <w:rFonts w:ascii="Aptos" w:hAnsi="Aptos"/>
          <w:sz w:val="18"/>
          <w:lang w:eastAsia="zh-CN"/>
        </w:rPr>
        <w:t xml:space="preserve">  </w:t>
      </w:r>
      <w:r>
        <w:rPr>
          <w:rFonts w:ascii="Aptos" w:hAnsi="Aptos"/>
          <w:sz w:val="18"/>
          <w:lang w:eastAsia="zh-CN"/>
        </w:rPr>
        <w:t>核心用户、高频任务与验证场景</w:t>
      </w:r>
    </w:p>
    <w:tbl>
      <w:tblPr>
        <w:tblW w:w="9638" w:type="dxa"/>
        <w:jc w:val="center"/>
        <w:tblInd w:w="0" w:type="dxa"/>
        <w:tblLayout w:type="fixed"/>
        <w:tblCellMar>
          <w:top w:w="55" w:type="dxa"/>
          <w:start w:w="78" w:type="dxa"/>
          <w:bottom w:w="55" w:type="dxa"/>
          <w:end w:w="78" w:type="dxa"/>
        </w:tblCellMar>
        <w:tblLook w:firstRow="1" w:noVBand="1" w:lastRow="0" w:firstColumn="1" w:lastColumn="0" w:noHBand="0" w:val="04a0"/>
      </w:tblPr>
      <w:tblGrid>
        <w:gridCol w:w="1624"/>
        <w:gridCol w:w="2652"/>
        <w:gridCol w:w="2707"/>
        <w:gridCol w:w="2655"/>
      </w:tblGrid>
      <w:tr>
        <w:trPr>
          <w:tblHeader w:val="true"/>
          <w:cantSplit w:val="true"/>
        </w:trPr>
        <w:tc>
          <w:tcPr>
            <w:tcW w:w="1624"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用户与岗位</w:t>
            </w:r>
          </w:p>
        </w:tc>
        <w:tc>
          <w:tcPr>
            <w:tcW w:w="2652"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高频任务</w:t>
            </w:r>
          </w:p>
        </w:tc>
        <w:tc>
          <w:tcPr>
            <w:tcW w:w="2707"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现有障碍</w:t>
            </w:r>
          </w:p>
        </w:tc>
        <w:tc>
          <w:tcPr>
            <w:tcW w:w="2655"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首个验证场景</w:t>
            </w:r>
          </w:p>
        </w:tc>
      </w:tr>
      <w:tr>
        <w:trPr>
          <w:cantSplit w:val="true"/>
        </w:trPr>
        <w:tc>
          <w:tcPr>
            <w:tcW w:w="1624"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运营、项目、咨询、研究、行政、产品（主场景）</w:t>
            </w:r>
          </w:p>
        </w:tc>
        <w:tc>
          <w:tcPr>
            <w:tcW w:w="2652"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跨来源取数、口径核验、报告与材料交付</w:t>
            </w:r>
          </w:p>
        </w:tc>
        <w:tc>
          <w:tcPr>
            <w:tcW w:w="270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数据分散在网页、</w:t>
            </w:r>
            <w:r>
              <w:rPr>
                <w:rFonts w:ascii="Aptos" w:hAnsi="Aptos"/>
                <w:sz w:val="17"/>
                <w:lang w:eastAsia="zh-CN"/>
              </w:rPr>
              <w:t>PDF</w:t>
            </w:r>
            <w:r>
              <w:rPr>
                <w:rFonts w:ascii="Aptos" w:hAnsi="Aptos"/>
                <w:sz w:val="17"/>
                <w:lang w:eastAsia="zh-CN"/>
              </w:rPr>
              <w:t>、表格与聊天记录中，来源与口径难以复核</w:t>
            </w:r>
          </w:p>
        </w:tc>
        <w:tc>
          <w:tcPr>
            <w:tcW w:w="2655"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跨来源资料到分析与 </w:t>
            </w:r>
            <w:r>
              <w:rPr>
                <w:rFonts w:ascii="Aptos" w:hAnsi="Aptos"/>
                <w:sz w:val="17"/>
                <w:lang w:eastAsia="zh-CN"/>
              </w:rPr>
              <w:t xml:space="preserve">Word </w:t>
            </w:r>
            <w:r>
              <w:rPr>
                <w:rFonts w:ascii="Aptos" w:hAnsi="Aptos"/>
                <w:sz w:val="17"/>
                <w:lang w:eastAsia="zh-CN"/>
              </w:rPr>
              <w:t>报告（主链）</w:t>
            </w:r>
          </w:p>
        </w:tc>
      </w:tr>
      <w:tr>
        <w:trPr>
          <w:cantSplit w:val="true"/>
        </w:trPr>
        <w:tc>
          <w:tcPr>
            <w:tcW w:w="1624"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b/>
                <w:sz w:val="17"/>
                <w:lang w:eastAsia="zh-CN"/>
              </w:rPr>
              <w:t>数据与研发人员（副链）</w:t>
            </w:r>
          </w:p>
        </w:tc>
        <w:tc>
          <w:tcPr>
            <w:tcW w:w="2652"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代码修复、测试与文档</w:t>
            </w:r>
          </w:p>
        </w:tc>
        <w:tc>
          <w:tcPr>
            <w:tcW w:w="270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任务在 </w:t>
            </w:r>
            <w:r>
              <w:rPr>
                <w:rFonts w:ascii="Aptos" w:hAnsi="Aptos"/>
                <w:sz w:val="17"/>
                <w:lang w:eastAsia="zh-CN"/>
              </w:rPr>
              <w:t>IDE</w:t>
            </w:r>
            <w:r>
              <w:rPr>
                <w:rFonts w:ascii="Aptos" w:hAnsi="Aptos"/>
                <w:sz w:val="17"/>
                <w:lang w:eastAsia="zh-CN"/>
              </w:rPr>
              <w:t>、浏览器与终端之间切换，失败恢复成本高</w:t>
            </w:r>
          </w:p>
        </w:tc>
        <w:tc>
          <w:tcPr>
            <w:tcW w:w="2655"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错误到修复、测试与可审阅差异（副链）</w:t>
            </w:r>
          </w:p>
        </w:tc>
      </w:tr>
      <w:tr>
        <w:trPr>
          <w:cantSplit w:val="true"/>
        </w:trPr>
        <w:tc>
          <w:tcPr>
            <w:tcW w:w="1624"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b/>
                <w:sz w:val="17"/>
                <w:lang w:eastAsia="zh-CN"/>
              </w:rPr>
              <w:t>高校学生与科研人员（早期样本）</w:t>
            </w:r>
          </w:p>
        </w:tc>
        <w:tc>
          <w:tcPr>
            <w:tcW w:w="2652"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资料检索、综述与项目材料</w:t>
            </w:r>
          </w:p>
        </w:tc>
        <w:tc>
          <w:tcPr>
            <w:tcW w:w="270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重复格式工作，审核链条长</w:t>
            </w:r>
          </w:p>
        </w:tc>
        <w:tc>
          <w:tcPr>
            <w:tcW w:w="2655"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作为独立验证组的样本来源，不单独设定场景</w:t>
            </w:r>
          </w:p>
        </w:tc>
      </w:tr>
      <w:tr>
        <w:trPr>
          <w:cantSplit w:val="true"/>
        </w:trPr>
        <w:tc>
          <w:tcPr>
            <w:tcW w:w="1624"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b/>
                <w:sz w:val="17"/>
                <w:lang w:eastAsia="zh-CN"/>
              </w:rPr>
              <w:t>实验室与机构（后续扩展）</w:t>
            </w:r>
          </w:p>
        </w:tc>
        <w:tc>
          <w:tcPr>
            <w:tcW w:w="2652"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数据整理、材料归档、多人协作</w:t>
            </w:r>
          </w:p>
        </w:tc>
        <w:tc>
          <w:tcPr>
            <w:tcW w:w="2707"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模型与工具分散，缺少权限治理与审计</w:t>
            </w:r>
          </w:p>
        </w:tc>
        <w:tc>
          <w:tcPr>
            <w:tcW w:w="2655"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本轮不纳入，作为团队许可与私有部署的需求来源</w:t>
            </w:r>
          </w:p>
        </w:tc>
      </w:tr>
    </w:tbl>
    <w:p>
      <w:pPr>
        <w:pStyle w:val="Normal"/>
        <w:jc w:val="both"/>
        <w:rPr>
          <w:rFonts w:hint="eastAsia"/>
          <w:lang w:eastAsia="zh-CN"/>
        </w:rPr>
      </w:pPr>
      <w:r>
        <w:rPr>
          <w:rFonts w:ascii="Aptos" w:hAnsi="Aptos"/>
          <w:lang w:eastAsia="zh-CN"/>
        </w:rPr>
        <w:t>首个验证场景只保留一条主链路和一条副链路，教师教学材料与实验室治理本轮不纳入：所有指标都来自同一条任务链路，才能回答“机制是否有效”，而不是回答“某个功能是否有人喜欢”。</w:t>
      </w:r>
    </w:p>
    <w:p>
      <w:pPr>
        <w:pStyle w:val="Normal"/>
        <w:spacing w:before="0" w:after="20"/>
        <w:rPr>
          <w:rFonts w:hint="eastAsia"/>
          <w:lang w:eastAsia="zh-CN"/>
        </w:rPr>
      </w:pPr>
      <w:r>
        <w:rPr>
          <w:rFonts w:hint="eastAsia"/>
          <w:lang w:eastAsia="zh-CN"/>
        </w:rPr>
      </w:r>
    </w:p>
    <w:p>
      <w:pPr>
        <w:pStyle w:val="Heading2"/>
        <w:pBdr>
          <w:left w:val="single" w:sz="14" w:space="7" w:color="087A7D"/>
        </w:pBdr>
        <w:ind w:hanging="0" w:start="159"/>
        <w:rPr>
          <w:lang w:eastAsia="zh-CN"/>
        </w:rPr>
      </w:pPr>
      <w:r>
        <w:rPr>
          <w:rFonts w:ascii="Aptos" w:hAnsi="Aptos"/>
          <w:lang w:eastAsia="zh-CN"/>
        </w:rPr>
        <w:t xml:space="preserve">2.2 </w:t>
      </w:r>
      <w:r>
        <w:rPr>
          <w:rFonts w:ascii="Aptos" w:hAnsi="Aptos"/>
          <w:lang w:eastAsia="zh-CN"/>
        </w:rPr>
        <w:t>用户研究方法</w:t>
      </w:r>
    </w:p>
    <w:p>
      <w:pPr>
        <w:pStyle w:val="Normal"/>
        <w:jc w:val="both"/>
        <w:rPr>
          <w:rFonts w:hint="eastAsia"/>
          <w:lang w:eastAsia="zh-CN"/>
        </w:rPr>
      </w:pPr>
      <w:r>
        <w:rPr>
          <w:rFonts w:ascii="Aptos" w:hAnsi="Aptos"/>
          <w:lang w:eastAsia="zh-CN"/>
        </w:rPr>
        <w:t xml:space="preserve">用户研究分三个阶段，并在样本设计上避免“同一批用户贯穿全程”带来的偏差。发现阶段通过半结构化访谈、任务日记与情境观察，识别高频跨应用任务、基线耗时与敏感数据边界；机制验证阶段用可交互原型与 </w:t>
      </w:r>
      <w:r>
        <w:rPr>
          <w:rFonts w:ascii="Aptos" w:hAnsi="Aptos"/>
          <w:lang w:eastAsia="zh-CN"/>
        </w:rPr>
        <w:t xml:space="preserve">Wizard of Oz </w:t>
      </w:r>
      <w:r>
        <w:rPr>
          <w:rFonts w:ascii="Aptos" w:hAnsi="Aptos"/>
          <w:lang w:eastAsia="zh-CN"/>
        </w:rPr>
        <w:t xml:space="preserve">方法，验证用户是否理解意图升级、审批与结果返回。价值验证阶段分两组：纵向核心组 </w:t>
      </w:r>
      <w:r>
        <w:rPr>
          <w:rFonts w:ascii="Aptos" w:hAnsi="Aptos"/>
          <w:lang w:eastAsia="zh-CN"/>
        </w:rPr>
        <w:t xml:space="preserve">15 </w:t>
      </w:r>
      <w:r>
        <w:rPr>
          <w:rFonts w:ascii="Aptos" w:hAnsi="Aptos"/>
          <w:lang w:eastAsia="zh-CN"/>
        </w:rPr>
        <w:t xml:space="preserve">至 </w:t>
      </w:r>
      <w:r>
        <w:rPr>
          <w:rFonts w:ascii="Aptos" w:hAnsi="Aptos"/>
          <w:lang w:eastAsia="zh-CN"/>
        </w:rPr>
        <w:t xml:space="preserve">25 </w:t>
      </w:r>
      <w:r>
        <w:rPr>
          <w:rFonts w:ascii="Aptos" w:hAnsi="Aptos"/>
          <w:lang w:eastAsia="zh-CN"/>
        </w:rPr>
        <w:t xml:space="preserve">人全程跟踪，用于观察学习曲线、信任变化与长期留存；独立验证组另招 </w:t>
      </w:r>
      <w:r>
        <w:rPr>
          <w:rFonts w:ascii="Aptos" w:hAnsi="Aptos"/>
          <w:lang w:eastAsia="zh-CN"/>
        </w:rPr>
        <w:t xml:space="preserve">20 </w:t>
      </w:r>
      <w:r>
        <w:rPr>
          <w:rFonts w:ascii="Aptos" w:hAnsi="Aptos"/>
          <w:lang w:eastAsia="zh-CN"/>
        </w:rPr>
        <w:t xml:space="preserve">至 </w:t>
      </w:r>
      <w:r>
        <w:rPr>
          <w:rFonts w:ascii="Aptos" w:hAnsi="Aptos"/>
          <w:lang w:eastAsia="zh-CN"/>
        </w:rPr>
        <w:t xml:space="preserve">30 </w:t>
      </w:r>
      <w:r>
        <w:rPr>
          <w:rFonts w:ascii="Aptos" w:hAnsi="Aptos"/>
          <w:lang w:eastAsia="zh-CN"/>
        </w:rPr>
        <w:t>人，此前不参与任何设计与原型讨论，第一次接触最终版本，用于测量首次使用、意图理解、效率提升与审批理解。</w:t>
      </w:r>
    </w:p>
    <w:p>
      <w:pPr>
        <w:pStyle w:val="Normal"/>
        <w:jc w:val="both"/>
        <w:rPr>
          <w:rFonts w:hint="eastAsia"/>
          <w:lang w:eastAsia="zh-CN"/>
        </w:rPr>
      </w:pPr>
      <w:r>
        <w:rPr>
          <w:rFonts w:ascii="Aptos" w:hAnsi="Aptos"/>
          <w:lang w:eastAsia="zh-CN"/>
        </w:rPr>
        <w:t>两个样本组回答不同问题，结果分别报告。纵向组追踪同一批用户在熟练之后的稳定价值、信任变化与流失原因，用于判断机制能否长期成立；独立组此前未参与任何设计与原型讨论，其首用数据不含学习效应与期待偏差，用于判断新用户能否自行理解并接受这套机制。统计口径在数据收集前确定：各指标的最低可接受值与目标值来自预实验，再依据预实验效应量做统计功效分析，据此确定正式实验所需样本量；组间比较报告效应量与置信区间。</w:t>
      </w:r>
    </w:p>
    <w:p>
      <w:pPr>
        <w:pStyle w:val="Normal"/>
        <w:keepNext w:val="true"/>
        <w:spacing w:before="80" w:after="40"/>
        <w:ind w:hanging="0"/>
        <w:jc w:val="center"/>
        <w:rPr>
          <w:rFonts w:hint="eastAsia"/>
        </w:rPr>
      </w:pPr>
      <w:r>
        <w:rPr/>
        <w:drawing>
          <wp:inline distT="0" distB="0" distL="0" distR="0">
            <wp:extent cx="5742305" cy="2795270"/>
            <wp:effectExtent l="0" t="0" r="0" b="0"/>
            <wp:docPr id="4" name="Picture 4" descr="图 3 从问题发现到价值验证的研究路径" title="Cuttle 图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3 从问题发现到价值验证的研究路径" title="Cuttle 图示 3"/>
                    <pic:cNvPicPr>
                      <a:picLocks noChangeAspect="1" noChangeArrowheads="1"/>
                    </pic:cNvPicPr>
                  </pic:nvPicPr>
                  <pic:blipFill>
                    <a:blip r:embed="rId11"/>
                    <a:stretch>
                      <a:fillRect/>
                    </a:stretch>
                  </pic:blipFill>
                  <pic:spPr bwMode="auto">
                    <a:xfrm>
                      <a:off x="0" y="0"/>
                      <a:ext cx="5742305" cy="2795270"/>
                    </a:xfrm>
                    <a:prstGeom prst="rect">
                      <a:avLst/>
                    </a:prstGeom>
                    <a:noFill/>
                  </pic:spPr>
                </pic:pic>
              </a:graphicData>
            </a:graphic>
          </wp:inline>
        </w:drawing>
      </w:r>
    </w:p>
    <w:p>
      <w:pPr>
        <w:pStyle w:val="Normal"/>
        <w:spacing w:before="60" w:after="120"/>
        <w:ind w:hanging="0"/>
        <w:jc w:val="center"/>
        <w:rPr>
          <w:rFonts w:hint="eastAsia"/>
          <w:lang w:eastAsia="zh-CN"/>
        </w:rPr>
      </w:pPr>
      <w:r>
        <w:rPr>
          <w:rFonts w:ascii="Aptos" w:hAnsi="Aptos" w:eastAsia="微软雅黑"/>
          <w:b/>
          <w:color w:val="087A7D"/>
          <w:sz w:val="18"/>
          <w:lang w:eastAsia="zh-CN"/>
        </w:rPr>
        <w:t>图</w:t>
      </w:r>
      <w:r>
        <w:rPr>
          <w:rFonts w:eastAsia="微软雅黑" w:ascii="Aptos" w:hAnsi="Aptos"/>
          <w:b/>
          <w:color w:val="087A7D"/>
          <w:sz w:val="18"/>
          <w:lang w:eastAsia="zh-CN"/>
        </w:rPr>
        <w:t>3</w:t>
      </w:r>
      <w:r>
        <w:rPr>
          <w:rFonts w:ascii="Aptos" w:hAnsi="Aptos"/>
          <w:sz w:val="18"/>
          <w:lang w:eastAsia="zh-CN"/>
        </w:rPr>
        <w:t xml:space="preserve">  Cuttle </w:t>
      </w:r>
      <w:r>
        <w:rPr>
          <w:rFonts w:ascii="Aptos" w:hAnsi="Aptos"/>
          <w:sz w:val="18"/>
          <w:lang w:eastAsia="zh-CN"/>
        </w:rPr>
        <w:t>用户研究与价值验证路径</w:t>
      </w:r>
    </w:p>
    <w:p>
      <w:pPr>
        <w:pStyle w:val="Heading2"/>
        <w:pBdr>
          <w:left w:val="single" w:sz="14" w:space="7" w:color="087A7D"/>
        </w:pBdr>
        <w:spacing w:before="0" w:after="0"/>
        <w:ind w:hanging="0" w:start="159"/>
        <w:rPr>
          <w:lang w:eastAsia="zh-CN"/>
        </w:rPr>
      </w:pPr>
      <w:r>
        <w:rPr>
          <w:rFonts w:ascii="Aptos" w:hAnsi="Aptos"/>
          <w:lang w:eastAsia="zh-CN"/>
        </w:rPr>
        <w:t xml:space="preserve">2.3 </w:t>
      </w:r>
      <w:r>
        <w:rPr>
          <w:rFonts w:ascii="Aptos" w:hAnsi="Aptos"/>
          <w:lang w:eastAsia="zh-CN"/>
        </w:rPr>
        <w:t>核心验证指标与决策门</w:t>
      </w:r>
    </w:p>
    <w:p>
      <w:pPr>
        <w:pStyle w:val="Normal"/>
        <w:jc w:val="both"/>
        <w:rPr>
          <w:rFonts w:hint="eastAsia"/>
          <w:lang w:eastAsia="zh-CN"/>
        </w:rPr>
      </w:pPr>
      <w:r>
        <w:rPr>
          <w:rFonts w:ascii="Aptos" w:hAnsi="Aptos"/>
          <w:lang w:eastAsia="zh-CN"/>
        </w:rPr>
        <w:t>以下七项为进入正式实验前预设的验证方向、判定标准与决策门。判定数据来源包括任务日志、情境标注集、产品分析记录与试点合作材料，样本量在实验前依据预实验效应量做统计功效分析后确定。</w:t>
      </w:r>
      <w:r>
        <w:br w:type="page"/>
      </w:r>
    </w:p>
    <w:p>
      <w:pPr>
        <w:pStyle w:val="Normal"/>
        <w:keepNext w:val="true"/>
        <w:spacing w:before="0" w:after="120"/>
        <w:ind w:hanging="0"/>
        <w:jc w:val="center"/>
        <w:rPr>
          <w:rFonts w:hint="eastAsia"/>
          <w:lang w:eastAsia="zh-CN"/>
        </w:rPr>
      </w:pPr>
      <w:r>
        <w:rPr>
          <w:rFonts w:ascii="Aptos" w:hAnsi="Aptos" w:eastAsia="微软雅黑"/>
          <w:b/>
          <w:color w:val="B98A2F"/>
          <w:sz w:val="18"/>
          <w:lang w:eastAsia="zh-CN"/>
        </w:rPr>
        <w:t>表</w:t>
      </w:r>
      <w:r>
        <w:rPr>
          <w:rFonts w:eastAsia="微软雅黑" w:ascii="Aptos" w:hAnsi="Aptos"/>
          <w:b/>
          <w:color w:val="B98A2F"/>
          <w:sz w:val="18"/>
          <w:lang w:eastAsia="zh-CN"/>
        </w:rPr>
        <w:t>2</w:t>
      </w:r>
      <w:r>
        <w:rPr>
          <w:rFonts w:ascii="Aptos" w:hAnsi="Aptos"/>
          <w:sz w:val="18"/>
          <w:lang w:eastAsia="zh-CN"/>
        </w:rPr>
        <w:t xml:space="preserve">  </w:t>
      </w:r>
      <w:r>
        <w:rPr>
          <w:rFonts w:ascii="Aptos" w:hAnsi="Aptos"/>
          <w:sz w:val="18"/>
          <w:lang w:eastAsia="zh-CN"/>
        </w:rPr>
        <w:t>核心验证指标与决策门</w:t>
      </w:r>
    </w:p>
    <w:tbl>
      <w:tblPr>
        <w:tblW w:w="9638" w:type="dxa"/>
        <w:jc w:val="center"/>
        <w:tblInd w:w="0" w:type="dxa"/>
        <w:tblLayout w:type="fixed"/>
        <w:tblCellMar>
          <w:top w:w="55" w:type="dxa"/>
          <w:start w:w="78" w:type="dxa"/>
          <w:bottom w:w="55" w:type="dxa"/>
          <w:end w:w="78" w:type="dxa"/>
        </w:tblCellMar>
        <w:tblLook w:firstRow="1" w:noVBand="1" w:lastRow="0" w:firstColumn="1" w:lastColumn="0" w:noHBand="0" w:val="04a0"/>
      </w:tblPr>
      <w:tblGrid>
        <w:gridCol w:w="1146"/>
        <w:gridCol w:w="2204"/>
        <w:gridCol w:w="1496"/>
        <w:gridCol w:w="3192"/>
        <w:gridCol w:w="1600"/>
      </w:tblGrid>
      <w:tr>
        <w:trPr>
          <w:tblHeader w:val="true"/>
          <w:cantSplit w:val="true"/>
        </w:trPr>
        <w:tc>
          <w:tcPr>
            <w:tcW w:w="1146"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分组</w:t>
            </w:r>
          </w:p>
        </w:tc>
        <w:tc>
          <w:tcPr>
            <w:tcW w:w="2204"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验证方向</w:t>
            </w:r>
          </w:p>
        </w:tc>
        <w:tc>
          <w:tcPr>
            <w:tcW w:w="1496"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验证方法</w:t>
            </w:r>
          </w:p>
        </w:tc>
        <w:tc>
          <w:tcPr>
            <w:tcW w:w="3192"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判定标准</w:t>
            </w:r>
          </w:p>
        </w:tc>
        <w:tc>
          <w:tcPr>
            <w:tcW w:w="1600"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未达标调整</w:t>
            </w:r>
          </w:p>
        </w:tc>
      </w:tr>
      <w:tr>
        <w:trPr>
          <w:cantSplit w:val="true"/>
        </w:trPr>
        <w:tc>
          <w:tcPr>
            <w:tcW w:w="114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用户价值</w:t>
            </w:r>
          </w:p>
        </w:tc>
        <w:tc>
          <w:tcPr>
            <w:tcW w:w="2204"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rPr>
            </w:pPr>
            <w:r>
              <w:rPr>
                <w:rFonts w:ascii="Aptos" w:hAnsi="Aptos"/>
                <w:sz w:val="17"/>
              </w:rPr>
              <w:t xml:space="preserve">入口机制优于独立工作台与全局快捷 </w:t>
            </w:r>
            <w:r>
              <w:rPr>
                <w:rFonts w:ascii="Aptos" w:hAnsi="Aptos"/>
                <w:sz w:val="17"/>
              </w:rPr>
              <w:t>Agent</w:t>
            </w:r>
          </w:p>
        </w:tc>
        <w:tc>
          <w:tcPr>
            <w:tcW w:w="149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三组入口同任务对照，顺序平衡</w:t>
            </w:r>
          </w:p>
        </w:tc>
        <w:tc>
          <w:tcPr>
            <w:tcW w:w="3192"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上下文重复说明次数降低 </w:t>
            </w:r>
            <w:r>
              <w:rPr>
                <w:rFonts w:ascii="Aptos" w:hAnsi="Aptos"/>
                <w:sz w:val="17"/>
                <w:lang w:eastAsia="zh-CN"/>
              </w:rPr>
              <w:t xml:space="preserve">15% </w:t>
            </w:r>
            <w:r>
              <w:rPr>
                <w:rFonts w:ascii="Aptos" w:hAnsi="Aptos"/>
                <w:sz w:val="17"/>
                <w:lang w:eastAsia="zh-CN"/>
              </w:rPr>
              <w:t>以上；</w:t>
            </w:r>
            <w:r>
              <w:rPr>
                <w:rFonts w:ascii="Aptos" w:hAnsi="Aptos"/>
                <w:sz w:val="17"/>
                <w:lang w:eastAsia="zh-CN"/>
              </w:rPr>
              <w:t xml:space="preserve">Origin </w:t>
            </w:r>
            <w:r>
              <w:rPr>
                <w:rFonts w:ascii="Aptos" w:hAnsi="Aptos"/>
                <w:sz w:val="17"/>
                <w:lang w:eastAsia="zh-CN"/>
              </w:rPr>
              <w:t>绑定准确率不下降；发起步骤数与结果返回成本至少一项显著改善</w:t>
            </w:r>
          </w:p>
        </w:tc>
        <w:tc>
          <w:tcPr>
            <w:tcW w:w="160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缩小入口范围，保留快捷指令</w:t>
            </w:r>
          </w:p>
        </w:tc>
      </w:tr>
      <w:tr>
        <w:trPr>
          <w:cantSplit w:val="true"/>
        </w:trPr>
        <w:tc>
          <w:tcPr>
            <w:tcW w:w="114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核心机制</w:t>
            </w:r>
          </w:p>
        </w:tc>
        <w:tc>
          <w:tcPr>
            <w:tcW w:w="2204"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意图胶囊减少重复说明并抑制多余读取</w:t>
            </w:r>
          </w:p>
        </w:tc>
        <w:tc>
          <w:tcPr>
            <w:tcW w:w="149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对照任务计时与记录，情境标注集</w:t>
            </w:r>
          </w:p>
        </w:tc>
        <w:tc>
          <w:tcPr>
            <w:tcW w:w="3192"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rPr>
            </w:pPr>
            <w:r>
              <w:rPr>
                <w:rFonts w:ascii="Aptos" w:hAnsi="Aptos"/>
                <w:sz w:val="17"/>
              </w:rPr>
              <w:t xml:space="preserve">Context Recall </w:t>
            </w:r>
            <w:r>
              <w:rPr>
                <w:rFonts w:ascii="Aptos" w:hAnsi="Aptos"/>
                <w:sz w:val="17"/>
              </w:rPr>
              <w:t xml:space="preserve">不低于 </w:t>
            </w:r>
            <w:r>
              <w:rPr>
                <w:rFonts w:ascii="Aptos" w:hAnsi="Aptos"/>
                <w:sz w:val="17"/>
              </w:rPr>
              <w:t>90%</w:t>
            </w:r>
            <w:r>
              <w:rPr>
                <w:rFonts w:ascii="Aptos" w:hAnsi="Aptos"/>
                <w:sz w:val="17"/>
              </w:rPr>
              <w:t xml:space="preserve">；情境过度读取率低于 </w:t>
            </w:r>
            <w:r>
              <w:rPr>
                <w:rFonts w:ascii="Aptos" w:hAnsi="Aptos"/>
                <w:sz w:val="17"/>
              </w:rPr>
              <w:t>5%</w:t>
            </w:r>
            <w:r>
              <w:rPr>
                <w:rFonts w:ascii="Aptos" w:hAnsi="Aptos"/>
                <w:sz w:val="17"/>
              </w:rPr>
              <w:t xml:space="preserve">；重复输入减少 </w:t>
            </w:r>
            <w:r>
              <w:rPr>
                <w:rFonts w:ascii="Aptos" w:hAnsi="Aptos"/>
                <w:sz w:val="17"/>
              </w:rPr>
              <w:t>30%</w:t>
            </w:r>
          </w:p>
        </w:tc>
        <w:tc>
          <w:tcPr>
            <w:tcW w:w="160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减少自动感知，增强手动选区</w:t>
            </w:r>
          </w:p>
        </w:tc>
      </w:tr>
      <w:tr>
        <w:trPr>
          <w:cantSplit w:val="true"/>
        </w:trPr>
        <w:tc>
          <w:tcPr>
            <w:tcW w:w="114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核心机制</w:t>
            </w:r>
          </w:p>
        </w:tc>
        <w:tc>
          <w:tcPr>
            <w:tcW w:w="2204"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三维任务决策优于固定档位</w:t>
            </w:r>
          </w:p>
        </w:tc>
        <w:tc>
          <w:tcPr>
            <w:tcW w:w="149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同任务计时与接管计数，标注集评测</w:t>
            </w:r>
          </w:p>
        </w:tc>
        <w:tc>
          <w:tcPr>
            <w:tcW w:w="3192"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三维任务决策 </w:t>
            </w:r>
            <w:r>
              <w:rPr>
                <w:rFonts w:ascii="Aptos" w:hAnsi="Aptos"/>
                <w:sz w:val="17"/>
                <w:lang w:eastAsia="zh-CN"/>
              </w:rPr>
              <w:t xml:space="preserve">Macro-F1 </w:t>
            </w:r>
            <w:r>
              <w:rPr>
                <w:rFonts w:ascii="Aptos" w:hAnsi="Aptos"/>
                <w:sz w:val="17"/>
                <w:lang w:eastAsia="zh-CN"/>
              </w:rPr>
              <w:t xml:space="preserve">不低于 </w:t>
            </w:r>
            <w:r>
              <w:rPr>
                <w:rFonts w:ascii="Aptos" w:hAnsi="Aptos"/>
                <w:sz w:val="17"/>
                <w:lang w:eastAsia="zh-CN"/>
              </w:rPr>
              <w:t>0.85</w:t>
            </w:r>
            <w:r>
              <w:rPr>
                <w:rFonts w:ascii="Aptos" w:hAnsi="Aptos"/>
                <w:sz w:val="17"/>
                <w:lang w:eastAsia="zh-CN"/>
              </w:rPr>
              <w:t xml:space="preserve">；过度升级率低于 </w:t>
            </w:r>
            <w:r>
              <w:rPr>
                <w:rFonts w:ascii="Aptos" w:hAnsi="Aptos"/>
                <w:sz w:val="17"/>
                <w:lang w:eastAsia="zh-CN"/>
              </w:rPr>
              <w:t>10%</w:t>
            </w:r>
            <w:r>
              <w:rPr>
                <w:rFonts w:ascii="Aptos" w:hAnsi="Aptos"/>
                <w:sz w:val="17"/>
                <w:lang w:eastAsia="zh-CN"/>
              </w:rPr>
              <w:t xml:space="preserve">；高风险低估率低于 </w:t>
            </w:r>
            <w:r>
              <w:rPr>
                <w:rFonts w:ascii="Aptos" w:hAnsi="Aptos"/>
                <w:sz w:val="17"/>
                <w:lang w:eastAsia="zh-CN"/>
              </w:rPr>
              <w:t>3%</w:t>
            </w:r>
          </w:p>
        </w:tc>
        <w:tc>
          <w:tcPr>
            <w:tcW w:w="160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只保留高价值任务升级</w:t>
            </w:r>
          </w:p>
        </w:tc>
      </w:tr>
      <w:tr>
        <w:trPr>
          <w:cantSplit w:val="true"/>
        </w:trPr>
        <w:tc>
          <w:tcPr>
            <w:tcW w:w="114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安全可靠</w:t>
            </w:r>
          </w:p>
        </w:tc>
        <w:tc>
          <w:tcPr>
            <w:tcW w:w="2204"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可见审批提高影响范围理解</w:t>
            </w:r>
          </w:p>
        </w:tc>
        <w:tc>
          <w:tcPr>
            <w:tcW w:w="149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敏感任务可用性测试</w:t>
            </w:r>
          </w:p>
        </w:tc>
        <w:tc>
          <w:tcPr>
            <w:tcW w:w="3192"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影响范围判断正确率不低于 </w:t>
            </w:r>
            <w:r>
              <w:rPr>
                <w:rFonts w:ascii="Aptos" w:hAnsi="Aptos"/>
                <w:sz w:val="17"/>
                <w:lang w:eastAsia="zh-CN"/>
              </w:rPr>
              <w:t>95%</w:t>
            </w:r>
            <w:r>
              <w:rPr>
                <w:rFonts w:ascii="Aptos" w:hAnsi="Aptos"/>
                <w:sz w:val="17"/>
                <w:lang w:eastAsia="zh-CN"/>
              </w:rPr>
              <w:t xml:space="preserve">；误批准率低于 </w:t>
            </w:r>
            <w:r>
              <w:rPr>
                <w:rFonts w:ascii="Aptos" w:hAnsi="Aptos"/>
                <w:sz w:val="17"/>
                <w:lang w:eastAsia="zh-CN"/>
              </w:rPr>
              <w:t>3%</w:t>
            </w:r>
          </w:p>
        </w:tc>
        <w:tc>
          <w:tcPr>
            <w:tcW w:w="160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增加解释与二次确认</w:t>
            </w:r>
          </w:p>
        </w:tc>
      </w:tr>
      <w:tr>
        <w:trPr>
          <w:cantSplit w:val="true"/>
        </w:trPr>
        <w:tc>
          <w:tcPr>
            <w:tcW w:w="114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安全可靠</w:t>
            </w:r>
          </w:p>
        </w:tc>
        <w:tc>
          <w:tcPr>
            <w:tcW w:w="2204"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端到端任务可稳定完成</w:t>
            </w:r>
          </w:p>
        </w:tc>
        <w:tc>
          <w:tcPr>
            <w:tcW w:w="149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固定任务套件与真实任务</w:t>
            </w:r>
          </w:p>
        </w:tc>
        <w:tc>
          <w:tcPr>
            <w:tcW w:w="3192"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任务成功率不低于 </w:t>
            </w:r>
            <w:r>
              <w:rPr>
                <w:rFonts w:ascii="Aptos" w:hAnsi="Aptos"/>
                <w:sz w:val="17"/>
                <w:lang w:eastAsia="zh-CN"/>
              </w:rPr>
              <w:t>85%</w:t>
            </w:r>
            <w:r>
              <w:rPr>
                <w:rFonts w:ascii="Aptos" w:hAnsi="Aptos"/>
                <w:sz w:val="17"/>
                <w:lang w:eastAsia="zh-CN"/>
              </w:rPr>
              <w:t xml:space="preserve">；可逆任务恢复率不低于 </w:t>
            </w:r>
            <w:r>
              <w:rPr>
                <w:rFonts w:ascii="Aptos" w:hAnsi="Aptos"/>
                <w:sz w:val="17"/>
                <w:lang w:eastAsia="zh-CN"/>
              </w:rPr>
              <w:t>90%</w:t>
            </w:r>
            <w:r>
              <w:rPr>
                <w:rFonts w:ascii="Aptos" w:hAnsi="Aptos"/>
                <w:sz w:val="17"/>
                <w:lang w:eastAsia="zh-CN"/>
              </w:rPr>
              <w:t xml:space="preserve">；完成时间降低 </w:t>
            </w:r>
            <w:r>
              <w:rPr>
                <w:rFonts w:ascii="Aptos" w:hAnsi="Aptos"/>
                <w:sz w:val="17"/>
                <w:lang w:eastAsia="zh-CN"/>
              </w:rPr>
              <w:t>25%</w:t>
            </w:r>
          </w:p>
        </w:tc>
        <w:tc>
          <w:tcPr>
            <w:tcW w:w="160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收敛任务范围并加固恢复路径</w:t>
            </w:r>
          </w:p>
        </w:tc>
      </w:tr>
      <w:tr>
        <w:trPr>
          <w:cantSplit w:val="true"/>
        </w:trPr>
        <w:tc>
          <w:tcPr>
            <w:tcW w:w="114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商业验证</w:t>
            </w:r>
          </w:p>
        </w:tc>
        <w:tc>
          <w:tcPr>
            <w:tcW w:w="2204"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团队与机构客户愿意为治理能力付费</w:t>
            </w:r>
          </w:p>
        </w:tc>
        <w:tc>
          <w:tcPr>
            <w:tcW w:w="149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试点与报价测试</w:t>
            </w:r>
          </w:p>
        </w:tc>
        <w:tc>
          <w:tcPr>
            <w:tcW w:w="3192"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取得至少 </w:t>
            </w:r>
            <w:r>
              <w:rPr>
                <w:rFonts w:ascii="Aptos" w:hAnsi="Aptos"/>
                <w:sz w:val="17"/>
                <w:lang w:eastAsia="zh-CN"/>
              </w:rPr>
              <w:t xml:space="preserve">3 </w:t>
            </w:r>
            <w:r>
              <w:rPr>
                <w:rFonts w:ascii="Aptos" w:hAnsi="Aptos"/>
                <w:sz w:val="17"/>
                <w:lang w:eastAsia="zh-CN"/>
              </w:rPr>
              <w:t>份付费意向或采购流程</w:t>
            </w:r>
          </w:p>
        </w:tc>
        <w:tc>
          <w:tcPr>
            <w:tcW w:w="160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转向个人订阅与开发者生态</w:t>
            </w:r>
          </w:p>
        </w:tc>
      </w:tr>
      <w:tr>
        <w:trPr>
          <w:cantSplit w:val="true"/>
        </w:trPr>
        <w:tc>
          <w:tcPr>
            <w:tcW w:w="1146"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商业验证</w:t>
            </w:r>
          </w:p>
        </w:tc>
        <w:tc>
          <w:tcPr>
            <w:tcW w:w="2204"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纵向留存与首用接受度</w:t>
            </w:r>
          </w:p>
        </w:tc>
        <w:tc>
          <w:tcPr>
            <w:tcW w:w="1496"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产品分析与合作记录</w:t>
            </w:r>
          </w:p>
        </w:tc>
        <w:tc>
          <w:tcPr>
            <w:tcW w:w="3192"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纵向组四周留存率 </w:t>
            </w:r>
            <w:r>
              <w:rPr>
                <w:rFonts w:ascii="Aptos" w:hAnsi="Aptos"/>
                <w:sz w:val="17"/>
                <w:lang w:eastAsia="zh-CN"/>
              </w:rPr>
              <w:t>40%</w:t>
            </w:r>
            <w:r>
              <w:rPr>
                <w:rFonts w:ascii="Aptos" w:hAnsi="Aptos"/>
                <w:sz w:val="17"/>
                <w:lang w:eastAsia="zh-CN"/>
              </w:rPr>
              <w:t>；独立组首次使用后继续进入下一任务的比例达到预实验设定阈值</w:t>
            </w:r>
          </w:p>
        </w:tc>
        <w:tc>
          <w:tcPr>
            <w:tcW w:w="1600"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修复新用户上手路径与首用价值</w:t>
            </w:r>
          </w:p>
        </w:tc>
      </w:tr>
    </w:tbl>
    <w:p>
      <w:pPr>
        <w:pStyle w:val="Normal"/>
        <w:jc w:val="both"/>
        <w:rPr>
          <w:rFonts w:hint="eastAsia"/>
          <w:lang w:eastAsia="zh-CN"/>
        </w:rPr>
      </w:pPr>
      <w:r>
        <w:rPr>
          <w:rFonts w:ascii="Aptos" w:hAnsi="Aptos"/>
          <w:lang w:eastAsia="zh-CN"/>
        </w:rPr>
        <w:t>表中数值不是既有研究结论，也不是已经验证的门槛，而是团队在预实验之前预设的待验证假设。左列为最低可接受值，用于判断机制是否还值得继续投入；右列为目标值，用于判断机制是否值得放大投入。两组数值将在预实验后按三步校准：先测量对照条件下的基线分布，再按分位数确定下限，最后结合样本量与效应量给出置信区间，避免把单次结果当成稳定结论。</w:t>
      </w:r>
    </w:p>
    <w:p>
      <w:pPr>
        <w:pStyle w:val="Normal"/>
        <w:jc w:val="both"/>
        <w:rPr>
          <w:rFonts w:hint="eastAsia"/>
          <w:lang w:eastAsia="zh-CN"/>
        </w:rPr>
      </w:pPr>
      <w:r>
        <w:rPr>
          <w:rFonts w:ascii="Aptos" w:hAnsi="Aptos"/>
          <w:lang w:eastAsia="zh-CN"/>
        </w:rPr>
        <w:t>表中阈值是预实验前预设的判断标准，不是研究结论，也不是既有门槛。正式实验前依据预实验效应量做统计功效分析，据此确定各指标所需样本量，再把定性阈值收敛为具体数值。</w:t>
      </w:r>
    </w:p>
    <w:p>
      <w:pPr>
        <w:pStyle w:val="Normal"/>
        <w:jc w:val="both"/>
        <w:rPr>
          <w:rFonts w:hint="eastAsia"/>
          <w:lang w:eastAsia="zh-CN"/>
        </w:rPr>
      </w:pPr>
      <w:r>
        <w:rPr>
          <w:rFonts w:ascii="Aptos" w:hAnsi="Aptos"/>
          <w:lang w:eastAsia="zh-CN"/>
        </w:rPr>
        <w:t>过度感知与过度自治的判定不能由开发者自行认定。判定依据是预先文档化的“完成任务最小充分信息集”与“最小必要执行档位”：由两名不参与研发的独立标注者对同一批任务样本独立标注，计算标注者一致率，不一致样本由第三方裁决并记录理由；标注一致率达到预设水平后，该指标才对外报告。</w:t>
      </w:r>
    </w:p>
    <w:p>
      <w:pPr>
        <w:pStyle w:val="Normal"/>
        <w:spacing w:before="80" w:after="80"/>
        <w:jc w:val="both"/>
        <w:rPr>
          <w:rFonts w:hint="eastAsia"/>
          <w:lang w:eastAsia="zh-CN"/>
        </w:rPr>
      </w:pPr>
      <w:r>
        <w:rPr>
          <w:rFonts w:ascii="Aptos" w:hAnsi="Aptos"/>
          <w:lang w:eastAsia="zh-CN"/>
        </w:rPr>
        <w:t>注：判定数据来源包括任务日志、情境标注集、产品分析记录与试点合作材料。</w:t>
      </w:r>
    </w:p>
    <w:p>
      <w:pPr>
        <w:pStyle w:val="Normal"/>
        <w:spacing w:before="0" w:after="20"/>
        <w:rPr>
          <w:rFonts w:hint="eastAsia"/>
          <w:lang w:eastAsia="zh-CN"/>
        </w:rPr>
      </w:pPr>
      <w:r>
        <w:rPr>
          <w:rFonts w:hint="eastAsia"/>
          <w:lang w:eastAsia="zh-CN"/>
        </w:rPr>
      </w:r>
    </w:p>
    <w:p>
      <w:pPr>
        <w:pStyle w:val="Heading1"/>
        <w:pBdr>
          <w:bottom w:val="single" w:sz="6" w:space="4" w:color="B98A2F"/>
        </w:pBdr>
        <w:ind w:hanging="0"/>
        <w:rPr>
          <w:lang w:eastAsia="zh-CN"/>
        </w:rPr>
      </w:pPr>
      <w:r>
        <w:rPr>
          <w:rFonts w:ascii="Aptos" w:hAnsi="Aptos"/>
          <w:lang w:eastAsia="zh-CN"/>
        </w:rPr>
        <w:t>第三章 产品方案与体验闭环</w:t>
      </w:r>
    </w:p>
    <w:p>
      <w:pPr>
        <w:pStyle w:val="Heading2"/>
        <w:pBdr>
          <w:left w:val="single" w:sz="14" w:space="7" w:color="087A7D"/>
        </w:pBdr>
        <w:ind w:hanging="0" w:start="159"/>
        <w:rPr>
          <w:lang w:eastAsia="zh-CN"/>
        </w:rPr>
      </w:pPr>
      <w:r>
        <w:rPr>
          <w:rFonts w:ascii="Aptos" w:hAnsi="Aptos"/>
          <w:lang w:eastAsia="zh-CN"/>
        </w:rPr>
        <w:t xml:space="preserve">3.1 </w:t>
      </w:r>
      <w:r>
        <w:rPr>
          <w:rFonts w:ascii="Aptos" w:hAnsi="Aptos"/>
          <w:lang w:eastAsia="zh-CN"/>
        </w:rPr>
        <w:t>产品总体形态</w:t>
      </w:r>
    </w:p>
    <w:p>
      <w:pPr>
        <w:pStyle w:val="Normal"/>
        <w:jc w:val="both"/>
        <w:rPr>
          <w:rFonts w:hint="eastAsia"/>
          <w:lang w:eastAsia="zh-CN"/>
        </w:rPr>
      </w:pPr>
      <w:r>
        <w:rPr>
          <w:rFonts w:ascii="Aptos" w:hAnsi="Aptos"/>
          <w:lang w:eastAsia="zh-CN"/>
        </w:rPr>
        <w:t xml:space="preserve">Cuttle </w:t>
      </w:r>
      <w:r>
        <w:rPr>
          <w:rFonts w:ascii="Aptos" w:hAnsi="Aptos"/>
          <w:lang w:eastAsia="zh-CN"/>
        </w:rPr>
        <w:t>由一个统一入口和四个核心系统组成。统一入口承接键盘、拼音、自然语言、语音、选区和快捷指令；</w:t>
      </w:r>
      <w:r>
        <w:rPr>
          <w:rFonts w:ascii="Aptos" w:hAnsi="Aptos"/>
          <w:lang w:eastAsia="zh-CN"/>
        </w:rPr>
        <w:t xml:space="preserve">Context Engine </w:t>
      </w:r>
      <w:r>
        <w:rPr>
          <w:rFonts w:ascii="Aptos" w:hAnsi="Aptos"/>
          <w:lang w:eastAsia="zh-CN"/>
        </w:rPr>
        <w:t>生成最小必要情境；</w:t>
      </w:r>
      <w:r>
        <w:rPr>
          <w:rFonts w:ascii="Aptos" w:hAnsi="Aptos"/>
          <w:lang w:eastAsia="zh-CN"/>
        </w:rPr>
        <w:t xml:space="preserve">Intent Router </w:t>
      </w:r>
      <w:r>
        <w:rPr>
          <w:rFonts w:ascii="Aptos" w:hAnsi="Aptos"/>
          <w:lang w:eastAsia="zh-CN"/>
        </w:rPr>
        <w:t>判定自治程度、协作形态与执行位置，并给出审批要求；</w:t>
      </w:r>
      <w:r>
        <w:rPr>
          <w:rFonts w:ascii="Aptos" w:hAnsi="Aptos"/>
          <w:lang w:eastAsia="zh-CN"/>
        </w:rPr>
        <w:t xml:space="preserve">Execution Fabric </w:t>
      </w:r>
      <w:r>
        <w:rPr>
          <w:rFonts w:ascii="Aptos" w:hAnsi="Aptos"/>
          <w:lang w:eastAsia="zh-CN"/>
        </w:rPr>
        <w:t>负责受控执行与按契约协作；</w:t>
      </w:r>
      <w:r>
        <w:rPr>
          <w:rFonts w:ascii="Aptos" w:hAnsi="Aptos"/>
          <w:lang w:eastAsia="zh-CN"/>
        </w:rPr>
        <w:t xml:space="preserve">Verification and Return </w:t>
      </w:r>
      <w:r>
        <w:rPr>
          <w:rFonts w:ascii="Aptos" w:hAnsi="Aptos"/>
          <w:lang w:eastAsia="zh-CN"/>
        </w:rPr>
        <w:t>绑定证据、验收成果并把结果返回原始应用。</w:t>
      </w:r>
    </w:p>
    <w:p>
      <w:pPr>
        <w:pStyle w:val="Normal"/>
        <w:jc w:val="both"/>
        <w:rPr>
          <w:rFonts w:hint="eastAsia"/>
          <w:lang w:eastAsia="zh-CN"/>
        </w:rPr>
      </w:pPr>
      <w:r>
        <w:rPr>
          <w:rFonts w:ascii="Aptos" w:hAnsi="Aptos"/>
          <w:lang w:eastAsia="zh-CN"/>
        </w:rPr>
        <w:t>普通输入链路与智能体链路在架构上分离。常规键盘与拼音输入保持本地快速路径，不触发情境读取，也不调用模型，输入延迟与既有输入系统一致；仅当用户通过专用快捷键、候选栏入口、选区指令或显式任务命令主动发起时，系统才建立意图胶囊并进入智能体执行流程。该设计用于避免误触发、控制隐私暴露面并保证打字链路的响应速度。</w:t>
      </w:r>
    </w:p>
    <w:p>
      <w:pPr>
        <w:pStyle w:val="Normal"/>
        <w:jc w:val="both"/>
        <w:rPr>
          <w:rFonts w:hint="eastAsia"/>
          <w:lang w:eastAsia="zh-CN"/>
        </w:rPr>
      </w:pPr>
      <w:r>
        <w:rPr>
          <w:rFonts w:ascii="Aptos" w:hAnsi="Aptos"/>
          <w:lang w:eastAsia="zh-CN"/>
        </w:rPr>
        <w:t xml:space="preserve">首阶段以 </w:t>
      </w:r>
      <w:r>
        <w:rPr>
          <w:rFonts w:ascii="Aptos" w:hAnsi="Aptos"/>
          <w:lang w:eastAsia="zh-CN"/>
        </w:rPr>
        <w:t xml:space="preserve">Windows </w:t>
      </w:r>
      <w:r>
        <w:rPr>
          <w:rFonts w:ascii="Aptos" w:hAnsi="Aptos"/>
          <w:lang w:eastAsia="zh-CN"/>
        </w:rPr>
        <w:t xml:space="preserve">桌面环境为主要验证平台，优先覆盖 </w:t>
      </w:r>
      <w:r>
        <w:rPr>
          <w:rFonts w:ascii="Aptos" w:hAnsi="Aptos"/>
          <w:lang w:eastAsia="zh-CN"/>
        </w:rPr>
        <w:t>Word</w:t>
      </w:r>
      <w:r>
        <w:rPr>
          <w:rFonts w:ascii="Aptos" w:hAnsi="Aptos"/>
          <w:lang w:eastAsia="zh-CN"/>
        </w:rPr>
        <w:t xml:space="preserve">、主流浏览器与主流 </w:t>
      </w:r>
      <w:r>
        <w:rPr>
          <w:rFonts w:ascii="Aptos" w:hAnsi="Aptos"/>
          <w:lang w:eastAsia="zh-CN"/>
        </w:rPr>
        <w:t>IDE</w:t>
      </w:r>
      <w:r>
        <w:rPr>
          <w:rFonts w:ascii="Aptos" w:hAnsi="Aptos"/>
          <w:lang w:eastAsia="zh-CN"/>
        </w:rPr>
        <w:t xml:space="preserve">，依托文本服务框架与 </w:t>
      </w:r>
      <w:r>
        <w:rPr>
          <w:rFonts w:ascii="Aptos" w:hAnsi="Aptos"/>
          <w:lang w:eastAsia="zh-CN"/>
        </w:rPr>
        <w:t xml:space="preserve">UI Automation </w:t>
      </w:r>
      <w:r>
        <w:rPr>
          <w:rFonts w:ascii="Aptos" w:hAnsi="Aptos"/>
          <w:lang w:eastAsia="zh-CN"/>
        </w:rPr>
        <w:t>完成输入焦点识别、控件读写与成果回填；</w:t>
      </w:r>
      <w:r>
        <w:rPr>
          <w:rFonts w:ascii="Aptos" w:hAnsi="Aptos"/>
          <w:lang w:eastAsia="zh-CN"/>
        </w:rPr>
        <w:t>[4]</w:t>
      </w:r>
      <w:r>
        <w:rPr>
          <w:rFonts w:ascii="Aptos" w:hAnsi="Aptos"/>
          <w:lang w:eastAsia="zh-CN"/>
        </w:rPr>
        <w:t>其他桌面平台在核心机制验证完成后逐步适配，不对当前阶段作跨平台承诺。</w:t>
      </w:r>
    </w:p>
    <w:p>
      <w:pPr>
        <w:pStyle w:val="Normal"/>
        <w:keepNext w:val="true"/>
        <w:spacing w:before="80" w:after="40"/>
        <w:ind w:hanging="0"/>
        <w:jc w:val="center"/>
        <w:rPr>
          <w:rFonts w:hint="eastAsia"/>
        </w:rPr>
      </w:pPr>
      <w:r>
        <w:rPr/>
        <w:drawing>
          <wp:inline distT="0" distB="0" distL="0" distR="0">
            <wp:extent cx="5137150" cy="3900170"/>
            <wp:effectExtent l="0" t="0" r="0" b="0"/>
            <wp:docPr id="5" name="Picture 5" descr="图 4 Cuttle 一个入口与四个核心系统" title="Cuttle 图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 4 Cuttle 一个入口与四个核心系统" title="Cuttle 图示 4"/>
                    <pic:cNvPicPr>
                      <a:picLocks noChangeAspect="1" noChangeArrowheads="1"/>
                    </pic:cNvPicPr>
                  </pic:nvPicPr>
                  <pic:blipFill>
                    <a:blip r:embed="rId12"/>
                    <a:stretch>
                      <a:fillRect/>
                    </a:stretch>
                  </pic:blipFill>
                  <pic:spPr bwMode="auto">
                    <a:xfrm>
                      <a:off x="0" y="0"/>
                      <a:ext cx="5137150" cy="3900170"/>
                    </a:xfrm>
                    <a:prstGeom prst="rect">
                      <a:avLst/>
                    </a:prstGeom>
                    <a:noFill/>
                  </pic:spPr>
                </pic:pic>
              </a:graphicData>
            </a:graphic>
          </wp:inline>
        </w:drawing>
      </w:r>
    </w:p>
    <w:p>
      <w:pPr>
        <w:pStyle w:val="Normal"/>
        <w:spacing w:before="60" w:after="120"/>
        <w:ind w:hanging="0"/>
        <w:jc w:val="center"/>
        <w:rPr>
          <w:rFonts w:hint="eastAsia"/>
          <w:lang w:eastAsia="zh-CN"/>
        </w:rPr>
      </w:pPr>
      <w:r>
        <w:rPr>
          <w:rFonts w:ascii="Aptos" w:hAnsi="Aptos" w:eastAsia="微软雅黑"/>
          <w:b/>
          <w:color w:val="087A7D"/>
          <w:sz w:val="18"/>
          <w:lang w:eastAsia="zh-CN"/>
        </w:rPr>
        <w:t>图</w:t>
      </w:r>
      <w:r>
        <w:rPr>
          <w:rFonts w:eastAsia="微软雅黑" w:ascii="Aptos" w:hAnsi="Aptos"/>
          <w:b/>
          <w:color w:val="087A7D"/>
          <w:sz w:val="18"/>
          <w:lang w:eastAsia="zh-CN"/>
        </w:rPr>
        <w:t>4</w:t>
      </w:r>
      <w:r>
        <w:rPr>
          <w:rFonts w:ascii="Aptos" w:hAnsi="Aptos"/>
          <w:sz w:val="18"/>
          <w:lang w:eastAsia="zh-CN"/>
        </w:rPr>
        <w:t xml:space="preserve">  Cuttle </w:t>
      </w:r>
      <w:r>
        <w:rPr>
          <w:rFonts w:ascii="Aptos" w:hAnsi="Aptos"/>
          <w:sz w:val="18"/>
          <w:lang w:eastAsia="zh-CN"/>
        </w:rPr>
        <w:t>一个入口与四个核心系统</w:t>
      </w:r>
    </w:p>
    <w:p>
      <w:pPr>
        <w:pStyle w:val="Heading2"/>
        <w:pBdr>
          <w:left w:val="single" w:sz="14" w:space="7" w:color="087A7D"/>
        </w:pBdr>
        <w:ind w:hanging="0" w:start="159"/>
        <w:rPr>
          <w:lang w:eastAsia="zh-CN"/>
        </w:rPr>
      </w:pPr>
      <w:r>
        <w:rPr>
          <w:rFonts w:ascii="Aptos" w:hAnsi="Aptos"/>
          <w:lang w:eastAsia="zh-CN"/>
        </w:rPr>
        <w:t xml:space="preserve">3.2 </w:t>
      </w:r>
      <w:r>
        <w:rPr>
          <w:rFonts w:ascii="Aptos" w:hAnsi="Aptos"/>
          <w:lang w:eastAsia="zh-CN"/>
        </w:rPr>
        <w:t>核心验证场景</w:t>
      </w:r>
    </w:p>
    <w:p>
      <w:pPr>
        <w:pStyle w:val="Normal"/>
        <w:jc w:val="both"/>
        <w:rPr>
          <w:rFonts w:hint="eastAsia"/>
          <w:lang w:eastAsia="zh-CN"/>
        </w:rPr>
      </w:pPr>
      <w:r>
        <w:rPr>
          <w:rFonts w:ascii="Aptos" w:hAnsi="Aptos"/>
          <w:lang w:eastAsia="zh-CN"/>
        </w:rPr>
        <w:t xml:space="preserve">案例 </w:t>
      </w:r>
      <w:r>
        <w:rPr>
          <w:rFonts w:ascii="Aptos" w:hAnsi="Aptos"/>
          <w:lang w:eastAsia="zh-CN"/>
        </w:rPr>
        <w:t>A</w:t>
      </w:r>
      <w:r>
        <w:rPr>
          <w:rFonts w:ascii="Aptos" w:hAnsi="Aptos"/>
          <w:lang w:eastAsia="zh-CN"/>
        </w:rPr>
        <w:t xml:space="preserve">：跨来源资料到 </w:t>
      </w:r>
      <w:r>
        <w:rPr>
          <w:rFonts w:ascii="Aptos" w:hAnsi="Aptos"/>
          <w:lang w:eastAsia="zh-CN"/>
        </w:rPr>
        <w:t xml:space="preserve">Word </w:t>
      </w:r>
      <w:r>
        <w:rPr>
          <w:rFonts w:ascii="Aptos" w:hAnsi="Aptos"/>
          <w:lang w:eastAsia="zh-CN"/>
        </w:rPr>
        <w:t xml:space="preserve">报告。用户在 </w:t>
      </w:r>
      <w:r>
        <w:rPr>
          <w:rFonts w:ascii="Aptos" w:hAnsi="Aptos"/>
          <w:lang w:eastAsia="zh-CN"/>
        </w:rPr>
        <w:t xml:space="preserve">Word </w:t>
      </w:r>
      <w:r>
        <w:rPr>
          <w:rFonts w:ascii="Aptos" w:hAnsi="Aptos"/>
          <w:lang w:eastAsia="zh-CN"/>
        </w:rPr>
        <w:t>中写好材料标题后输入“按这些资料更新汇报口径”，系统识别文档结构与格式要求，调用检索、核验与写作流程，在目标文档中生成带来源标注与修改痕迹的内容，关键数字保留可追溯的证据链。</w:t>
      </w:r>
    </w:p>
    <w:p>
      <w:pPr>
        <w:pStyle w:val="Normal"/>
        <w:jc w:val="both"/>
        <w:rPr>
          <w:rFonts w:hint="eastAsia"/>
          <w:lang w:eastAsia="zh-CN"/>
        </w:rPr>
      </w:pPr>
      <w:r>
        <w:rPr>
          <w:rFonts w:ascii="Aptos" w:hAnsi="Aptos"/>
          <w:lang w:eastAsia="zh-CN"/>
        </w:rPr>
        <w:t xml:space="preserve">案例 </w:t>
      </w:r>
      <w:r>
        <w:rPr>
          <w:rFonts w:ascii="Aptos" w:hAnsi="Aptos"/>
          <w:lang w:eastAsia="zh-CN"/>
        </w:rPr>
        <w:t>B</w:t>
      </w:r>
      <w:r>
        <w:rPr>
          <w:rFonts w:ascii="Aptos" w:hAnsi="Aptos"/>
          <w:lang w:eastAsia="zh-CN"/>
        </w:rPr>
        <w:t>：</w:t>
      </w:r>
      <w:r>
        <w:rPr>
          <w:rFonts w:ascii="Aptos" w:hAnsi="Aptos"/>
          <w:lang w:eastAsia="zh-CN"/>
        </w:rPr>
        <w:t xml:space="preserve">IDE </w:t>
      </w:r>
      <w:r>
        <w:rPr>
          <w:rFonts w:ascii="Aptos" w:hAnsi="Aptos"/>
          <w:lang w:eastAsia="zh-CN"/>
        </w:rPr>
        <w:t xml:space="preserve">错误到可验证差异。用户在 </w:t>
      </w:r>
      <w:r>
        <w:rPr>
          <w:rFonts w:ascii="Aptos" w:hAnsi="Aptos"/>
          <w:lang w:eastAsia="zh-CN"/>
        </w:rPr>
        <w:t xml:space="preserve">IDE </w:t>
      </w:r>
      <w:r>
        <w:rPr>
          <w:rFonts w:ascii="Aptos" w:hAnsi="Aptos"/>
          <w:lang w:eastAsia="zh-CN"/>
        </w:rPr>
        <w:t>中输入“修复这个报错并测试”，系统读取错误信息与相关文件，生成计划并执行测试，返回可审阅差异、测试结果与回滚点。</w:t>
      </w:r>
    </w:p>
    <w:p>
      <w:pPr>
        <w:pStyle w:val="Normal"/>
        <w:jc w:val="both"/>
        <w:rPr>
          <w:rFonts w:hint="eastAsia"/>
          <w:lang w:eastAsia="zh-CN"/>
        </w:rPr>
      </w:pPr>
      <w:r>
        <w:rPr>
          <w:rFonts w:ascii="Aptos" w:hAnsi="Aptos"/>
          <w:lang w:eastAsia="zh-CN"/>
        </w:rPr>
        <w:t xml:space="preserve">一次完整任务包含六个步骤，用户在每个步骤都能看到系统正在做什么。以案例 </w:t>
      </w:r>
      <w:r>
        <w:rPr>
          <w:rFonts w:ascii="Aptos" w:hAnsi="Aptos"/>
          <w:lang w:eastAsia="zh-CN"/>
        </w:rPr>
        <w:t xml:space="preserve">A </w:t>
      </w:r>
      <w:r>
        <w:rPr>
          <w:rFonts w:ascii="Aptos" w:hAnsi="Aptos"/>
          <w:lang w:eastAsia="zh-CN"/>
        </w:rPr>
        <w:t xml:space="preserve">为例：第一步，用户在 </w:t>
      </w:r>
      <w:r>
        <w:rPr>
          <w:rFonts w:ascii="Aptos" w:hAnsi="Aptos"/>
          <w:lang w:eastAsia="zh-CN"/>
        </w:rPr>
        <w:t xml:space="preserve">Word </w:t>
      </w:r>
      <w:r>
        <w:rPr>
          <w:rFonts w:ascii="Aptos" w:hAnsi="Aptos"/>
          <w:lang w:eastAsia="zh-CN"/>
        </w:rPr>
        <w:t>的目标位置输入任务；第二步，系统识别任务边界并预览准备读取的资料范围，逐项列出网页、</w:t>
      </w:r>
      <w:r>
        <w:rPr>
          <w:rFonts w:ascii="Aptos" w:hAnsi="Aptos"/>
          <w:lang w:eastAsia="zh-CN"/>
        </w:rPr>
        <w:t>PDF</w:t>
      </w:r>
      <w:r>
        <w:rPr>
          <w:rFonts w:ascii="Aptos" w:hAnsi="Aptos"/>
          <w:lang w:eastAsia="zh-CN"/>
        </w:rPr>
        <w:t>、表格与文档来源；第三步，用户确认读取范围，或按应用与字段关闭其中任意一项；第四步，系统建立意图胶囊并执行取数与核验，过程中以状态条显示当前步骤、已用时间与预计剩余；第五步，遇到来源口径冲突或高风险动作时，系统暂停执行并请求确认，同时给出冲突双方的来源与差异；第六步，成果在需求产生的原位置生成，附带引用、修改痕迹与来源卡，用户可在原位直接审阅并继续编辑。</w:t>
      </w:r>
    </w:p>
    <w:p>
      <w:pPr>
        <w:pStyle w:val="Normal"/>
        <w:jc w:val="both"/>
        <w:rPr>
          <w:rFonts w:hint="eastAsia"/>
          <w:lang w:eastAsia="zh-CN"/>
        </w:rPr>
      </w:pPr>
      <w:r>
        <w:rPr>
          <w:rFonts w:ascii="Aptos" w:hAnsi="Aptos"/>
          <w:lang w:eastAsia="zh-CN"/>
        </w:rPr>
        <w:t>流程中的失败处理同样可见。执行中断时系统给出明确原因，并支持从最近检查点重试；无法自动完成的部分保留已完成结果与未解决问题的清单，由用户接管剩余步骤，不会因为中途失败而丢弃已经产生的成果。每份成果都保留从原始对象到最终结果的完整链路，用户可以逐条查看某个数字来自哪个文件、哪一页，以及是否经过人工修改。</w:t>
      </w:r>
    </w:p>
    <w:p>
      <w:pPr>
        <w:pStyle w:val="Normal"/>
        <w:jc w:val="both"/>
        <w:rPr>
          <w:rFonts w:hint="eastAsia"/>
          <w:lang w:eastAsia="zh-CN"/>
        </w:rPr>
      </w:pPr>
      <w:r>
        <w:rPr>
          <w:rFonts w:ascii="Aptos" w:hAnsi="Aptos"/>
          <w:lang w:eastAsia="zh-CN"/>
        </w:rPr>
        <w:t>低风险的文本表达、资料比较与格式整理沿用同一入口，但不作为核心验证场景；它们用于验证链路稳定性与用户留存，不用于证明项目的差异点。</w:t>
      </w:r>
    </w:p>
    <w:p>
      <w:pPr>
        <w:pStyle w:val="Normal"/>
        <w:spacing w:before="0" w:after="20"/>
        <w:rPr>
          <w:rFonts w:hint="eastAsia"/>
          <w:lang w:eastAsia="zh-CN"/>
        </w:rPr>
      </w:pPr>
      <w:r>
        <w:rPr>
          <w:rFonts w:hint="eastAsia"/>
          <w:lang w:eastAsia="zh-CN"/>
        </w:rPr>
      </w:r>
    </w:p>
    <w:p>
      <w:pPr>
        <w:pStyle w:val="Heading2"/>
        <w:pBdr>
          <w:left w:val="single" w:sz="14" w:space="7" w:color="087A7D"/>
        </w:pBdr>
        <w:ind w:hanging="0" w:start="159"/>
        <w:rPr>
          <w:lang w:eastAsia="zh-CN"/>
        </w:rPr>
      </w:pPr>
      <w:r>
        <w:rPr>
          <w:rFonts w:ascii="Aptos" w:hAnsi="Aptos"/>
          <w:lang w:eastAsia="zh-CN"/>
        </w:rPr>
        <w:t xml:space="preserve">3.3 </w:t>
      </w:r>
      <w:r>
        <w:rPr>
          <w:rFonts w:ascii="Aptos" w:hAnsi="Aptos"/>
          <w:lang w:eastAsia="zh-CN"/>
        </w:rPr>
        <w:t>交互与执行决策</w:t>
      </w:r>
    </w:p>
    <w:p>
      <w:pPr>
        <w:pStyle w:val="Normal"/>
        <w:jc w:val="both"/>
        <w:rPr>
          <w:rFonts w:hint="eastAsia"/>
          <w:lang w:eastAsia="zh-CN"/>
        </w:rPr>
      </w:pPr>
      <w:r>
        <w:rPr>
          <w:rFonts w:ascii="Aptos" w:hAnsi="Aptos"/>
          <w:lang w:eastAsia="zh-CN"/>
        </w:rPr>
        <w:t>用户的输入交给系统之后，由系统回答四个问题：这次请求需要多大的自治程度；需不需要拆给多个执行者协作；在哪个设备或环境执行；哪些动作必须由用户确认。界面上呈现这四类结果，用户面对的是具体的权限与执行信息，而不是一个抽象的层级数字。</w:t>
      </w:r>
    </w:p>
    <w:p>
      <w:pPr>
        <w:pStyle w:val="Normal"/>
        <w:keepNext w:val="true"/>
        <w:spacing w:before="80" w:after="40"/>
        <w:ind w:hanging="0"/>
        <w:jc w:val="center"/>
        <w:rPr>
          <w:rFonts w:hint="eastAsia"/>
        </w:rPr>
      </w:pPr>
      <w:r>
        <w:rPr/>
        <w:drawing>
          <wp:inline distT="0" distB="0" distL="0" distR="0">
            <wp:extent cx="5147945" cy="3900170"/>
            <wp:effectExtent l="0" t="0" r="0" b="0"/>
            <wp:docPr id="6" name="Picture 6" descr="图 5 从直接表达至多智能体协作的意图升级阶梯" title="Cuttle 图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 5 从直接表达至多智能体协作的意图升级阶梯" title="Cuttle 图示 5"/>
                    <pic:cNvPicPr>
                      <a:picLocks noChangeAspect="1" noChangeArrowheads="1"/>
                    </pic:cNvPicPr>
                  </pic:nvPicPr>
                  <pic:blipFill>
                    <a:blip r:embed="rId13"/>
                    <a:stretch>
                      <a:fillRect/>
                    </a:stretch>
                  </pic:blipFill>
                  <pic:spPr bwMode="auto">
                    <a:xfrm>
                      <a:off x="0" y="0"/>
                      <a:ext cx="5147945" cy="3900170"/>
                    </a:xfrm>
                    <a:prstGeom prst="rect">
                      <a:avLst/>
                    </a:prstGeom>
                    <a:noFill/>
                  </pic:spPr>
                </pic:pic>
              </a:graphicData>
            </a:graphic>
          </wp:inline>
        </w:drawing>
      </w:r>
    </w:p>
    <w:p>
      <w:pPr>
        <w:pStyle w:val="Normal"/>
        <w:spacing w:before="60" w:after="120"/>
        <w:ind w:hanging="0"/>
        <w:jc w:val="center"/>
        <w:rPr>
          <w:rFonts w:hint="eastAsia"/>
          <w:lang w:eastAsia="zh-CN"/>
        </w:rPr>
      </w:pPr>
      <w:r>
        <w:rPr>
          <w:rFonts w:ascii="Aptos" w:hAnsi="Aptos" w:eastAsia="微软雅黑"/>
          <w:b/>
          <w:color w:val="087A7D"/>
          <w:sz w:val="18"/>
          <w:lang w:eastAsia="zh-CN"/>
        </w:rPr>
        <w:t>图</w:t>
      </w:r>
      <w:r>
        <w:rPr>
          <w:rFonts w:eastAsia="微软雅黑" w:ascii="Aptos" w:hAnsi="Aptos"/>
          <w:b/>
          <w:color w:val="087A7D"/>
          <w:sz w:val="18"/>
          <w:lang w:eastAsia="zh-CN"/>
        </w:rPr>
        <w:t>5</w:t>
      </w:r>
      <w:r>
        <w:rPr>
          <w:rFonts w:ascii="Aptos" w:hAnsi="Aptos"/>
          <w:sz w:val="18"/>
          <w:lang w:eastAsia="zh-CN"/>
        </w:rPr>
        <w:t xml:space="preserve">  </w:t>
      </w:r>
      <w:r>
        <w:rPr>
          <w:rFonts w:ascii="Aptos" w:hAnsi="Aptos"/>
          <w:sz w:val="18"/>
          <w:lang w:eastAsia="zh-CN"/>
        </w:rPr>
        <w:t xml:space="preserve">三维决策：自治程度 </w:t>
      </w:r>
      <w:r>
        <w:rPr>
          <w:rFonts w:ascii="Aptos" w:hAnsi="Aptos"/>
          <w:sz w:val="18"/>
          <w:lang w:eastAsia="zh-CN"/>
        </w:rPr>
        <w:t xml:space="preserve">· </w:t>
      </w:r>
      <w:r>
        <w:rPr>
          <w:rFonts w:ascii="Aptos" w:hAnsi="Aptos"/>
          <w:sz w:val="18"/>
          <w:lang w:eastAsia="zh-CN"/>
        </w:rPr>
        <w:t xml:space="preserve">协作形态 </w:t>
      </w:r>
      <w:r>
        <w:rPr>
          <w:rFonts w:ascii="Aptos" w:hAnsi="Aptos"/>
          <w:sz w:val="18"/>
          <w:lang w:eastAsia="zh-CN"/>
        </w:rPr>
        <w:t xml:space="preserve">· </w:t>
      </w:r>
      <w:r>
        <w:rPr>
          <w:rFonts w:ascii="Aptos" w:hAnsi="Aptos"/>
          <w:sz w:val="18"/>
          <w:lang w:eastAsia="zh-CN"/>
        </w:rPr>
        <w:t>执行位置</w:t>
      </w:r>
    </w:p>
    <w:p>
      <w:pPr>
        <w:pStyle w:val="Heading2"/>
        <w:pBdr>
          <w:left w:val="single" w:sz="14" w:space="7" w:color="087A7D"/>
        </w:pBdr>
        <w:ind w:hanging="0" w:start="159"/>
        <w:rPr>
          <w:lang w:eastAsia="zh-CN"/>
        </w:rPr>
      </w:pPr>
      <w:r>
        <w:rPr>
          <w:rFonts w:ascii="Aptos" w:hAnsi="Aptos"/>
          <w:lang w:eastAsia="zh-CN"/>
        </w:rPr>
        <w:t xml:space="preserve">3.4 </w:t>
      </w:r>
      <w:r>
        <w:rPr>
          <w:rFonts w:ascii="Aptos" w:hAnsi="Aptos"/>
          <w:lang w:eastAsia="zh-CN"/>
        </w:rPr>
        <w:t>原位交付机制</w:t>
      </w:r>
    </w:p>
    <w:p>
      <w:pPr>
        <w:pStyle w:val="Normal"/>
        <w:jc w:val="both"/>
        <w:rPr>
          <w:rFonts w:hint="eastAsia"/>
          <w:lang w:eastAsia="zh-CN"/>
        </w:rPr>
      </w:pPr>
      <w:r>
        <w:rPr>
          <w:rFonts w:ascii="Aptos" w:hAnsi="Aptos"/>
          <w:lang w:eastAsia="zh-CN"/>
        </w:rPr>
        <w:t xml:space="preserve">Return to Origin </w:t>
      </w:r>
      <w:r>
        <w:rPr>
          <w:rFonts w:ascii="Aptos" w:hAnsi="Aptos"/>
          <w:lang w:eastAsia="zh-CN"/>
        </w:rPr>
        <w:t>是产品完成闭环的关键。</w:t>
      </w:r>
      <w:r>
        <w:rPr>
          <w:rFonts w:ascii="Aptos" w:hAnsi="Aptos"/>
          <w:lang w:eastAsia="zh-CN"/>
        </w:rPr>
        <w:t xml:space="preserve">Word </w:t>
      </w:r>
      <w:r>
        <w:rPr>
          <w:rFonts w:ascii="Aptos" w:hAnsi="Aptos"/>
          <w:lang w:eastAsia="zh-CN"/>
        </w:rPr>
        <w:t>中产生的任务返回为可审阅段落、批注或文档副本；聊天中产生的任务返回为候选回复，发送权仍由用户掌握；</w:t>
      </w:r>
      <w:r>
        <w:rPr>
          <w:rFonts w:ascii="Aptos" w:hAnsi="Aptos"/>
          <w:lang w:eastAsia="zh-CN"/>
        </w:rPr>
        <w:t xml:space="preserve">IDE </w:t>
      </w:r>
      <w:r>
        <w:rPr>
          <w:rFonts w:ascii="Aptos" w:hAnsi="Aptos"/>
          <w:lang w:eastAsia="zh-CN"/>
        </w:rPr>
        <w:t>中产生的任务返回为差异、测试结果和回滚点。扩展场景下，跨设备任务返回为带状态与证据的任务卡。结果格式由原始应用、任务契约与风险等级共同决定。</w:t>
      </w:r>
    </w:p>
    <w:p>
      <w:pPr>
        <w:pStyle w:val="Heading1"/>
        <w:pBdr>
          <w:bottom w:val="single" w:sz="6" w:space="4" w:color="B98A2F"/>
        </w:pBdr>
        <w:ind w:hanging="0"/>
        <w:rPr>
          <w:lang w:eastAsia="zh-CN"/>
        </w:rPr>
      </w:pPr>
      <w:r>
        <w:rPr>
          <w:rFonts w:ascii="Aptos" w:hAnsi="Aptos"/>
          <w:lang w:eastAsia="zh-CN"/>
        </w:rPr>
        <w:t>第四章 核心技术与创新机制</w:t>
      </w:r>
    </w:p>
    <w:p>
      <w:pPr>
        <w:pStyle w:val="Normal"/>
        <w:jc w:val="both"/>
        <w:rPr>
          <w:rFonts w:hint="eastAsia"/>
          <w:lang w:eastAsia="zh-CN"/>
        </w:rPr>
      </w:pPr>
      <w:r>
        <w:rPr>
          <w:rFonts w:ascii="Aptos" w:hAnsi="Aptos"/>
          <w:lang w:eastAsia="zh-CN"/>
        </w:rPr>
        <w:t xml:space="preserve">核心创新：不是更多的 </w:t>
      </w:r>
      <w:r>
        <w:rPr>
          <w:rFonts w:ascii="Aptos" w:hAnsi="Aptos"/>
          <w:lang w:eastAsia="zh-CN"/>
        </w:rPr>
        <w:t>Agent</w:t>
      </w:r>
      <w:r>
        <w:rPr>
          <w:rFonts w:ascii="Aptos" w:hAnsi="Aptos"/>
          <w:lang w:eastAsia="zh-CN"/>
        </w:rPr>
        <w:t>，而是让每一次自治升级都有情境边界、权限边界与返回锚点。</w:t>
      </w:r>
    </w:p>
    <w:p>
      <w:pPr>
        <w:pStyle w:val="Heading2"/>
        <w:pBdr>
          <w:left w:val="single" w:sz="14" w:space="7" w:color="087A7D"/>
        </w:pBdr>
        <w:ind w:hanging="0" w:start="159"/>
        <w:rPr>
          <w:lang w:eastAsia="zh-CN"/>
        </w:rPr>
      </w:pPr>
      <w:r>
        <w:rPr>
          <w:rFonts w:ascii="Aptos" w:hAnsi="Aptos"/>
          <w:lang w:eastAsia="zh-CN"/>
        </w:rPr>
        <w:t xml:space="preserve">4.1 </w:t>
      </w:r>
      <w:r>
        <w:rPr>
          <w:rFonts w:ascii="Aptos" w:hAnsi="Aptos"/>
          <w:lang w:eastAsia="zh-CN"/>
        </w:rPr>
        <w:t>核心创新一 意图胶囊与最小情境机制</w:t>
      </w:r>
    </w:p>
    <w:p>
      <w:pPr>
        <w:pStyle w:val="Normal"/>
        <w:jc w:val="both"/>
        <w:rPr>
          <w:rFonts w:hint="eastAsia"/>
          <w:lang w:eastAsia="zh-CN"/>
        </w:rPr>
      </w:pPr>
      <w:r>
        <w:rPr>
          <w:rFonts w:ascii="Aptos" w:hAnsi="Aptos"/>
          <w:lang w:eastAsia="zh-CN"/>
        </w:rPr>
        <w:t>意图胶囊（</w:t>
      </w:r>
      <w:r>
        <w:rPr>
          <w:rFonts w:ascii="Aptos" w:hAnsi="Aptos"/>
          <w:lang w:eastAsia="zh-CN"/>
        </w:rPr>
        <w:t>Intent Capsule, IC</w:t>
      </w:r>
      <w:r>
        <w:rPr>
          <w:rFonts w:ascii="Aptos" w:hAnsi="Aptos"/>
          <w:lang w:eastAsia="zh-CN"/>
        </w:rPr>
        <w:t>）是本项目最具定义性的技术对象，也是面向任务生命周期的结构化中间表示：它把一次用户输入从一段自然语言，转换为有作用域、有生命周期、可校验、可失效的中间表示，供路由、执行与验证共用。情境计算领域对情境的定义与使用已有系统研究，本项目的最小情境设计遵循其中关于情境与任务相关的判断标准。</w:t>
      </w:r>
      <w:r>
        <w:rPr>
          <w:rFonts w:ascii="Aptos" w:hAnsi="Aptos"/>
          <w:lang w:eastAsia="zh-CN"/>
        </w:rPr>
        <w:t>[5][6]</w:t>
      </w:r>
      <w:r>
        <w:rPr>
          <w:rFonts w:ascii="Aptos" w:hAnsi="Aptos"/>
          <w:lang w:eastAsia="zh-CN"/>
        </w:rPr>
        <w:t>之所以称为“胶囊”，是因为它把一次任务所需的六类信息像载荷一样封装进同一对象，并设置明确的读取边界与失效条件；后续模块只解封当前步骤所需字段，避免整段上下文无差别流转。</w:t>
      </w:r>
    </w:p>
    <w:p>
      <w:pPr>
        <w:pStyle w:val="Normal"/>
        <w:jc w:val="both"/>
        <w:rPr>
          <w:rFonts w:hint="eastAsia"/>
          <w:lang w:eastAsia="zh-CN"/>
        </w:rPr>
      </w:pPr>
      <w:r>
        <w:rPr>
          <w:rFonts w:ascii="Aptos" w:hAnsi="Aptos"/>
          <w:lang w:eastAsia="zh-CN"/>
        </w:rPr>
        <w:t xml:space="preserve">六个字段分别是：意图 </w:t>
      </w:r>
      <w:r>
        <w:rPr>
          <w:rFonts w:ascii="Aptos" w:hAnsi="Aptos"/>
          <w:lang w:eastAsia="zh-CN"/>
        </w:rPr>
        <w:t>Intent</w:t>
      </w:r>
      <w:r>
        <w:rPr>
          <w:rFonts w:ascii="Aptos" w:hAnsi="Aptos"/>
          <w:lang w:eastAsia="zh-CN"/>
        </w:rPr>
        <w:t xml:space="preserve">，用户此刻明确要做什么；最小情境 </w:t>
      </w:r>
      <w:r>
        <w:rPr>
          <w:rFonts w:ascii="Aptos" w:hAnsi="Aptos"/>
          <w:lang w:eastAsia="zh-CN"/>
        </w:rPr>
        <w:t>Context</w:t>
      </w:r>
      <w:r>
        <w:rPr>
          <w:rFonts w:ascii="Aptos" w:hAnsi="Aptos"/>
          <w:lang w:eastAsia="zh-CN"/>
        </w:rPr>
        <w:t xml:space="preserve">，完成本任务所需的最少信息；来源位置 </w:t>
      </w:r>
      <w:r>
        <w:rPr>
          <w:rFonts w:ascii="Aptos" w:hAnsi="Aptos"/>
          <w:lang w:eastAsia="zh-CN"/>
        </w:rPr>
        <w:t>Origin</w:t>
      </w:r>
      <w:r>
        <w:rPr>
          <w:rFonts w:ascii="Aptos" w:hAnsi="Aptos"/>
          <w:lang w:eastAsia="zh-CN"/>
        </w:rPr>
        <w:t xml:space="preserve">，需求产生的应用、窗口、输入控件与对象；证据来源 </w:t>
      </w:r>
      <w:r>
        <w:rPr>
          <w:rFonts w:ascii="Aptos" w:hAnsi="Aptos"/>
          <w:lang w:eastAsia="zh-CN"/>
        </w:rPr>
        <w:t>Provenance</w:t>
      </w:r>
      <w:r>
        <w:rPr>
          <w:rFonts w:ascii="Aptos" w:hAnsi="Aptos"/>
          <w:lang w:eastAsia="zh-CN"/>
        </w:rPr>
        <w:t xml:space="preserve">，每条情境结论的来源与获取方式；时效 </w:t>
      </w:r>
      <w:r>
        <w:rPr>
          <w:rFonts w:ascii="Aptos" w:hAnsi="Aptos"/>
          <w:lang w:eastAsia="zh-CN"/>
        </w:rPr>
        <w:t>Freshness</w:t>
      </w:r>
      <w:r>
        <w:rPr>
          <w:rFonts w:ascii="Aptos" w:hAnsi="Aptos"/>
          <w:lang w:eastAsia="zh-CN"/>
        </w:rPr>
        <w:t xml:space="preserve">，有效期与失效条件；范围与同意边界 </w:t>
      </w:r>
      <w:r>
        <w:rPr>
          <w:rFonts w:ascii="Aptos" w:hAnsi="Aptos"/>
          <w:lang w:eastAsia="zh-CN"/>
        </w:rPr>
        <w:t>Scope</w:t>
      </w:r>
      <w:r>
        <w:rPr>
          <w:rFonts w:ascii="Aptos" w:hAnsi="Aptos"/>
          <w:lang w:eastAsia="zh-CN"/>
        </w:rPr>
        <w:t>，用户允许系统查看和使用什么。</w:t>
      </w:r>
    </w:p>
    <w:p>
      <w:pPr>
        <w:pStyle w:val="Normal"/>
        <w:jc w:val="both"/>
        <w:rPr>
          <w:rFonts w:hint="eastAsia"/>
          <w:lang w:eastAsia="zh-CN"/>
        </w:rPr>
      </w:pPr>
      <w:r>
        <w:rPr>
          <w:rFonts w:ascii="Aptos" w:hAnsi="Aptos"/>
          <w:lang w:eastAsia="zh-CN"/>
        </w:rPr>
        <w:t>字段信度（</w:t>
      </w:r>
      <w:r>
        <w:rPr>
          <w:rFonts w:ascii="Aptos" w:hAnsi="Aptos"/>
          <w:lang w:eastAsia="zh-CN"/>
        </w:rPr>
        <w:t>Confidence</w:t>
      </w:r>
      <w:r>
        <w:rPr>
          <w:rFonts w:ascii="Aptos" w:hAnsi="Aptos"/>
          <w:lang w:eastAsia="zh-CN"/>
        </w:rPr>
        <w:t xml:space="preserve">）是每个字段的元数据，用于标注该字段是否足以支撑自动执行，它本身不触发任何动作。动作风险取决于系统准备做什么，只能在生成执行计划时依据具体动作与目标对象判定，因此完全归策略引擎处理，不进入 </w:t>
      </w:r>
      <w:r>
        <w:rPr>
          <w:rFonts w:ascii="Aptos" w:hAnsi="Aptos"/>
          <w:lang w:eastAsia="zh-CN"/>
        </w:rPr>
        <w:t>IC</w:t>
      </w:r>
      <w:r>
        <w:rPr>
          <w:rFonts w:ascii="Aptos" w:hAnsi="Aptos"/>
          <w:lang w:eastAsia="zh-CN"/>
        </w:rPr>
        <w:t>。同一条意图在只读取文件与覆盖原文件两种计划下风险完全不同。</w:t>
      </w:r>
    </w:p>
    <w:p>
      <w:pPr>
        <w:pStyle w:val="Normal"/>
        <w:jc w:val="both"/>
        <w:rPr>
          <w:rFonts w:hint="eastAsia"/>
          <w:lang w:eastAsia="zh-CN"/>
        </w:rPr>
      </w:pPr>
      <w:r>
        <w:rPr>
          <w:rFonts w:ascii="Aptos" w:hAnsi="Aptos"/>
          <w:lang w:eastAsia="zh-CN"/>
        </w:rPr>
        <w:t xml:space="preserve">Scope </w:t>
      </w:r>
      <w:r>
        <w:rPr>
          <w:rFonts w:ascii="Aptos" w:hAnsi="Aptos"/>
          <w:lang w:eastAsia="zh-CN"/>
        </w:rPr>
        <w:t>定义系统可读取与可执行范围的权限上界，具体动作是否需要审批，则由策略引擎根据执行计划和目标对象动态判定。</w:t>
      </w:r>
    </w:p>
    <w:p>
      <w:pPr>
        <w:pStyle w:val="Normal"/>
        <w:jc w:val="both"/>
        <w:rPr>
          <w:rFonts w:hint="eastAsia"/>
          <w:lang w:eastAsia="zh-CN"/>
        </w:rPr>
      </w:pPr>
      <w:r>
        <w:rPr>
          <w:rFonts w:ascii="Aptos" w:hAnsi="Aptos"/>
          <w:lang w:eastAsia="zh-CN"/>
        </w:rPr>
        <w:t xml:space="preserve">现有桌面 </w:t>
      </w:r>
      <w:r>
        <w:rPr>
          <w:rFonts w:ascii="Aptos" w:hAnsi="Aptos"/>
          <w:lang w:eastAsia="zh-CN"/>
        </w:rPr>
        <w:t xml:space="preserve">Agent </w:t>
      </w:r>
      <w:r>
        <w:rPr>
          <w:rFonts w:ascii="Aptos" w:hAnsi="Aptos"/>
          <w:lang w:eastAsia="zh-CN"/>
        </w:rPr>
        <w:t>在情境获取上通常面临三类问题：每次请求都要重新交代背景，因为工作台不在任务现场；情境读取没有边界，因为系统不知道读取是为了哪一件事；任务结束后上下文残留，因为没有失效条件。</w:t>
      </w:r>
      <w:r>
        <w:rPr>
          <w:rFonts w:ascii="Aptos" w:hAnsi="Aptos"/>
          <w:lang w:eastAsia="zh-CN"/>
        </w:rPr>
        <w:t xml:space="preserve">IC </w:t>
      </w:r>
      <w:r>
        <w:rPr>
          <w:rFonts w:ascii="Aptos" w:hAnsi="Aptos"/>
          <w:lang w:eastAsia="zh-CN"/>
        </w:rPr>
        <w:t xml:space="preserve">用 </w:t>
      </w:r>
      <w:r>
        <w:rPr>
          <w:rFonts w:ascii="Aptos" w:hAnsi="Aptos"/>
          <w:lang w:eastAsia="zh-CN"/>
        </w:rPr>
        <w:t>Origin</w:t>
      </w:r>
      <w:r>
        <w:rPr>
          <w:rFonts w:ascii="Aptos" w:hAnsi="Aptos"/>
          <w:lang w:eastAsia="zh-CN"/>
        </w:rPr>
        <w:t>、</w:t>
      </w:r>
      <w:r>
        <w:rPr>
          <w:rFonts w:ascii="Aptos" w:hAnsi="Aptos"/>
          <w:lang w:eastAsia="zh-CN"/>
        </w:rPr>
        <w:t>Context</w:t>
      </w:r>
      <w:r>
        <w:rPr>
          <w:rFonts w:ascii="Aptos" w:hAnsi="Aptos"/>
          <w:lang w:eastAsia="zh-CN"/>
        </w:rPr>
        <w:t>、</w:t>
      </w:r>
      <w:r>
        <w:rPr>
          <w:rFonts w:ascii="Aptos" w:hAnsi="Aptos"/>
          <w:lang w:eastAsia="zh-CN"/>
        </w:rPr>
        <w:t xml:space="preserve">Freshness </w:t>
      </w:r>
      <w:r>
        <w:rPr>
          <w:rFonts w:ascii="Aptos" w:hAnsi="Aptos"/>
          <w:lang w:eastAsia="zh-CN"/>
        </w:rPr>
        <w:t>三个字段分别对应解决，并把来源与权限边界写成可校验字段。</w:t>
      </w:r>
    </w:p>
    <w:p>
      <w:pPr>
        <w:pStyle w:val="Normal"/>
        <w:jc w:val="both"/>
        <w:rPr>
          <w:rFonts w:hint="eastAsia"/>
          <w:lang w:eastAsia="zh-CN"/>
        </w:rPr>
      </w:pPr>
      <w:r>
        <w:rPr>
          <w:rFonts w:ascii="Aptos" w:hAnsi="Aptos"/>
          <w:lang w:eastAsia="zh-CN"/>
        </w:rPr>
        <w:t xml:space="preserve">IC </w:t>
      </w:r>
      <w:r>
        <w:rPr>
          <w:rFonts w:ascii="Aptos" w:hAnsi="Aptos"/>
          <w:lang w:eastAsia="zh-CN"/>
        </w:rPr>
        <w:t>的评价对象是情境质量：来源绑定是否正确、最小情境是否漏读、是否多读、是否仍在使用已失效上下文、证据是否完整，以及用户是否需要重复交代背景。</w:t>
      </w:r>
    </w:p>
    <w:p>
      <w:pPr>
        <w:pStyle w:val="Normal"/>
        <w:keepNext w:val="true"/>
        <w:spacing w:before="80" w:after="40"/>
        <w:ind w:hanging="0"/>
        <w:jc w:val="center"/>
        <w:rPr>
          <w:rFonts w:hint="eastAsia"/>
        </w:rPr>
      </w:pPr>
      <w:r>
        <w:rPr/>
        <w:drawing>
          <wp:inline distT="0" distB="0" distL="0" distR="0">
            <wp:extent cx="5629275" cy="3900170"/>
            <wp:effectExtent l="0" t="0" r="0" b="0"/>
            <wp:docPr id="7" name="Picture 7" descr="图 6 意图胶囊的数据结构与可信属性" title="Cuttle 图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 6 意图胶囊的数据结构与可信属性" title="Cuttle 图示 6"/>
                    <pic:cNvPicPr>
                      <a:picLocks noChangeAspect="1" noChangeArrowheads="1"/>
                    </pic:cNvPicPr>
                  </pic:nvPicPr>
                  <pic:blipFill>
                    <a:blip r:embed="rId14"/>
                    <a:stretch>
                      <a:fillRect/>
                    </a:stretch>
                  </pic:blipFill>
                  <pic:spPr bwMode="auto">
                    <a:xfrm>
                      <a:off x="0" y="0"/>
                      <a:ext cx="5629275" cy="3900170"/>
                    </a:xfrm>
                    <a:prstGeom prst="rect">
                      <a:avLst/>
                    </a:prstGeom>
                    <a:noFill/>
                  </pic:spPr>
                </pic:pic>
              </a:graphicData>
            </a:graphic>
          </wp:inline>
        </w:drawing>
      </w:r>
    </w:p>
    <w:p>
      <w:pPr>
        <w:pStyle w:val="Normal"/>
        <w:spacing w:before="60" w:after="120"/>
        <w:ind w:hanging="0"/>
        <w:jc w:val="center"/>
        <w:rPr>
          <w:rFonts w:hint="eastAsia"/>
          <w:lang w:eastAsia="zh-CN"/>
        </w:rPr>
      </w:pPr>
      <w:r>
        <w:rPr>
          <w:rFonts w:ascii="Aptos" w:hAnsi="Aptos" w:eastAsia="微软雅黑"/>
          <w:b/>
          <w:color w:val="087A7D"/>
          <w:sz w:val="18"/>
          <w:lang w:eastAsia="zh-CN"/>
        </w:rPr>
        <w:t>图</w:t>
      </w:r>
      <w:r>
        <w:rPr>
          <w:rFonts w:eastAsia="微软雅黑" w:ascii="Aptos" w:hAnsi="Aptos"/>
          <w:b/>
          <w:color w:val="087A7D"/>
          <w:sz w:val="18"/>
          <w:lang w:eastAsia="zh-CN"/>
        </w:rPr>
        <w:t>6</w:t>
      </w:r>
      <w:r>
        <w:rPr>
          <w:rFonts w:ascii="Aptos" w:hAnsi="Aptos"/>
          <w:sz w:val="18"/>
          <w:lang w:eastAsia="zh-CN"/>
        </w:rPr>
        <w:t xml:space="preserve">  </w:t>
      </w:r>
      <w:r>
        <w:rPr>
          <w:rFonts w:ascii="Aptos" w:hAnsi="Aptos"/>
          <w:sz w:val="18"/>
          <w:lang w:eastAsia="zh-CN"/>
        </w:rPr>
        <w:t xml:space="preserve">意图胶囊 </w:t>
      </w:r>
      <w:r>
        <w:rPr>
          <w:rFonts w:ascii="Aptos" w:hAnsi="Aptos"/>
          <w:sz w:val="18"/>
          <w:lang w:eastAsia="zh-CN"/>
        </w:rPr>
        <w:t xml:space="preserve">IC </w:t>
      </w:r>
      <w:r>
        <w:rPr>
          <w:rFonts w:ascii="Aptos" w:hAnsi="Aptos"/>
          <w:sz w:val="18"/>
          <w:lang w:eastAsia="zh-CN"/>
        </w:rPr>
        <w:t>的数据结构与可信属性</w:t>
      </w:r>
    </w:p>
    <w:p>
      <w:pPr>
        <w:pStyle w:val="Normal"/>
        <w:keepNext w:val="true"/>
        <w:spacing w:before="60" w:after="120"/>
        <w:ind w:hanging="0"/>
        <w:jc w:val="center"/>
        <w:rPr>
          <w:rFonts w:hint="eastAsia"/>
        </w:rPr>
      </w:pPr>
      <w:r>
        <w:rPr>
          <w:rFonts w:ascii="Aptos" w:hAnsi="Aptos" w:eastAsia="微软雅黑"/>
          <w:b/>
          <w:color w:val="B98A2F"/>
          <w:sz w:val="18"/>
        </w:rPr>
        <w:t>表</w:t>
      </w:r>
      <w:r>
        <w:rPr>
          <w:rFonts w:eastAsia="微软雅黑" w:ascii="Aptos" w:hAnsi="Aptos"/>
          <w:b/>
          <w:color w:val="B98A2F"/>
          <w:sz w:val="18"/>
        </w:rPr>
        <w:t>3</w:t>
      </w:r>
      <w:r>
        <w:rPr>
          <w:rFonts w:ascii="Aptos" w:hAnsi="Aptos"/>
          <w:sz w:val="18"/>
        </w:rPr>
        <w:t xml:space="preserve">  </w:t>
      </w:r>
      <w:r>
        <w:rPr>
          <w:rFonts w:ascii="Aptos" w:hAnsi="Aptos"/>
          <w:sz w:val="18"/>
        </w:rPr>
        <w:t>意图胶囊的字段定义</w:t>
      </w:r>
    </w:p>
    <w:tbl>
      <w:tblPr>
        <w:tblW w:w="9638" w:type="dxa"/>
        <w:jc w:val="center"/>
        <w:tblInd w:w="0" w:type="dxa"/>
        <w:tblLayout w:type="fixed"/>
        <w:tblCellMar>
          <w:top w:w="55" w:type="dxa"/>
          <w:start w:w="78" w:type="dxa"/>
          <w:bottom w:w="55" w:type="dxa"/>
          <w:end w:w="78" w:type="dxa"/>
        </w:tblCellMar>
        <w:tblLook w:firstRow="1" w:noVBand="1" w:lastRow="0" w:firstColumn="1" w:lastColumn="0" w:noHBand="0" w:val="04a0"/>
      </w:tblPr>
      <w:tblGrid>
        <w:gridCol w:w="1927"/>
        <w:gridCol w:w="1929"/>
        <w:gridCol w:w="1926"/>
        <w:gridCol w:w="1930"/>
        <w:gridCol w:w="1926"/>
      </w:tblGrid>
      <w:tr>
        <w:trPr>
          <w:tblHeader w:val="true"/>
          <w:cantSplit w:val="true"/>
        </w:trPr>
        <w:tc>
          <w:tcPr>
            <w:tcW w:w="1927"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 xml:space="preserve">IC </w:t>
            </w:r>
            <w:r>
              <w:rPr>
                <w:rFonts w:ascii="Aptos" w:hAnsi="Aptos"/>
                <w:b/>
                <w:color w:val="FFFFFF"/>
                <w:sz w:val="17"/>
              </w:rPr>
              <w:t>字段</w:t>
            </w:r>
          </w:p>
        </w:tc>
        <w:tc>
          <w:tcPr>
            <w:tcW w:w="1929"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含义</w:t>
            </w:r>
          </w:p>
        </w:tc>
        <w:tc>
          <w:tcPr>
            <w:tcW w:w="1926"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作用</w:t>
            </w:r>
          </w:p>
        </w:tc>
        <w:tc>
          <w:tcPr>
            <w:tcW w:w="1930"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失效事件</w:t>
            </w:r>
          </w:p>
        </w:tc>
        <w:tc>
          <w:tcPr>
            <w:tcW w:w="1926"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用户控制</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I — Intent</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任务意图</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记录用户目标与对象关系</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用户纠正、任务结束</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直接修改</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C — Context</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最小情境</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只保留完成当前任务所需的最少信息</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超出当前意图、任务结束</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按应用与字段关闭</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O — Origin</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来源位置</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标识当前应用、窗口、输入焦点与对象</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切换应用、关闭窗口</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查看、关闭感知</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rPr>
            </w:pPr>
            <w:r>
              <w:rPr>
                <w:rFonts w:ascii="Aptos" w:hAnsi="Aptos"/>
                <w:b/>
                <w:sz w:val="17"/>
              </w:rPr>
              <w:t>P — Provenance</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证据来源</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记录每条情境结论的来源与获取方式</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来源变化、依赖失效</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查看来源</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F — Freshness</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时效</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设定有效期与失效条件</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超过期限、对象修改</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查看、手动失效</w:t>
            </w:r>
          </w:p>
        </w:tc>
      </w:tr>
      <w:tr>
        <w:trPr>
          <w:cantSplit w:val="true"/>
        </w:trPr>
        <w:tc>
          <w:tcPr>
            <w:tcW w:w="1927"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S — Scope</w:t>
            </w:r>
          </w:p>
        </w:tc>
        <w:tc>
          <w:tcPr>
            <w:tcW w:w="1929"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授权范围</w:t>
            </w:r>
          </w:p>
        </w:tc>
        <w:tc>
          <w:tcPr>
            <w:tcW w:w="1926"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限定可读取范围与可执行范围，并记录同意边界</w:t>
            </w:r>
          </w:p>
        </w:tc>
        <w:tc>
          <w:tcPr>
            <w:tcW w:w="1930"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授权变更、范围外读取请求</w:t>
            </w:r>
          </w:p>
        </w:tc>
        <w:tc>
          <w:tcPr>
            <w:tcW w:w="1926"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确认、拒绝、撤回授权</w:t>
            </w:r>
          </w:p>
        </w:tc>
      </w:tr>
    </w:tbl>
    <w:p>
      <w:pPr>
        <w:pStyle w:val="Normal"/>
        <w:spacing w:before="0" w:after="20"/>
        <w:rPr>
          <w:rFonts w:hint="eastAsia"/>
          <w:lang w:eastAsia="zh-CN"/>
        </w:rPr>
      </w:pPr>
      <w:r>
        <w:rPr>
          <w:rFonts w:hint="eastAsia"/>
          <w:lang w:eastAsia="zh-CN"/>
        </w:rPr>
      </w:r>
    </w:p>
    <w:p>
      <w:pPr>
        <w:pStyle w:val="Heading2"/>
        <w:pBdr>
          <w:left w:val="single" w:sz="14" w:space="7" w:color="087A7D"/>
        </w:pBdr>
        <w:ind w:hanging="0" w:start="159"/>
        <w:rPr>
          <w:lang w:eastAsia="zh-CN"/>
        </w:rPr>
      </w:pPr>
      <w:r>
        <w:rPr>
          <w:rFonts w:ascii="Aptos" w:hAnsi="Aptos"/>
          <w:lang w:eastAsia="zh-CN"/>
        </w:rPr>
        <w:t xml:space="preserve">4.2 </w:t>
      </w:r>
      <w:r>
        <w:rPr>
          <w:rFonts w:ascii="Aptos" w:hAnsi="Aptos"/>
          <w:lang w:eastAsia="zh-CN"/>
        </w:rPr>
        <w:t>核心创新二 三维任务决策与受控自治升级</w:t>
      </w:r>
    </w:p>
    <w:p>
      <w:pPr>
        <w:pStyle w:val="Normal"/>
        <w:jc w:val="both"/>
        <w:rPr>
          <w:rFonts w:hint="eastAsia"/>
          <w:lang w:eastAsia="zh-CN"/>
        </w:rPr>
      </w:pPr>
      <w:r>
        <w:rPr>
          <w:rFonts w:ascii="Aptos" w:hAnsi="Aptos"/>
          <w:lang w:eastAsia="zh-CN"/>
        </w:rPr>
        <w:t xml:space="preserve">任务路由由自治程度、协作形态和执行位置三个相互独立的维度构成：自治程度取文本表达、工具调用、智能体执行三档；协作形态取单执行者与多执行者两档；执行位置取本地、云端、跨设备三档。三者在权限、能力与数据位置的约束下组合：数据不能离开本地的任务不路由到云端，权限不足的执行者不会被分配高风险动作。闭环的最后一步是成果以可审阅的形式返回需求产生的原位置，即 </w:t>
      </w:r>
      <w:r>
        <w:rPr>
          <w:rFonts w:ascii="Aptos" w:hAnsi="Aptos"/>
          <w:lang w:eastAsia="zh-CN"/>
        </w:rPr>
        <w:t>Return to Origin</w:t>
      </w:r>
      <w:r>
        <w:rPr>
          <w:rFonts w:ascii="Aptos" w:hAnsi="Aptos"/>
          <w:lang w:eastAsia="zh-CN"/>
        </w:rPr>
        <w:t>。</w:t>
      </w:r>
    </w:p>
    <w:p>
      <w:pPr>
        <w:pStyle w:val="Normal"/>
        <w:jc w:val="both"/>
        <w:rPr>
          <w:rFonts w:hint="eastAsia"/>
          <w:lang w:eastAsia="zh-CN"/>
        </w:rPr>
      </w:pPr>
      <w:r>
        <w:rPr>
          <w:rFonts w:ascii="Aptos" w:hAnsi="Aptos"/>
          <w:lang w:eastAsia="zh-CN"/>
        </w:rPr>
        <w:t>决策的输出是三维取值与策略引擎裁定的审批方式：无需确认、先预览、必须确认或直接拒绝。审批强度的判定沿用混合主动交互中关于自动化程度与用户介入时机的基本原则。</w:t>
      </w:r>
      <w:r>
        <w:rPr>
          <w:rFonts w:ascii="Aptos" w:hAnsi="Aptos"/>
          <w:lang w:eastAsia="zh-CN"/>
        </w:rPr>
        <w:t>[7]</w:t>
      </w:r>
      <w:r>
        <w:rPr>
          <w:rFonts w:ascii="Aptos" w:hAnsi="Aptos"/>
          <w:lang w:eastAsia="zh-CN"/>
        </w:rPr>
        <w:t>维度拆分的必要性可用一个例子说明：让手机读取一张照片，属于低自治、单执行者、跨设备，按单一层级会被高估为最高档；而多执行者阅读资料并只输出摘要的任务风险很低，其等级不应高于自动修改版本库的单执行者任务。</w:t>
      </w:r>
    </w:p>
    <w:p>
      <w:pPr>
        <w:pStyle w:val="Normal"/>
        <w:jc w:val="both"/>
        <w:rPr>
          <w:rFonts w:hint="eastAsia"/>
          <w:lang w:eastAsia="zh-CN"/>
        </w:rPr>
      </w:pPr>
      <w:r>
        <w:rPr>
          <w:rFonts w:ascii="Aptos" w:hAnsi="Aptos"/>
          <w:lang w:eastAsia="zh-CN"/>
        </w:rPr>
        <w:t>决策的输入特征包括任务复杂度、动作可逆性、所需数据范围、工具需求、潜在并行性、结果可合并性与成本上限；判定执行位置时还需加入数据所在地、隐私敏感度、设备能力、网络条件、可信等级与延迟要求；这些特征可以从任务契约与情境字段中自动提取，因此决策过程可复现、可标注、可评测。与按任务类型分类的常见路由相比，三维决策同时给出上下文暴露范围、可用工具集、审批方式与成果回填形式四项授权结果。</w:t>
      </w:r>
    </w:p>
    <w:p>
      <w:pPr>
        <w:pStyle w:val="Normal"/>
        <w:jc w:val="both"/>
        <w:rPr>
          <w:rFonts w:hint="eastAsia"/>
          <w:lang w:eastAsia="zh-CN"/>
        </w:rPr>
      </w:pPr>
      <w:r>
        <w:rPr>
          <w:rFonts w:ascii="Aptos" w:hAnsi="Aptos"/>
          <w:lang w:eastAsia="zh-CN"/>
        </w:rPr>
        <w:t>执行计划由规划与工具调用两类能力共同支撑：推理与行动交错的范式用于生成可解释的执行步骤，工具调用能力用于把步骤落到具体接口上。</w:t>
      </w:r>
      <w:r>
        <w:rPr>
          <w:rFonts w:ascii="Aptos" w:hAnsi="Aptos"/>
          <w:lang w:eastAsia="zh-CN"/>
        </w:rPr>
        <w:t>[8][9]</w:t>
      </w:r>
      <w:r>
        <w:rPr>
          <w:rFonts w:ascii="Aptos" w:hAnsi="Aptos"/>
          <w:lang w:eastAsia="zh-CN"/>
        </w:rPr>
        <w:t>当特征不确定性较高或动作不可逆时，系统采用保守决策原则：降低自治程度、维持单执行者、优先在数据所在位置执行，并要求用户确认，使过度升级率与高风险低估率同时可观测、可调参。执行失败时以反思式重试替代盲目重复，并把失败原因写入恢复记录。</w:t>
      </w:r>
      <w:r>
        <w:rPr>
          <w:rFonts w:ascii="Aptos" w:hAnsi="Aptos"/>
          <w:lang w:eastAsia="zh-CN"/>
        </w:rPr>
        <w:t>[10]</w:t>
      </w:r>
    </w:p>
    <w:p>
      <w:pPr>
        <w:pStyle w:val="Normal"/>
        <w:jc w:val="both"/>
        <w:rPr>
          <w:rFonts w:hint="eastAsia"/>
          <w:lang w:eastAsia="zh-CN"/>
        </w:rPr>
      </w:pPr>
      <w:r>
        <w:rPr>
          <w:rFonts w:ascii="Aptos" w:hAnsi="Aptos"/>
          <w:lang w:eastAsia="zh-CN"/>
        </w:rPr>
        <w:t>本项目定义的“升级”指任务自治等级的离散跃迁，包括文本表达、工具调用与智能体执行三个阶段；每一次跃迁都在同一任务生命周期内完成，可被审批，也可被撤销。</w:t>
      </w:r>
    </w:p>
    <w:p>
      <w:pPr>
        <w:pStyle w:val="Normal"/>
        <w:jc w:val="both"/>
        <w:rPr>
          <w:rFonts w:hint="eastAsia"/>
          <w:lang w:eastAsia="zh-CN"/>
        </w:rPr>
      </w:pPr>
      <w:r>
        <w:rPr>
          <w:rFonts w:ascii="Aptos" w:hAnsi="Aptos"/>
          <w:lang w:eastAsia="zh-CN"/>
        </w:rPr>
        <w:t>职责分离降低了单一模块自行扩大权限或完成越权操作的风险。输入入口只负责理解意图与路由，不直接持有高风险工具；</w:t>
      </w:r>
      <w:r>
        <w:rPr>
          <w:rFonts w:ascii="Aptos" w:hAnsi="Aptos"/>
          <w:lang w:eastAsia="zh-CN"/>
        </w:rPr>
        <w:t xml:space="preserve">Agent Core </w:t>
      </w:r>
      <w:r>
        <w:rPr>
          <w:rFonts w:ascii="Aptos" w:hAnsi="Aptos"/>
          <w:lang w:eastAsia="zh-CN"/>
        </w:rPr>
        <w:t>负责规划与执行，但不能为自己扩大权限；审批系统独立判断，最终验证器依据任务契约检查结果。</w:t>
      </w:r>
    </w:p>
    <w:p>
      <w:pPr>
        <w:pStyle w:val="Heading2"/>
        <w:pBdr>
          <w:left w:val="single" w:sz="14" w:space="7" w:color="087A7D"/>
        </w:pBdr>
        <w:ind w:hanging="0" w:start="159"/>
        <w:rPr>
          <w:lang w:eastAsia="zh-CN"/>
        </w:rPr>
      </w:pPr>
      <w:r>
        <w:rPr>
          <w:rFonts w:ascii="Aptos" w:hAnsi="Aptos"/>
          <w:lang w:eastAsia="zh-CN"/>
        </w:rPr>
        <w:t xml:space="preserve">4.3 </w:t>
      </w:r>
      <w:r>
        <w:rPr>
          <w:rFonts w:ascii="Aptos" w:hAnsi="Aptos"/>
          <w:lang w:eastAsia="zh-CN"/>
        </w:rPr>
        <w:t>协作机制 版本化成果契约与自适应组队</w:t>
      </w:r>
    </w:p>
    <w:p>
      <w:pPr>
        <w:pStyle w:val="Normal"/>
        <w:jc w:val="both"/>
        <w:rPr>
          <w:rFonts w:hint="eastAsia"/>
          <w:lang w:eastAsia="zh-CN"/>
        </w:rPr>
      </w:pPr>
      <w:r>
        <w:rPr>
          <w:rFonts w:ascii="Aptos" w:hAnsi="Aptos"/>
          <w:lang w:eastAsia="zh-CN"/>
        </w:rPr>
        <w:t>协作机制以版本化成果契约为主。多执行者之间以契约接力而非自由对话传递状态：成果契约定义来源引用、输出类型与格式约定、版本号、修改内容、证据、验收条件、未解决问题、恢复点与责任执行者；下游只有在前置验收条件满足后才接收成果，上下文漂移与责任模糊因此表现为可检测的结构化偏差。</w:t>
      </w:r>
    </w:p>
    <w:p>
      <w:pPr>
        <w:pStyle w:val="Normal"/>
        <w:jc w:val="both"/>
        <w:rPr>
          <w:rFonts w:hint="eastAsia"/>
          <w:lang w:eastAsia="zh-CN"/>
        </w:rPr>
      </w:pPr>
      <w:r>
        <w:rPr>
          <w:rFonts w:ascii="Aptos" w:hAnsi="Aptos"/>
          <w:lang w:eastAsia="zh-CN"/>
        </w:rPr>
        <w:t>自适应组队用于执行效率优化。现有多智能体框架已能完成角色分工与对话式协作，但在协调开销、结果合并与责任归属上缺少结构化约束。</w:t>
      </w:r>
      <w:r>
        <w:rPr>
          <w:rFonts w:ascii="Aptos" w:hAnsi="Aptos"/>
          <w:lang w:eastAsia="zh-CN"/>
        </w:rPr>
        <w:t>[11][12]</w:t>
      </w:r>
      <w:r>
        <w:rPr>
          <w:rFonts w:ascii="Aptos" w:hAnsi="Aptos"/>
          <w:lang w:eastAsia="zh-CN"/>
        </w:rPr>
        <w:t>多执行者协作在多数任务上协调开销大于收益，因此系统默认单执行者，仅在预测收益为正时才考虑组队；判断依据是任务可并行性、结果可合并性与预计协调成本，并使用历史实测结果持续校准。若实测收益与事前判断长期不相关，项目将改为按任务模板静态指派。</w:t>
      </w:r>
    </w:p>
    <w:p>
      <w:pPr>
        <w:pStyle w:val="Normal"/>
        <w:jc w:val="both"/>
        <w:rPr>
          <w:rFonts w:hint="eastAsia"/>
          <w:lang w:eastAsia="zh-CN"/>
        </w:rPr>
      </w:pPr>
      <w:r>
        <w:rPr>
          <w:rFonts w:ascii="Aptos" w:hAnsi="Aptos"/>
          <w:lang w:eastAsia="zh-CN"/>
        </w:rPr>
        <w:t>执行后的实测收益包括相对单执行者的质量变化、耗时变化、额外推理成本、结果冲突与合并失败次数，用于判定本次组队是否值得，并作为标签校准事前判断。</w:t>
      </w:r>
    </w:p>
    <w:p>
      <w:pPr>
        <w:pStyle w:val="Normal"/>
        <w:jc w:val="both"/>
        <w:rPr>
          <w:rFonts w:hint="eastAsia"/>
          <w:lang w:eastAsia="zh-CN"/>
        </w:rPr>
      </w:pPr>
      <w:r>
        <w:rPr>
          <w:rFonts w:ascii="Aptos" w:hAnsi="Aptos"/>
          <w:lang w:eastAsia="zh-CN"/>
        </w:rPr>
        <w:t>任务契约（</w:t>
      </w:r>
      <w:r>
        <w:rPr>
          <w:rFonts w:ascii="Aptos" w:hAnsi="Aptos"/>
          <w:lang w:eastAsia="zh-CN"/>
        </w:rPr>
        <w:t>Task Contract</w:t>
      </w:r>
      <w:r>
        <w:rPr>
          <w:rFonts w:ascii="Aptos" w:hAnsi="Aptos"/>
          <w:lang w:eastAsia="zh-CN"/>
        </w:rPr>
        <w:t>）约束任务目标、允许动作、验收条件与成本边界，是路由与执行的输入；成果契约（</w:t>
      </w:r>
      <w:r>
        <w:rPr>
          <w:rFonts w:ascii="Aptos" w:hAnsi="Aptos"/>
          <w:lang w:eastAsia="zh-CN"/>
        </w:rPr>
        <w:t>Artifact Contract</w:t>
      </w:r>
      <w:r>
        <w:rPr>
          <w:rFonts w:ascii="Aptos" w:hAnsi="Aptos"/>
          <w:lang w:eastAsia="zh-CN"/>
        </w:rPr>
        <w:t>）定义执行者之间的产物交接标准，包括来源引用、输出类型与格式约定、版本号、证据、验收条件、恢复点与责任执行者。两者作用于不同层次：任务契约约束任务如何执行，成果契约约束产物如何交接。</w:t>
      </w:r>
    </w:p>
    <w:p>
      <w:pPr>
        <w:pStyle w:val="Normal"/>
        <w:spacing w:before="0" w:after="20"/>
        <w:rPr>
          <w:rFonts w:hint="eastAsia"/>
          <w:lang w:eastAsia="zh-CN"/>
        </w:rPr>
      </w:pPr>
      <w:r>
        <w:rPr>
          <w:rFonts w:hint="eastAsia"/>
          <w:lang w:eastAsia="zh-CN"/>
        </w:rPr>
      </w:r>
    </w:p>
    <w:p>
      <w:pPr>
        <w:pStyle w:val="Heading2"/>
        <w:pBdr>
          <w:left w:val="single" w:sz="14" w:space="7" w:color="087A7D"/>
        </w:pBdr>
        <w:ind w:hanging="0" w:start="159"/>
        <w:rPr>
          <w:lang w:eastAsia="zh-CN"/>
        </w:rPr>
      </w:pPr>
      <w:r>
        <w:rPr>
          <w:rFonts w:ascii="Aptos" w:hAnsi="Aptos"/>
          <w:lang w:eastAsia="zh-CN"/>
        </w:rPr>
        <w:t xml:space="preserve">4.4 </w:t>
      </w:r>
      <w:r>
        <w:rPr>
          <w:rFonts w:ascii="Aptos" w:hAnsi="Aptos"/>
          <w:lang w:eastAsia="zh-CN"/>
        </w:rPr>
        <w:t>关键工程体系 原位交付与策略验证恢复</w:t>
      </w:r>
    </w:p>
    <w:p>
      <w:pPr>
        <w:pStyle w:val="Normal"/>
        <w:jc w:val="both"/>
        <w:rPr>
          <w:rFonts w:hint="eastAsia"/>
          <w:lang w:eastAsia="zh-CN"/>
        </w:rPr>
      </w:pPr>
      <w:r>
        <w:rPr>
          <w:rFonts w:hint="eastAsia"/>
          <w:lang w:eastAsia="zh-CN"/>
        </w:rPr>
        <w:t>原位交付、策略控制、结果验证与失败恢复共同构成两项核心创新的工程支撑体系。原位交付机制按原始应用、任务契约与动作风险，把成果转换为可审阅段落、批注、文档副本、回复候选、差异与回滚点等形态，并保留从原始对象到最终结果的可追溯链路。策略体系负责独立审批与最小权限判定，验证体系按任务契约核对结果，恢复体系保证动作可回滚、失败可解释，并把每次执行转化为下一次决策的证据。</w:t>
      </w:r>
    </w:p>
    <w:p>
      <w:pPr>
        <w:pStyle w:val="Heading2"/>
        <w:pBdr>
          <w:left w:val="single" w:sz="14" w:space="7" w:color="087A7D"/>
        </w:pBdr>
        <w:ind w:hanging="0" w:start="159"/>
        <w:rPr>
          <w:lang w:eastAsia="zh-CN"/>
        </w:rPr>
      </w:pPr>
      <w:r>
        <w:rPr>
          <w:rFonts w:ascii="Aptos" w:hAnsi="Aptos"/>
          <w:lang w:eastAsia="zh-CN"/>
        </w:rPr>
        <w:t xml:space="preserve">4.5 </w:t>
      </w:r>
      <w:r>
        <w:rPr>
          <w:rFonts w:ascii="Aptos" w:hAnsi="Aptos"/>
          <w:lang w:eastAsia="zh-CN"/>
        </w:rPr>
        <w:t>核心机制的扩展 跨设备能力节点</w:t>
      </w:r>
    </w:p>
    <w:p>
      <w:pPr>
        <w:pStyle w:val="Normal"/>
        <w:jc w:val="both"/>
        <w:rPr>
          <w:rFonts w:hint="eastAsia"/>
          <w:lang w:eastAsia="zh-CN"/>
        </w:rPr>
      </w:pPr>
      <w:r>
        <w:rPr>
          <w:rFonts w:ascii="Aptos" w:hAnsi="Aptos"/>
          <w:lang w:eastAsia="zh-CN"/>
        </w:rPr>
        <w:t xml:space="preserve">在多设备环境下，现有意图协议与 </w:t>
      </w:r>
      <w:r>
        <w:rPr>
          <w:rFonts w:ascii="Aptos" w:hAnsi="Aptos"/>
          <w:lang w:eastAsia="zh-CN"/>
        </w:rPr>
        <w:t xml:space="preserve">Agent Runtime </w:t>
      </w:r>
      <w:r>
        <w:rPr>
          <w:rFonts w:ascii="Aptos" w:hAnsi="Aptos"/>
          <w:lang w:eastAsia="zh-CN"/>
        </w:rPr>
        <w:t>可进一步扩展至跨设备执行。设备是带能力、数据位置、可信等级与在线状态的执行节点；调度器优先让任务在数据所在设备执行，只传递完成任务所需的摘要或成果，高风险动作需要目标设备本地确认。该扩展在第二阶段以验证为主，本轮不进入主产品路线。</w:t>
      </w:r>
    </w:p>
    <w:p>
      <w:pPr>
        <w:pStyle w:val="Heading2"/>
        <w:pBdr>
          <w:left w:val="single" w:sz="14" w:space="7" w:color="087A7D"/>
        </w:pBdr>
        <w:ind w:hanging="0" w:start="159"/>
        <w:rPr>
          <w:lang w:eastAsia="zh-CN"/>
        </w:rPr>
      </w:pPr>
      <w:r>
        <w:rPr>
          <w:rFonts w:ascii="Aptos" w:hAnsi="Aptos"/>
          <w:lang w:eastAsia="zh-CN"/>
        </w:rPr>
        <w:t xml:space="preserve">4.6 </w:t>
      </w:r>
      <w:r>
        <w:rPr>
          <w:rFonts w:ascii="Aptos" w:hAnsi="Aptos"/>
          <w:lang w:eastAsia="zh-CN"/>
        </w:rPr>
        <w:t>核心机制验证</w:t>
      </w:r>
    </w:p>
    <w:p>
      <w:pPr>
        <w:pStyle w:val="Normal"/>
        <w:keepNext w:val="true"/>
        <w:spacing w:before="60" w:after="120"/>
        <w:ind w:hanging="0"/>
        <w:jc w:val="center"/>
        <w:rPr>
          <w:rFonts w:hint="eastAsia"/>
          <w:lang w:eastAsia="zh-CN"/>
        </w:rPr>
      </w:pPr>
      <w:r>
        <w:rPr>
          <w:rFonts w:ascii="Aptos" w:hAnsi="Aptos" w:eastAsia="微软雅黑"/>
          <w:b/>
          <w:color w:val="B98A2F"/>
          <w:sz w:val="18"/>
          <w:lang w:eastAsia="zh-CN"/>
        </w:rPr>
        <w:t>表</w:t>
      </w:r>
      <w:r>
        <w:rPr>
          <w:rFonts w:eastAsia="微软雅黑" w:ascii="Aptos" w:hAnsi="Aptos"/>
          <w:b/>
          <w:color w:val="B98A2F"/>
          <w:sz w:val="18"/>
          <w:lang w:eastAsia="zh-CN"/>
        </w:rPr>
        <w:t>4</w:t>
      </w:r>
      <w:r>
        <w:rPr>
          <w:rFonts w:ascii="Aptos" w:hAnsi="Aptos"/>
          <w:sz w:val="18"/>
          <w:lang w:eastAsia="zh-CN"/>
        </w:rPr>
        <w:t xml:space="preserve">  </w:t>
      </w:r>
      <w:r>
        <w:rPr>
          <w:rFonts w:ascii="Aptos" w:hAnsi="Aptos"/>
          <w:sz w:val="18"/>
          <w:lang w:eastAsia="zh-CN"/>
        </w:rPr>
        <w:t>三组对照实验与消融实验设计</w:t>
      </w:r>
    </w:p>
    <w:tbl>
      <w:tblPr>
        <w:tblW w:w="9638" w:type="dxa"/>
        <w:jc w:val="center"/>
        <w:tblInd w:w="0" w:type="dxa"/>
        <w:tblLayout w:type="fixed"/>
        <w:tblCellMar>
          <w:top w:w="55" w:type="dxa"/>
          <w:start w:w="78" w:type="dxa"/>
          <w:bottom w:w="55" w:type="dxa"/>
          <w:end w:w="78" w:type="dxa"/>
        </w:tblCellMar>
        <w:tblLook w:firstRow="1" w:noVBand="1" w:lastRow="0" w:firstColumn="1" w:lastColumn="0" w:noHBand="0" w:val="04a0"/>
      </w:tblPr>
      <w:tblGrid>
        <w:gridCol w:w="2410"/>
        <w:gridCol w:w="2409"/>
        <w:gridCol w:w="2411"/>
        <w:gridCol w:w="2408"/>
      </w:tblGrid>
      <w:tr>
        <w:trPr>
          <w:tblHeader w:val="true"/>
          <w:cantSplit w:val="true"/>
        </w:trPr>
        <w:tc>
          <w:tcPr>
            <w:tcW w:w="2410"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实验</w:t>
            </w:r>
          </w:p>
        </w:tc>
        <w:tc>
          <w:tcPr>
            <w:tcW w:w="2409"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对照组</w:t>
            </w:r>
          </w:p>
        </w:tc>
        <w:tc>
          <w:tcPr>
            <w:tcW w:w="2411"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处理组</w:t>
            </w:r>
          </w:p>
        </w:tc>
        <w:tc>
          <w:tcPr>
            <w:tcW w:w="2408"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主指标</w:t>
            </w:r>
          </w:p>
        </w:tc>
      </w:tr>
      <w:tr>
        <w:trPr>
          <w:cantSplit w:val="true"/>
        </w:trPr>
        <w:tc>
          <w:tcPr>
            <w:tcW w:w="241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入口对照</w:t>
            </w:r>
          </w:p>
        </w:tc>
        <w:tc>
          <w:tcPr>
            <w:tcW w:w="240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rPr>
            </w:pPr>
            <w:r>
              <w:rPr>
                <w:rFonts w:ascii="Aptos" w:hAnsi="Aptos"/>
                <w:sz w:val="17"/>
              </w:rPr>
              <w:t xml:space="preserve">独立 </w:t>
            </w:r>
            <w:r>
              <w:rPr>
                <w:rFonts w:ascii="Aptos" w:hAnsi="Aptos"/>
                <w:sz w:val="17"/>
              </w:rPr>
              <w:t xml:space="preserve">AI </w:t>
            </w:r>
            <w:r>
              <w:rPr>
                <w:rFonts w:ascii="Aptos" w:hAnsi="Aptos"/>
                <w:sz w:val="17"/>
              </w:rPr>
              <w:t xml:space="preserve">工作台；全局快捷键 </w:t>
            </w:r>
            <w:r>
              <w:rPr>
                <w:rFonts w:ascii="Aptos" w:hAnsi="Aptos"/>
                <w:sz w:val="17"/>
              </w:rPr>
              <w:t>Agent</w:t>
            </w:r>
          </w:p>
        </w:tc>
        <w:tc>
          <w:tcPr>
            <w:tcW w:w="2411"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rPr>
            </w:pPr>
            <w:r>
              <w:rPr>
                <w:rFonts w:ascii="Aptos" w:hAnsi="Aptos"/>
                <w:sz w:val="17"/>
              </w:rPr>
              <w:t xml:space="preserve">输入焦点原生的 </w:t>
            </w:r>
            <w:r>
              <w:rPr>
                <w:rFonts w:ascii="Aptos" w:hAnsi="Aptos"/>
                <w:sz w:val="17"/>
              </w:rPr>
              <w:t>Cuttle</w:t>
            </w:r>
          </w:p>
        </w:tc>
        <w:tc>
          <w:tcPr>
            <w:tcW w:w="240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上下文重复说明次数、来源绑定准确率、发起步骤数、结果返回成本</w:t>
            </w:r>
          </w:p>
        </w:tc>
      </w:tr>
      <w:tr>
        <w:trPr>
          <w:cantSplit w:val="true"/>
        </w:trPr>
        <w:tc>
          <w:tcPr>
            <w:tcW w:w="241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意图胶囊消融</w:t>
            </w:r>
          </w:p>
        </w:tc>
        <w:tc>
          <w:tcPr>
            <w:tcW w:w="240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无情境传递；仅传递整屏内容</w:t>
            </w:r>
          </w:p>
        </w:tc>
        <w:tc>
          <w:tcPr>
            <w:tcW w:w="2411"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 xml:space="preserve">完整 </w:t>
            </w:r>
            <w:r>
              <w:rPr>
                <w:rFonts w:ascii="Aptos" w:hAnsi="Aptos"/>
                <w:sz w:val="17"/>
              </w:rPr>
              <w:t>IC</w:t>
            </w:r>
            <w:r>
              <w:rPr>
                <w:rFonts w:ascii="Aptos" w:hAnsi="Aptos"/>
                <w:sz w:val="17"/>
              </w:rPr>
              <w:t>（六字段）</w:t>
            </w:r>
          </w:p>
        </w:tc>
        <w:tc>
          <w:tcPr>
            <w:tcW w:w="240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rPr>
            </w:pPr>
            <w:r>
              <w:rPr>
                <w:rFonts w:ascii="Aptos" w:hAnsi="Aptos"/>
                <w:sz w:val="17"/>
              </w:rPr>
              <w:t xml:space="preserve">Context Recall </w:t>
            </w:r>
            <w:r>
              <w:rPr>
                <w:rFonts w:ascii="Aptos" w:hAnsi="Aptos"/>
                <w:sz w:val="17"/>
              </w:rPr>
              <w:t xml:space="preserve">与 </w:t>
            </w:r>
            <w:r>
              <w:rPr>
                <w:rFonts w:ascii="Aptos" w:hAnsi="Aptos"/>
                <w:sz w:val="17"/>
              </w:rPr>
              <w:t>Precision</w:t>
            </w:r>
            <w:r>
              <w:rPr>
                <w:rFonts w:ascii="Aptos" w:hAnsi="Aptos"/>
                <w:sz w:val="17"/>
              </w:rPr>
              <w:t>、来源绑定正确率、失效上下文误用率、情境过度读取率</w:t>
            </w:r>
          </w:p>
        </w:tc>
      </w:tr>
      <w:tr>
        <w:trPr>
          <w:cantSplit w:val="true"/>
        </w:trPr>
        <w:tc>
          <w:tcPr>
            <w:tcW w:w="241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自治决策消融</w:t>
            </w:r>
          </w:p>
        </w:tc>
        <w:tc>
          <w:tcPr>
            <w:tcW w:w="240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rPr>
            </w:pPr>
            <w:r>
              <w:rPr>
                <w:rFonts w:ascii="Aptos" w:hAnsi="Aptos"/>
                <w:sz w:val="17"/>
              </w:rPr>
              <w:t xml:space="preserve">所有任务固定为单 </w:t>
            </w:r>
            <w:r>
              <w:rPr>
                <w:rFonts w:ascii="Aptos" w:hAnsi="Aptos"/>
                <w:sz w:val="17"/>
              </w:rPr>
              <w:t xml:space="preserve">Agent </w:t>
            </w:r>
            <w:r>
              <w:rPr>
                <w:rFonts w:ascii="Aptos" w:hAnsi="Aptos"/>
                <w:sz w:val="17"/>
              </w:rPr>
              <w:t>或固定档位</w:t>
            </w:r>
          </w:p>
        </w:tc>
        <w:tc>
          <w:tcPr>
            <w:tcW w:w="2411"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三维判定加策略引擎审批</w:t>
            </w:r>
          </w:p>
        </w:tc>
        <w:tc>
          <w:tcPr>
            <w:tcW w:w="240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过度升级率、高风险低估率、单任务成本、端到端时延</w:t>
            </w:r>
          </w:p>
        </w:tc>
      </w:tr>
      <w:tr>
        <w:trPr>
          <w:cantSplit w:val="true"/>
        </w:trPr>
        <w:tc>
          <w:tcPr>
            <w:tcW w:w="241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协作机制消融</w:t>
            </w:r>
          </w:p>
        </w:tc>
        <w:tc>
          <w:tcPr>
            <w:tcW w:w="240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固定多执行者且自由对话接力</w:t>
            </w:r>
          </w:p>
        </w:tc>
        <w:tc>
          <w:tcPr>
            <w:tcW w:w="2411"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版本化成果契约加阈值式组队</w:t>
            </w:r>
          </w:p>
        </w:tc>
        <w:tc>
          <w:tcPr>
            <w:tcW w:w="240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净收益、冲突率、合并失败率、返工次数</w:t>
            </w:r>
          </w:p>
        </w:tc>
      </w:tr>
      <w:tr>
        <w:trPr>
          <w:cantSplit w:val="true"/>
        </w:trPr>
        <w:tc>
          <w:tcPr>
            <w:tcW w:w="2410"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安全授权消融</w:t>
            </w:r>
          </w:p>
        </w:tc>
        <w:tc>
          <w:tcPr>
            <w:tcW w:w="2409"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 xml:space="preserve">由 </w:t>
            </w:r>
            <w:r>
              <w:rPr>
                <w:rFonts w:ascii="Aptos" w:hAnsi="Aptos"/>
                <w:sz w:val="17"/>
              </w:rPr>
              <w:t xml:space="preserve">Agent </w:t>
            </w:r>
            <w:r>
              <w:rPr>
                <w:rFonts w:ascii="Aptos" w:hAnsi="Aptos"/>
                <w:sz w:val="17"/>
              </w:rPr>
              <w:t>自主授权</w:t>
            </w:r>
          </w:p>
        </w:tc>
        <w:tc>
          <w:tcPr>
            <w:tcW w:w="2411"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独立审批加最小权限</w:t>
            </w:r>
          </w:p>
        </w:tc>
        <w:tc>
          <w:tcPr>
            <w:tcW w:w="2408"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越权拦截率、误审批率、禁止字段访问率</w:t>
            </w:r>
          </w:p>
        </w:tc>
      </w:tr>
    </w:tbl>
    <w:p>
      <w:pPr>
        <w:pStyle w:val="Normal"/>
        <w:jc w:val="both"/>
        <w:rPr>
          <w:rFonts w:hint="eastAsia"/>
          <w:lang w:eastAsia="zh-CN"/>
        </w:rPr>
      </w:pPr>
      <w:r>
        <w:rPr>
          <w:rFonts w:ascii="Aptos" w:hAnsi="Aptos"/>
          <w:lang w:eastAsia="zh-CN"/>
        </w:rPr>
        <w:t>为保证三组对照的可比性，各组使用相同的模型版本、工具权限、任务材料与结果要求，仅改变任务入口与情境获取机制；实验采用同组内交叉设计并对顺序做平衡处理，以消除学习效应。任务套件的构建参照软件工程、网页操作与桌面环境三类公开评测的任务化设计方式，以真实任务而非合成样例作为评价对象。</w:t>
      </w:r>
      <w:r>
        <w:rPr>
          <w:rFonts w:ascii="Aptos" w:hAnsi="Aptos"/>
          <w:lang w:eastAsia="zh-CN"/>
        </w:rPr>
        <w:t>[13][14][15]</w:t>
      </w:r>
    </w:p>
    <w:p>
      <w:pPr>
        <w:pStyle w:val="Normal"/>
        <w:spacing w:before="0" w:after="20"/>
        <w:rPr>
          <w:rFonts w:hint="eastAsia"/>
          <w:lang w:eastAsia="zh-CN"/>
        </w:rPr>
      </w:pPr>
      <w:r>
        <w:rPr>
          <w:rFonts w:hint="eastAsia"/>
          <w:lang w:eastAsia="zh-CN"/>
        </w:rPr>
      </w:r>
    </w:p>
    <w:p>
      <w:pPr>
        <w:pStyle w:val="Heading1"/>
        <w:pBdr>
          <w:bottom w:val="single" w:sz="6" w:space="4" w:color="B98A2F"/>
        </w:pBdr>
        <w:ind w:hanging="0"/>
        <w:rPr>
          <w:lang w:eastAsia="zh-CN"/>
        </w:rPr>
      </w:pPr>
      <w:r>
        <w:rPr>
          <w:rFonts w:ascii="Aptos" w:hAnsi="Aptos"/>
          <w:lang w:eastAsia="zh-CN"/>
        </w:rPr>
        <w:t>第五章 安全伦理与数据治理</w:t>
      </w:r>
    </w:p>
    <w:p>
      <w:pPr>
        <w:pStyle w:val="Normal"/>
        <w:jc w:val="both"/>
        <w:rPr>
          <w:rFonts w:hint="eastAsia"/>
          <w:lang w:eastAsia="zh-CN"/>
        </w:rPr>
      </w:pPr>
      <w:r>
        <w:rPr>
          <w:rFonts w:ascii="Aptos" w:hAnsi="Aptos"/>
          <w:lang w:eastAsia="zh-CN"/>
        </w:rPr>
        <w:t xml:space="preserve">核心结论：安全边界写入产品结构而非依赖约定——敏感字段访问为 </w:t>
      </w:r>
      <w:r>
        <w:rPr>
          <w:rFonts w:ascii="Aptos" w:hAnsi="Aptos"/>
          <w:lang w:eastAsia="zh-CN"/>
        </w:rPr>
        <w:t>0</w:t>
      </w:r>
      <w:r>
        <w:rPr>
          <w:rFonts w:ascii="Aptos" w:hAnsi="Aptos"/>
          <w:lang w:eastAsia="zh-CN"/>
        </w:rPr>
        <w:t>，高风险动作独立审批，资金类操作不纳入可执行范围。</w:t>
      </w:r>
    </w:p>
    <w:p>
      <w:pPr>
        <w:pStyle w:val="Heading2"/>
        <w:pBdr>
          <w:left w:val="single" w:sz="14" w:space="7" w:color="087A7D"/>
        </w:pBdr>
        <w:ind w:hanging="0" w:start="159"/>
        <w:rPr>
          <w:lang w:eastAsia="zh-CN"/>
        </w:rPr>
      </w:pPr>
      <w:r>
        <w:rPr>
          <w:rFonts w:ascii="Aptos" w:hAnsi="Aptos"/>
          <w:lang w:eastAsia="zh-CN"/>
        </w:rPr>
        <w:t xml:space="preserve">5.1 </w:t>
      </w:r>
      <w:r>
        <w:rPr>
          <w:rFonts w:ascii="Aptos" w:hAnsi="Aptos"/>
          <w:lang w:eastAsia="zh-CN"/>
        </w:rPr>
        <w:t>输入系统场景的安全原则</w:t>
      </w:r>
    </w:p>
    <w:p>
      <w:pPr>
        <w:pStyle w:val="Normal"/>
        <w:jc w:val="both"/>
        <w:rPr>
          <w:rFonts w:hint="eastAsia"/>
        </w:rPr>
      </w:pPr>
      <w:r>
        <w:rPr>
          <w:rFonts w:ascii="Aptos" w:hAnsi="Aptos"/>
          <w:lang w:eastAsia="zh-CN"/>
        </w:rPr>
        <w:t xml:space="preserve">输入法位于高频、全局且敏感的系统位置，因此 </w:t>
      </w:r>
      <w:r>
        <w:rPr>
          <w:rFonts w:ascii="Aptos" w:hAnsi="Aptos"/>
          <w:lang w:eastAsia="zh-CN"/>
        </w:rPr>
        <w:t xml:space="preserve">Cuttle </w:t>
      </w:r>
      <w:r>
        <w:rPr>
          <w:rFonts w:ascii="Aptos" w:hAnsi="Aptos"/>
          <w:lang w:eastAsia="zh-CN"/>
        </w:rPr>
        <w:t>把安全边界写入产品结构，并额外把两个与本项目直接相关的风险作为专有指标管理：过度感知与过度自治。默认关闭不必要的情境读取；敏感窗口与密码字段自动停用；数据处理遵循最小必要、本地优先与目的限定；高风险动作必须经过独立审批；所有外部动作保留审计与恢复信息。个人信息处理遵循告知同意、最小范围和影响最小原则，并为用户提供查看、更正、删除与关闭能力。</w:t>
      </w:r>
      <w:r>
        <w:rPr>
          <w:rFonts w:ascii="Aptos" w:hAnsi="Aptos"/>
        </w:rPr>
        <w:t>[16][17][18]</w:t>
      </w:r>
    </w:p>
    <w:p>
      <w:pPr>
        <w:pStyle w:val="Normal"/>
        <w:spacing w:before="0" w:after="20"/>
        <w:rPr>
          <w:rFonts w:hint="eastAsia"/>
        </w:rPr>
      </w:pPr>
      <w:r>
        <w:rPr>
          <w:rFonts w:hint="eastAsia"/>
        </w:rPr>
      </w:r>
    </w:p>
    <w:p>
      <w:pPr>
        <w:pStyle w:val="Heading2"/>
        <w:pBdr>
          <w:left w:val="single" w:sz="14" w:space="7" w:color="087A7D"/>
        </w:pBdr>
        <w:ind w:hanging="0" w:start="159"/>
        <w:rPr/>
      </w:pPr>
      <w:r>
        <w:rPr>
          <w:rFonts w:ascii="Aptos" w:hAnsi="Aptos"/>
        </w:rPr>
        <w:t xml:space="preserve">5.2 </w:t>
      </w:r>
      <w:r>
        <w:rPr>
          <w:rFonts w:ascii="Aptos" w:hAnsi="Aptos"/>
        </w:rPr>
        <w:t>数据生命周期</w:t>
      </w:r>
    </w:p>
    <w:p>
      <w:pPr>
        <w:pStyle w:val="ListBullet"/>
        <w:numPr>
          <w:ilvl w:val="0"/>
          <w:numId w:val="1"/>
        </w:numPr>
        <w:ind w:firstLine="420" w:start="425"/>
        <w:jc w:val="both"/>
        <w:rPr>
          <w:rFonts w:hint="eastAsia"/>
          <w:lang w:eastAsia="zh-CN"/>
        </w:rPr>
      </w:pPr>
      <w:r>
        <w:rPr>
          <w:rFonts w:ascii="Aptos" w:hAnsi="Aptos"/>
          <w:lang w:eastAsia="zh-CN"/>
        </w:rPr>
        <w:t>采集前说明对象、用途、范围和保留时间，用户可按应用、字段和任务类型关闭感知。</w:t>
      </w:r>
    </w:p>
    <w:p>
      <w:pPr>
        <w:pStyle w:val="ListBullet"/>
        <w:numPr>
          <w:ilvl w:val="0"/>
          <w:numId w:val="1"/>
        </w:numPr>
        <w:ind w:firstLine="420" w:start="425"/>
        <w:jc w:val="both"/>
        <w:rPr>
          <w:rFonts w:hint="eastAsia"/>
          <w:lang w:eastAsia="zh-CN"/>
        </w:rPr>
      </w:pPr>
      <w:r>
        <w:rPr>
          <w:rFonts w:ascii="Aptos" w:hAnsi="Aptos"/>
          <w:lang w:eastAsia="zh-CN"/>
        </w:rPr>
        <w:t>处理时优先在本地完成；确需云模型时，只发送完成任务所需的最小片段，并在发送前展示范围。</w:t>
      </w:r>
    </w:p>
    <w:p>
      <w:pPr>
        <w:pStyle w:val="ListBullet"/>
        <w:numPr>
          <w:ilvl w:val="0"/>
          <w:numId w:val="1"/>
        </w:numPr>
        <w:ind w:firstLine="420" w:start="425"/>
        <w:jc w:val="both"/>
        <w:rPr>
          <w:rFonts w:hint="eastAsia"/>
          <w:lang w:eastAsia="zh-CN"/>
        </w:rPr>
      </w:pPr>
      <w:r>
        <w:rPr>
          <w:rFonts w:ascii="Aptos" w:hAnsi="Aptos"/>
          <w:lang w:eastAsia="zh-CN"/>
        </w:rPr>
        <w:t>存储时区分临时情境、任务证据和长期技能，分别设置短时有效期、项目保留期和用户主动保存。</w:t>
      </w:r>
    </w:p>
    <w:p>
      <w:pPr>
        <w:pStyle w:val="ListBullet"/>
        <w:numPr>
          <w:ilvl w:val="0"/>
          <w:numId w:val="1"/>
        </w:numPr>
        <w:ind w:firstLine="420" w:start="425"/>
        <w:jc w:val="both"/>
        <w:rPr>
          <w:rFonts w:hint="eastAsia"/>
          <w:lang w:eastAsia="zh-CN"/>
        </w:rPr>
      </w:pPr>
      <w:r>
        <w:rPr>
          <w:rFonts w:ascii="Aptos" w:hAnsi="Aptos"/>
          <w:lang w:eastAsia="zh-CN"/>
        </w:rPr>
        <w:t>任务结束后自动让短时情境失效；用户可以导出、删除、清空和撤回授权。</w:t>
      </w:r>
    </w:p>
    <w:p>
      <w:pPr>
        <w:pStyle w:val="ListBullet"/>
        <w:numPr>
          <w:ilvl w:val="0"/>
          <w:numId w:val="1"/>
        </w:numPr>
        <w:ind w:firstLine="420" w:start="425"/>
        <w:jc w:val="both"/>
        <w:rPr>
          <w:rFonts w:hint="eastAsia"/>
          <w:lang w:eastAsia="zh-CN"/>
        </w:rPr>
      </w:pPr>
      <w:r>
        <w:rPr>
          <w:rFonts w:ascii="Aptos" w:hAnsi="Aptos"/>
          <w:lang w:eastAsia="zh-CN"/>
        </w:rPr>
        <w:t>训练与分析默认不使用个人内容；匿名化统计与改进计划需单独授权。</w:t>
      </w:r>
    </w:p>
    <w:p>
      <w:pPr>
        <w:pStyle w:val="Heading2"/>
        <w:pBdr>
          <w:left w:val="single" w:sz="14" w:space="7" w:color="087A7D"/>
        </w:pBdr>
        <w:ind w:hanging="0" w:start="159"/>
        <w:rPr>
          <w:lang w:eastAsia="zh-CN"/>
        </w:rPr>
      </w:pPr>
      <w:r>
        <w:rPr>
          <w:rFonts w:ascii="Aptos" w:hAnsi="Aptos"/>
          <w:lang w:eastAsia="zh-CN"/>
        </w:rPr>
        <w:t xml:space="preserve">5.3 </w:t>
      </w:r>
      <w:r>
        <w:rPr>
          <w:rFonts w:ascii="Aptos" w:hAnsi="Aptos"/>
          <w:lang w:eastAsia="zh-CN"/>
        </w:rPr>
        <w:t>安全控制与发布门槛</w:t>
      </w:r>
    </w:p>
    <w:p>
      <w:pPr>
        <w:pStyle w:val="Normal"/>
        <w:jc w:val="both"/>
        <w:rPr>
          <w:rFonts w:ascii="Aptos" w:hAnsi="Aptos"/>
          <w:lang w:eastAsia="zh-CN"/>
        </w:rPr>
      </w:pPr>
      <w:r>
        <w:rPr>
          <w:rFonts w:ascii="Aptos" w:hAnsi="Aptos"/>
          <w:lang w:eastAsia="zh-CN"/>
        </w:rPr>
        <w:t>项目按动作影响范围划分四档风险，并对应不同的控制策略。风险分级与治理流程参照人工智能风险管理框架中的治理与度量要求，人机交互部分参照人机交互设计准则与以人为本的人工智能原则。</w:t>
      </w:r>
      <w:r>
        <w:rPr>
          <w:rFonts w:ascii="Aptos" w:hAnsi="Aptos"/>
          <w:lang w:eastAsia="zh-CN"/>
        </w:rPr>
        <w:t>[19][20][21]</w:t>
      </w:r>
      <w:r>
        <w:rPr>
          <w:rFonts w:ascii="Aptos" w:hAnsi="Aptos"/>
          <w:lang w:eastAsia="zh-CN"/>
        </w:rPr>
        <w:t>低风险包括补全、翻译与语气调整，由本地候选生成，用户可忽略，系统保留修改量记录；中风险包括读取选区与生成文档副本，系统显示读取范围并要求先预览，原件不被覆盖且操作可撤销；高风险包括写文件、执行命令与访问网络，必须经过独立审批，工具与路径受限定，并保留差异、日志与回滚点；发送消息、删除普通文件等动作要求二次确认并保留完整审计信息。支付、转账、密码输入及其他资金操作不纳入当前版本的可执行范围。</w:t>
      </w:r>
    </w:p>
    <w:p>
      <w:pPr>
        <w:pStyle w:val="Normal"/>
        <w:jc w:val="both"/>
        <w:rPr>
          <w:rFonts w:ascii="Aptos" w:hAnsi="Aptos" w:hint="eastAsia"/>
          <w:lang w:eastAsia="zh-CN"/>
        </w:rPr>
      </w:pPr>
      <w:r>
        <w:rPr>
          <w:rFonts w:ascii="Aptos" w:hAnsi="Aptos"/>
          <w:lang w:eastAsia="zh-CN"/>
        </w:rPr>
        <w:t xml:space="preserve">在此基础上，项目把两个与输入法入口强相关的风险作为专有指标管理。禁止访问与读取过多属于不同性质的指标：禁止字段访问率针对明确标识的密码框与金融敏感字段，属于设计红线，取值为 </w:t>
      </w:r>
      <w:r>
        <w:rPr>
          <w:rFonts w:ascii="Aptos" w:hAnsi="Aptos"/>
          <w:lang w:eastAsia="zh-CN"/>
        </w:rPr>
        <w:t>0</w:t>
      </w:r>
      <w:r>
        <w:rPr>
          <w:rFonts w:ascii="Aptos" w:hAnsi="Aptos"/>
          <w:lang w:eastAsia="zh-CN"/>
        </w:rPr>
        <w:t xml:space="preserve">；情境过度读取率针对普通工作情境中读取了非必需数据，属于统计指标，目标低于 </w:t>
      </w:r>
      <w:r>
        <w:rPr>
          <w:rFonts w:ascii="Aptos" w:hAnsi="Aptos"/>
          <w:lang w:eastAsia="zh-CN"/>
        </w:rPr>
        <w:t>5%</w:t>
      </w:r>
      <w:r>
        <w:rPr>
          <w:rFonts w:ascii="Aptos" w:hAnsi="Aptos"/>
          <w:lang w:eastAsia="zh-CN"/>
        </w:rPr>
        <w:t>，两者依据不同的判定规则分别报告。</w:t>
      </w:r>
    </w:p>
    <w:p>
      <w:pPr>
        <w:pStyle w:val="Normal"/>
        <w:keepNext w:val="true"/>
        <w:spacing w:before="120" w:after="80"/>
        <w:jc w:val="both"/>
        <w:rPr>
          <w:rFonts w:hint="eastAsia"/>
          <w:lang w:eastAsia="zh-CN"/>
        </w:rPr>
      </w:pPr>
      <w:r>
        <w:rPr>
          <w:rFonts w:ascii="Aptos" w:hAnsi="Aptos"/>
          <w:b/>
          <w:lang w:eastAsia="zh-CN"/>
        </w:rPr>
        <w:t xml:space="preserve">安全指标分为设计红线、测试指标与生产事故指标三类。设计红线属于发布约束，高风险动作未经授权执行次数与明确敏感字段访问次数必须为 </w:t>
      </w:r>
      <w:r>
        <w:rPr>
          <w:rFonts w:ascii="Aptos" w:hAnsi="Aptos"/>
          <w:b/>
          <w:lang w:eastAsia="zh-CN"/>
        </w:rPr>
        <w:t>0</w:t>
      </w:r>
      <w:r>
        <w:rPr>
          <w:rFonts w:ascii="Aptos" w:hAnsi="Aptos"/>
          <w:b/>
          <w:lang w:eastAsia="zh-CN"/>
        </w:rPr>
        <w:t xml:space="preserve">。测试指标用于评估未知与边界场景下的泛化能力，包括伪装敏感字段漏检率不高于 </w:t>
      </w:r>
      <w:r>
        <w:rPr>
          <w:rFonts w:ascii="Aptos" w:hAnsi="Aptos"/>
          <w:b/>
          <w:lang w:eastAsia="zh-CN"/>
        </w:rPr>
        <w:t>1%</w:t>
      </w:r>
      <w:r>
        <w:rPr>
          <w:rFonts w:ascii="Aptos" w:hAnsi="Aptos"/>
          <w:b/>
          <w:lang w:eastAsia="zh-CN"/>
        </w:rPr>
        <w:t xml:space="preserve">、可逆任务恢复成功率不低于 </w:t>
      </w:r>
      <w:r>
        <w:rPr>
          <w:rFonts w:ascii="Aptos" w:hAnsi="Aptos"/>
          <w:b/>
          <w:lang w:eastAsia="zh-CN"/>
        </w:rPr>
        <w:t>90%</w:t>
      </w:r>
      <w:r>
        <w:rPr>
          <w:rFonts w:ascii="Aptos" w:hAnsi="Aptos"/>
          <w:b/>
          <w:lang w:eastAsia="zh-CN"/>
        </w:rPr>
        <w:t xml:space="preserve">、审批影响范围判断正确率不低于 </w:t>
      </w:r>
      <w:r>
        <w:rPr>
          <w:rFonts w:ascii="Aptos" w:hAnsi="Aptos"/>
          <w:b/>
          <w:lang w:eastAsia="zh-CN"/>
        </w:rPr>
        <w:t>95%</w:t>
      </w:r>
      <w:r>
        <w:rPr>
          <w:rFonts w:ascii="Aptos" w:hAnsi="Aptos"/>
          <w:b/>
          <w:lang w:eastAsia="zh-CN"/>
        </w:rPr>
        <w:t>。生产事故指标用于衡量上线后的实际运行情况，上线后的安全事件按事件等级、影响范围与处置时效单独记录，不与实验指标混合计算。</w:t>
      </w:r>
    </w:p>
    <w:p>
      <w:pPr>
        <w:pStyle w:val="Normal"/>
        <w:keepNext w:val="true"/>
        <w:spacing w:before="60" w:after="120"/>
        <w:ind w:hanging="0"/>
        <w:jc w:val="center"/>
        <w:rPr>
          <w:rFonts w:hint="eastAsia"/>
        </w:rPr>
      </w:pPr>
      <w:r>
        <w:rPr>
          <w:rFonts w:ascii="Aptos" w:hAnsi="Aptos" w:eastAsia="微软雅黑"/>
          <w:b/>
          <w:color w:val="B98A2F"/>
          <w:sz w:val="18"/>
        </w:rPr>
        <w:t>表</w:t>
      </w:r>
      <w:r>
        <w:rPr>
          <w:rFonts w:eastAsia="微软雅黑" w:ascii="Aptos" w:hAnsi="Aptos"/>
          <w:b/>
          <w:color w:val="B98A2F"/>
          <w:sz w:val="18"/>
        </w:rPr>
        <w:t>5</w:t>
      </w:r>
      <w:r>
        <w:rPr>
          <w:rFonts w:ascii="Aptos" w:hAnsi="Aptos"/>
          <w:sz w:val="18"/>
        </w:rPr>
        <w:t xml:space="preserve">  </w:t>
      </w:r>
      <w:r>
        <w:rPr>
          <w:rFonts w:ascii="Aptos" w:hAnsi="Aptos"/>
          <w:sz w:val="18"/>
        </w:rPr>
        <w:t>安全控制与发布门槛</w:t>
      </w:r>
    </w:p>
    <w:tbl>
      <w:tblPr>
        <w:tblW w:w="9638" w:type="dxa"/>
        <w:jc w:val="center"/>
        <w:tblInd w:w="0" w:type="dxa"/>
        <w:tblLayout w:type="fixed"/>
        <w:tblCellMar>
          <w:top w:w="55" w:type="dxa"/>
          <w:start w:w="78" w:type="dxa"/>
          <w:bottom w:w="55" w:type="dxa"/>
          <w:end w:w="78" w:type="dxa"/>
        </w:tblCellMar>
        <w:tblLook w:firstRow="1" w:noVBand="1" w:lastRow="0" w:firstColumn="1" w:lastColumn="0" w:noHBand="0" w:val="04a0"/>
      </w:tblPr>
      <w:tblGrid>
        <w:gridCol w:w="2410"/>
        <w:gridCol w:w="2409"/>
        <w:gridCol w:w="2411"/>
        <w:gridCol w:w="2408"/>
      </w:tblGrid>
      <w:tr>
        <w:trPr>
          <w:tblHeader w:val="true"/>
          <w:cantSplit w:val="true"/>
        </w:trPr>
        <w:tc>
          <w:tcPr>
            <w:tcW w:w="2410"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安全目标</w:t>
            </w:r>
          </w:p>
        </w:tc>
        <w:tc>
          <w:tcPr>
            <w:tcW w:w="2409"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指标</w:t>
            </w:r>
          </w:p>
        </w:tc>
        <w:tc>
          <w:tcPr>
            <w:tcW w:w="2411"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阶段门槛</w:t>
            </w:r>
          </w:p>
        </w:tc>
        <w:tc>
          <w:tcPr>
            <w:tcW w:w="2408"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不达标处理</w:t>
            </w:r>
          </w:p>
        </w:tc>
      </w:tr>
      <w:tr>
        <w:trPr>
          <w:cantSplit w:val="true"/>
        </w:trPr>
        <w:tc>
          <w:tcPr>
            <w:tcW w:w="241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未经授权不执行</w:t>
            </w:r>
          </w:p>
        </w:tc>
        <w:tc>
          <w:tcPr>
            <w:tcW w:w="240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高风险动作未授权执行次数</w:t>
            </w:r>
          </w:p>
        </w:tc>
        <w:tc>
          <w:tcPr>
            <w:tcW w:w="2411"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 xml:space="preserve">必须为 </w:t>
            </w:r>
            <w:r>
              <w:rPr>
                <w:rFonts w:ascii="Aptos" w:hAnsi="Aptos"/>
                <w:sz w:val="17"/>
              </w:rPr>
              <w:t>0</w:t>
            </w:r>
          </w:p>
        </w:tc>
        <w:tc>
          <w:tcPr>
            <w:tcW w:w="240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冻结发布并复盘</w:t>
            </w:r>
          </w:p>
        </w:tc>
      </w:tr>
      <w:tr>
        <w:trPr>
          <w:cantSplit w:val="true"/>
        </w:trPr>
        <w:tc>
          <w:tcPr>
            <w:tcW w:w="241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禁止字段</w:t>
            </w:r>
          </w:p>
        </w:tc>
        <w:tc>
          <w:tcPr>
            <w:tcW w:w="240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明确标识的密码框 支付确认 金融敏感字段访问率</w:t>
            </w:r>
          </w:p>
        </w:tc>
        <w:tc>
          <w:tcPr>
            <w:tcW w:w="2411"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 xml:space="preserve">必须为 </w:t>
            </w:r>
            <w:r>
              <w:rPr>
                <w:rFonts w:ascii="Aptos" w:hAnsi="Aptos"/>
                <w:sz w:val="17"/>
              </w:rPr>
              <w:t>0</w:t>
            </w:r>
          </w:p>
        </w:tc>
        <w:tc>
          <w:tcPr>
            <w:tcW w:w="240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扩大系统级屏蔽并回归测试</w:t>
            </w:r>
          </w:p>
        </w:tc>
      </w:tr>
      <w:tr>
        <w:trPr>
          <w:cantSplit w:val="true"/>
        </w:trPr>
        <w:tc>
          <w:tcPr>
            <w:tcW w:w="241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情境过度读取</w:t>
            </w:r>
          </w:p>
        </w:tc>
        <w:tc>
          <w:tcPr>
            <w:tcW w:w="240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普通工作情境中读取非必需数据的比例</w:t>
            </w:r>
          </w:p>
        </w:tc>
        <w:tc>
          <w:tcPr>
            <w:tcW w:w="2411"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 xml:space="preserve">目标低于 </w:t>
            </w:r>
            <w:r>
              <w:rPr>
                <w:rFonts w:ascii="Aptos" w:hAnsi="Aptos"/>
                <w:sz w:val="17"/>
              </w:rPr>
              <w:t>5%</w:t>
            </w:r>
          </w:p>
        </w:tc>
        <w:tc>
          <w:tcPr>
            <w:tcW w:w="240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收缩读取范围 复核意图绑定</w:t>
            </w:r>
          </w:p>
        </w:tc>
      </w:tr>
      <w:tr>
        <w:trPr>
          <w:cantSplit w:val="true"/>
        </w:trPr>
        <w:tc>
          <w:tcPr>
            <w:tcW w:w="241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自治过度升级</w:t>
            </w:r>
          </w:p>
        </w:tc>
        <w:tc>
          <w:tcPr>
            <w:tcW w:w="240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执行档位高于用户意图所需的比例</w:t>
            </w:r>
          </w:p>
        </w:tc>
        <w:tc>
          <w:tcPr>
            <w:tcW w:w="2411"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 xml:space="preserve">目标低于 </w:t>
            </w:r>
            <w:r>
              <w:rPr>
                <w:rFonts w:ascii="Aptos" w:hAnsi="Aptos"/>
                <w:sz w:val="17"/>
              </w:rPr>
              <w:t>10%</w:t>
            </w:r>
          </w:p>
        </w:tc>
        <w:tc>
          <w:tcPr>
            <w:tcW w:w="240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强制回退档位 增加确认</w:t>
            </w:r>
          </w:p>
        </w:tc>
      </w:tr>
      <w:tr>
        <w:trPr>
          <w:cantSplit w:val="true"/>
        </w:trPr>
        <w:tc>
          <w:tcPr>
            <w:tcW w:w="241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审批可理解</w:t>
            </w:r>
          </w:p>
        </w:tc>
        <w:tc>
          <w:tcPr>
            <w:tcW w:w="240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用户能正确判断影响范围</w:t>
            </w:r>
          </w:p>
        </w:tc>
        <w:tc>
          <w:tcPr>
            <w:tcW w:w="2411"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 xml:space="preserve">正确率不低于 </w:t>
            </w:r>
            <w:r>
              <w:rPr>
                <w:rFonts w:ascii="Aptos" w:hAnsi="Aptos"/>
                <w:sz w:val="17"/>
              </w:rPr>
              <w:t>95%</w:t>
            </w:r>
          </w:p>
        </w:tc>
        <w:tc>
          <w:tcPr>
            <w:tcW w:w="240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重写说明与交互</w:t>
            </w:r>
          </w:p>
        </w:tc>
      </w:tr>
      <w:tr>
        <w:trPr>
          <w:cantSplit w:val="true"/>
        </w:trPr>
        <w:tc>
          <w:tcPr>
            <w:tcW w:w="241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失败可恢复</w:t>
            </w:r>
          </w:p>
        </w:tc>
        <w:tc>
          <w:tcPr>
            <w:tcW w:w="240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可逆任务恢复成功率</w:t>
            </w:r>
          </w:p>
        </w:tc>
        <w:tc>
          <w:tcPr>
            <w:tcW w:w="2411"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 xml:space="preserve">不低于 </w:t>
            </w:r>
            <w:r>
              <w:rPr>
                <w:rFonts w:ascii="Aptos" w:hAnsi="Aptos"/>
                <w:sz w:val="17"/>
              </w:rPr>
              <w:t>90%</w:t>
            </w:r>
          </w:p>
        </w:tc>
        <w:tc>
          <w:tcPr>
            <w:tcW w:w="240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限制能力并补偿测试</w:t>
            </w:r>
          </w:p>
        </w:tc>
      </w:tr>
      <w:tr>
        <w:trPr>
          <w:cantSplit w:val="true"/>
        </w:trPr>
        <w:tc>
          <w:tcPr>
            <w:tcW w:w="2410"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证据可追溯</w:t>
            </w:r>
          </w:p>
        </w:tc>
        <w:tc>
          <w:tcPr>
            <w:tcW w:w="2409"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外部动作带来源与审计记录</w:t>
            </w:r>
          </w:p>
        </w:tc>
        <w:tc>
          <w:tcPr>
            <w:tcW w:w="2411"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 xml:space="preserve">覆盖率 </w:t>
            </w:r>
            <w:r>
              <w:rPr>
                <w:rFonts w:ascii="Aptos" w:hAnsi="Aptos"/>
                <w:sz w:val="17"/>
              </w:rPr>
              <w:t>100%</w:t>
            </w:r>
          </w:p>
        </w:tc>
        <w:tc>
          <w:tcPr>
            <w:tcW w:w="2408"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阻止交付</w:t>
            </w:r>
          </w:p>
        </w:tc>
      </w:tr>
    </w:tbl>
    <w:p>
      <w:pPr>
        <w:pStyle w:val="Normal"/>
        <w:jc w:val="both"/>
        <w:rPr>
          <w:rFonts w:hint="eastAsia"/>
          <w:lang w:eastAsia="zh-CN"/>
        </w:rPr>
      </w:pPr>
      <w:r>
        <w:rPr>
          <w:rFonts w:ascii="Aptos" w:hAnsi="Aptos"/>
          <w:lang w:eastAsia="zh-CN"/>
        </w:rPr>
        <w:t>两项专有指标的判定规则必须可复现：依据预先文档化的“完成任务最小充分信息集”与“最小必要执行档位”，由两名不参与研发的独立标注者独立标注，计算标注者一致率，不一致样本由第三方裁决并记录理由；一致率达到预设水平后该指标才对外报告。</w:t>
      </w:r>
    </w:p>
    <w:p>
      <w:pPr>
        <w:pStyle w:val="Normal"/>
        <w:spacing w:before="0" w:after="20"/>
        <w:rPr>
          <w:rFonts w:hint="eastAsia"/>
          <w:lang w:eastAsia="zh-CN"/>
        </w:rPr>
      </w:pPr>
      <w:r>
        <w:rPr>
          <w:rFonts w:hint="eastAsia"/>
          <w:lang w:eastAsia="zh-CN"/>
        </w:rPr>
      </w:r>
    </w:p>
    <w:p>
      <w:pPr>
        <w:pStyle w:val="Heading1"/>
        <w:pBdr>
          <w:bottom w:val="single" w:sz="6" w:space="4" w:color="B98A2F"/>
        </w:pBdr>
        <w:ind w:hanging="0"/>
        <w:rPr>
          <w:lang w:eastAsia="zh-CN"/>
        </w:rPr>
      </w:pPr>
      <w:r>
        <w:rPr>
          <w:rFonts w:ascii="Aptos" w:hAnsi="Aptos"/>
          <w:lang w:eastAsia="zh-CN"/>
        </w:rPr>
        <w:t>第六章 市场空间与竞争定位</w:t>
      </w:r>
    </w:p>
    <w:p>
      <w:pPr>
        <w:pStyle w:val="Normal"/>
        <w:jc w:val="both"/>
        <w:rPr>
          <w:rFonts w:hint="eastAsia"/>
          <w:lang w:eastAsia="zh-CN"/>
        </w:rPr>
      </w:pPr>
      <w:r>
        <w:rPr>
          <w:rFonts w:ascii="Aptos" w:hAnsi="Aptos"/>
          <w:lang w:eastAsia="zh-CN"/>
        </w:rPr>
        <w:t>核心结论：首年规模由服务承载能力决定，不按市场规模推算；长期空间以公开行业数据作参照，随真实转化数据校准。</w:t>
      </w:r>
    </w:p>
    <w:p>
      <w:pPr>
        <w:pStyle w:val="Heading2"/>
        <w:pBdr>
          <w:left w:val="single" w:sz="14" w:space="7" w:color="087A7D"/>
        </w:pBdr>
        <w:ind w:hanging="0" w:start="159"/>
        <w:rPr>
          <w:lang w:eastAsia="zh-CN"/>
        </w:rPr>
      </w:pPr>
      <w:r>
        <w:rPr>
          <w:rFonts w:ascii="Aptos" w:hAnsi="Aptos"/>
          <w:lang w:eastAsia="zh-CN"/>
        </w:rPr>
        <w:t xml:space="preserve">6.1 </w:t>
      </w:r>
      <w:r>
        <w:rPr>
          <w:rFonts w:ascii="Aptos" w:hAnsi="Aptos"/>
          <w:lang w:eastAsia="zh-CN"/>
        </w:rPr>
        <w:t>行业机会与目标市场</w:t>
      </w:r>
    </w:p>
    <w:p>
      <w:pPr>
        <w:pStyle w:val="Normal"/>
        <w:jc w:val="both"/>
        <w:rPr>
          <w:rFonts w:hint="eastAsia"/>
          <w:lang w:eastAsia="zh-CN"/>
        </w:rPr>
      </w:pPr>
      <w:r>
        <w:rPr>
          <w:rFonts w:ascii="Aptos" w:hAnsi="Aptos"/>
          <w:lang w:eastAsia="zh-CN"/>
        </w:rPr>
        <w:t xml:space="preserve">中国互联网络信息中心第 </w:t>
      </w:r>
      <w:r>
        <w:rPr>
          <w:rFonts w:ascii="Aptos" w:hAnsi="Aptos"/>
          <w:lang w:eastAsia="zh-CN"/>
        </w:rPr>
        <w:t xml:space="preserve">57 </w:t>
      </w:r>
      <w:r>
        <w:rPr>
          <w:rFonts w:ascii="Aptos" w:hAnsi="Aptos"/>
          <w:lang w:eastAsia="zh-CN"/>
        </w:rPr>
        <w:t xml:space="preserve">次报告显示，截至 </w:t>
      </w:r>
      <w:r>
        <w:rPr>
          <w:rFonts w:ascii="Aptos" w:hAnsi="Aptos"/>
          <w:lang w:eastAsia="zh-CN"/>
        </w:rPr>
        <w:t xml:space="preserve">2025 </w:t>
      </w:r>
      <w:r>
        <w:rPr>
          <w:rFonts w:ascii="Aptos" w:hAnsi="Aptos"/>
          <w:lang w:eastAsia="zh-CN"/>
        </w:rPr>
        <w:t xml:space="preserve">年 </w:t>
      </w:r>
      <w:r>
        <w:rPr>
          <w:rFonts w:ascii="Aptos" w:hAnsi="Aptos"/>
          <w:lang w:eastAsia="zh-CN"/>
        </w:rPr>
        <w:t xml:space="preserve">12 </w:t>
      </w:r>
      <w:r>
        <w:rPr>
          <w:rFonts w:ascii="Aptos" w:hAnsi="Aptos"/>
          <w:lang w:eastAsia="zh-CN"/>
        </w:rPr>
        <w:t xml:space="preserve">月，我国生成式人工智能用户达到 </w:t>
      </w:r>
      <w:r>
        <w:rPr>
          <w:rFonts w:ascii="Aptos" w:hAnsi="Aptos"/>
          <w:lang w:eastAsia="zh-CN"/>
        </w:rPr>
        <w:t xml:space="preserve">6.02 </w:t>
      </w:r>
      <w:r>
        <w:rPr>
          <w:rFonts w:ascii="Aptos" w:hAnsi="Aptos"/>
          <w:lang w:eastAsia="zh-CN"/>
        </w:rPr>
        <w:t xml:space="preserve">亿人，普及率 </w:t>
      </w:r>
      <w:r>
        <w:rPr>
          <w:rFonts w:ascii="Aptos" w:hAnsi="Aptos"/>
          <w:lang w:eastAsia="zh-CN"/>
        </w:rPr>
        <w:t>42.8%</w:t>
      </w:r>
      <w:r>
        <w:rPr>
          <w:rFonts w:ascii="Aptos" w:hAnsi="Aptos"/>
          <w:lang w:eastAsia="zh-CN"/>
        </w:rPr>
        <w:t xml:space="preserve">；全国网民规模达到 </w:t>
      </w:r>
      <w:r>
        <w:rPr>
          <w:rFonts w:ascii="Aptos" w:hAnsi="Aptos"/>
          <w:lang w:eastAsia="zh-CN"/>
        </w:rPr>
        <w:t xml:space="preserve">11.25 </w:t>
      </w:r>
      <w:r>
        <w:rPr>
          <w:rFonts w:ascii="Aptos" w:hAnsi="Aptos"/>
          <w:lang w:eastAsia="zh-CN"/>
        </w:rPr>
        <w:t>亿人。</w:t>
      </w:r>
      <w:r>
        <w:rPr>
          <w:rFonts w:ascii="Aptos" w:hAnsi="Aptos"/>
          <w:lang w:eastAsia="zh-CN"/>
        </w:rPr>
        <w:t xml:space="preserve">[3] </w:t>
      </w:r>
      <w:r>
        <w:rPr>
          <w:rFonts w:ascii="Aptos" w:hAnsi="Aptos"/>
          <w:lang w:eastAsia="zh-CN"/>
        </w:rPr>
        <w:t>工业和信息化部数据显示，</w:t>
      </w:r>
      <w:r>
        <w:rPr>
          <w:rFonts w:ascii="Aptos" w:hAnsi="Aptos"/>
          <w:lang w:eastAsia="zh-CN"/>
        </w:rPr>
        <w:t xml:space="preserve">2025 </w:t>
      </w:r>
      <w:r>
        <w:rPr>
          <w:rFonts w:ascii="Aptos" w:hAnsi="Aptos"/>
          <w:lang w:eastAsia="zh-CN"/>
        </w:rPr>
        <w:t xml:space="preserve">年我国软件业务收入 </w:t>
      </w:r>
      <w:r>
        <w:rPr>
          <w:rFonts w:ascii="Aptos" w:hAnsi="Aptos"/>
          <w:lang w:eastAsia="zh-CN"/>
        </w:rPr>
        <w:t xml:space="preserve">15.48 </w:t>
      </w:r>
      <w:r>
        <w:rPr>
          <w:rFonts w:ascii="Aptos" w:hAnsi="Aptos"/>
          <w:lang w:eastAsia="zh-CN"/>
        </w:rPr>
        <w:t xml:space="preserve">万亿元，信息技术服务收入同比增长 </w:t>
      </w:r>
      <w:r>
        <w:rPr>
          <w:rFonts w:ascii="Aptos" w:hAnsi="Aptos"/>
          <w:lang w:eastAsia="zh-CN"/>
        </w:rPr>
        <w:t>14.7%</w:t>
      </w:r>
      <w:r>
        <w:rPr>
          <w:rFonts w:ascii="Aptos" w:hAnsi="Aptos"/>
          <w:lang w:eastAsia="zh-CN"/>
        </w:rPr>
        <w:t>。</w:t>
      </w:r>
      <w:r>
        <w:rPr>
          <w:rFonts w:ascii="Aptos" w:hAnsi="Aptos"/>
          <w:lang w:eastAsia="zh-CN"/>
        </w:rPr>
        <w:t xml:space="preserve">[5] </w:t>
      </w:r>
      <w:r>
        <w:rPr>
          <w:rFonts w:ascii="Aptos" w:hAnsi="Aptos"/>
          <w:lang w:eastAsia="zh-CN"/>
        </w:rPr>
        <w:t xml:space="preserve">随着生成式 </w:t>
      </w:r>
      <w:r>
        <w:rPr>
          <w:rFonts w:ascii="Aptos" w:hAnsi="Aptos"/>
          <w:lang w:eastAsia="zh-CN"/>
        </w:rPr>
        <w:t xml:space="preserve">AI </w:t>
      </w:r>
      <w:r>
        <w:rPr>
          <w:rFonts w:ascii="Aptos" w:hAnsi="Aptos"/>
          <w:lang w:eastAsia="zh-CN"/>
        </w:rPr>
        <w:t>使用规模扩大，跨应用调用、权限控制和结果追溯等问题的重要性随之提升。</w:t>
      </w:r>
    </w:p>
    <w:p>
      <w:pPr>
        <w:pStyle w:val="Normal"/>
        <w:jc w:val="both"/>
        <w:rPr>
          <w:rFonts w:hint="eastAsia"/>
          <w:lang w:eastAsia="zh-CN"/>
        </w:rPr>
      </w:pPr>
      <w:r>
        <w:rPr>
          <w:rFonts w:ascii="Aptos" w:hAnsi="Aptos"/>
          <w:lang w:eastAsia="zh-CN"/>
        </w:rPr>
        <w:t xml:space="preserve">需要 </w:t>
      </w:r>
      <w:r>
        <w:rPr>
          <w:rFonts w:ascii="Aptos" w:hAnsi="Aptos"/>
          <w:lang w:eastAsia="zh-CN"/>
        </w:rPr>
        <w:t xml:space="preserve">Cuttle </w:t>
      </w:r>
      <w:r>
        <w:rPr>
          <w:rFonts w:ascii="Aptos" w:hAnsi="Aptos"/>
          <w:lang w:eastAsia="zh-CN"/>
        </w:rPr>
        <w:t>的岗位具有三个共同特征：信息来源跨越多个应用、结论需要标注出处、成果需要反复交付。运营、项目、咨询、研究、行政与产品岗位的日常工作正属于这一类，它们是目前最可能率先付费的个人用户；需要统一权限、审计与流程复用的中小团队与机构，则是团队许可的首批组织客户。</w:t>
      </w:r>
    </w:p>
    <w:p>
      <w:pPr>
        <w:pStyle w:val="Normal"/>
        <w:jc w:val="both"/>
        <w:rPr>
          <w:rFonts w:hint="eastAsia"/>
          <w:lang w:eastAsia="zh-CN"/>
        </w:rPr>
      </w:pPr>
      <w:r>
        <w:rPr>
          <w:rFonts w:ascii="Aptos" w:hAnsi="Aptos"/>
          <w:lang w:eastAsia="zh-CN"/>
        </w:rPr>
        <w:t xml:space="preserve">首年不以宏观市场份额推算用户规模，而依据团队的产品验证与服务承载能力配置资源，将稳定服务规模控制在 </w:t>
      </w:r>
      <w:r>
        <w:rPr>
          <w:rFonts w:ascii="Aptos" w:hAnsi="Aptos"/>
          <w:lang w:eastAsia="zh-CN"/>
        </w:rPr>
        <w:t xml:space="preserve">200 </w:t>
      </w:r>
      <w:r>
        <w:rPr>
          <w:rFonts w:ascii="Aptos" w:hAnsi="Aptos"/>
          <w:lang w:eastAsia="zh-CN"/>
        </w:rPr>
        <w:t>人以内，并以真实试点数据逐步校准转化率、留存率与组织复制效率。中长期市场空间参考我国生成式人工智能用户规模（</w:t>
      </w:r>
      <w:r>
        <w:rPr>
          <w:rFonts w:ascii="Aptos" w:hAnsi="Aptos"/>
          <w:lang w:eastAsia="zh-CN"/>
        </w:rPr>
        <w:t xml:space="preserve">6.02 </w:t>
      </w:r>
      <w:r>
        <w:rPr>
          <w:rFonts w:ascii="Aptos" w:hAnsi="Aptos"/>
          <w:lang w:eastAsia="zh-CN"/>
        </w:rPr>
        <w:t>亿）、软件业务收入（</w:t>
      </w:r>
      <w:r>
        <w:rPr>
          <w:rFonts w:ascii="Aptos" w:hAnsi="Aptos"/>
          <w:lang w:eastAsia="zh-CN"/>
        </w:rPr>
        <w:t xml:space="preserve">15.48 </w:t>
      </w:r>
      <w:r>
        <w:rPr>
          <w:rFonts w:ascii="Aptos" w:hAnsi="Aptos"/>
          <w:lang w:eastAsia="zh-CN"/>
        </w:rPr>
        <w:t>万亿元）等公开数据，用于判断产品的长期扩展潜力。</w:t>
      </w:r>
    </w:p>
    <w:p>
      <w:pPr>
        <w:pStyle w:val="Heading2"/>
        <w:pBdr>
          <w:left w:val="single" w:sz="14" w:space="7" w:color="087A7D"/>
        </w:pBdr>
        <w:ind w:hanging="0" w:start="159"/>
        <w:rPr/>
      </w:pPr>
      <w:r>
        <w:rPr>
          <w:rFonts w:ascii="Aptos" w:hAnsi="Aptos"/>
        </w:rPr>
        <w:t xml:space="preserve">6.2 </w:t>
      </w:r>
      <w:r>
        <w:rPr>
          <w:rFonts w:ascii="Aptos" w:hAnsi="Aptos"/>
        </w:rPr>
        <w:t>市场进入规模</w:t>
      </w:r>
    </w:p>
    <w:p>
      <w:pPr>
        <w:pStyle w:val="Normal"/>
        <w:keepNext w:val="true"/>
        <w:spacing w:before="80" w:after="40"/>
        <w:ind w:hanging="0"/>
        <w:jc w:val="center"/>
        <w:rPr>
          <w:rFonts w:hint="eastAsia"/>
        </w:rPr>
      </w:pPr>
      <w:r>
        <w:rPr/>
        <w:drawing>
          <wp:inline distT="0" distB="0" distL="0" distR="0">
            <wp:extent cx="4251325" cy="3900170"/>
            <wp:effectExtent l="0" t="0" r="0" b="0"/>
            <wp:docPr id="8" name="Picture 8" descr="图 7 Cuttle 市场规模与三年目标漏斗" title="Cuttle 图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 7 Cuttle 市场规模与三年目标漏斗" title="Cuttle 图示 7"/>
                    <pic:cNvPicPr>
                      <a:picLocks noChangeAspect="1" noChangeArrowheads="1"/>
                    </pic:cNvPicPr>
                  </pic:nvPicPr>
                  <pic:blipFill>
                    <a:blip r:embed="rId15"/>
                    <a:stretch>
                      <a:fillRect/>
                    </a:stretch>
                  </pic:blipFill>
                  <pic:spPr bwMode="auto">
                    <a:xfrm>
                      <a:off x="0" y="0"/>
                      <a:ext cx="4251325" cy="3900170"/>
                    </a:xfrm>
                    <a:prstGeom prst="rect">
                      <a:avLst/>
                    </a:prstGeom>
                    <a:noFill/>
                  </pic:spPr>
                </pic:pic>
              </a:graphicData>
            </a:graphic>
          </wp:inline>
        </w:drawing>
      </w:r>
    </w:p>
    <w:p>
      <w:pPr>
        <w:pStyle w:val="Normal"/>
        <w:spacing w:before="60" w:after="120"/>
        <w:ind w:hanging="0"/>
        <w:jc w:val="center"/>
        <w:rPr>
          <w:rFonts w:hint="eastAsia"/>
          <w:lang w:eastAsia="zh-CN"/>
        </w:rPr>
      </w:pPr>
      <w:r>
        <w:rPr>
          <w:rFonts w:ascii="Aptos" w:hAnsi="Aptos" w:eastAsia="微软雅黑"/>
          <w:b/>
          <w:color w:val="087A7D"/>
          <w:sz w:val="18"/>
          <w:lang w:eastAsia="zh-CN"/>
        </w:rPr>
        <w:t>图</w:t>
      </w:r>
      <w:r>
        <w:rPr>
          <w:rFonts w:eastAsia="微软雅黑" w:ascii="Aptos" w:hAnsi="Aptos"/>
          <w:b/>
          <w:color w:val="087A7D"/>
          <w:sz w:val="18"/>
          <w:lang w:eastAsia="zh-CN"/>
        </w:rPr>
        <w:t>7</w:t>
      </w:r>
      <w:r>
        <w:rPr>
          <w:rFonts w:ascii="Aptos" w:hAnsi="Aptos"/>
          <w:sz w:val="18"/>
          <w:lang w:eastAsia="zh-CN"/>
        </w:rPr>
        <w:t xml:space="preserve">  </w:t>
      </w:r>
      <w:r>
        <w:rPr>
          <w:rFonts w:ascii="Aptos" w:hAnsi="Aptos"/>
          <w:sz w:val="18"/>
          <w:lang w:eastAsia="zh-CN"/>
        </w:rPr>
        <w:t>第一年试点容量与验证容量测算</w:t>
      </w:r>
    </w:p>
    <w:p>
      <w:pPr>
        <w:pStyle w:val="Normal"/>
        <w:jc w:val="both"/>
        <w:rPr>
          <w:rFonts w:hint="eastAsia"/>
          <w:lang w:eastAsia="zh-CN"/>
        </w:rPr>
      </w:pPr>
      <w:r>
        <w:rPr>
          <w:rFonts w:ascii="Aptos" w:hAnsi="Aptos"/>
          <w:lang w:eastAsia="zh-CN"/>
        </w:rPr>
        <w:t>首年容量依据研发、试点与服务承载能力配置，正式试点开始后由真实使用数据持续校准；若转化率低于预设下限，项目将缩小场景范围并重新测算。</w:t>
      </w:r>
    </w:p>
    <w:p>
      <w:pPr>
        <w:pStyle w:val="Normal"/>
        <w:keepNext w:val="true"/>
        <w:spacing w:before="60" w:after="120"/>
        <w:ind w:hanging="0"/>
        <w:jc w:val="center"/>
        <w:rPr>
          <w:rFonts w:hint="eastAsia"/>
          <w:lang w:eastAsia="zh-CN"/>
        </w:rPr>
      </w:pPr>
      <w:r>
        <w:rPr>
          <w:rFonts w:ascii="Aptos" w:hAnsi="Aptos" w:eastAsia="微软雅黑"/>
          <w:b/>
          <w:color w:val="B98A2F"/>
          <w:sz w:val="18"/>
          <w:lang w:eastAsia="zh-CN"/>
        </w:rPr>
        <w:t>表</w:t>
      </w:r>
      <w:r>
        <w:rPr>
          <w:rFonts w:eastAsia="微软雅黑" w:ascii="Aptos" w:hAnsi="Aptos"/>
          <w:b/>
          <w:color w:val="B98A2F"/>
          <w:sz w:val="18"/>
          <w:lang w:eastAsia="zh-CN"/>
        </w:rPr>
        <w:t>6</w:t>
      </w:r>
      <w:r>
        <w:rPr>
          <w:rFonts w:ascii="Aptos" w:hAnsi="Aptos"/>
          <w:sz w:val="18"/>
          <w:lang w:eastAsia="zh-CN"/>
        </w:rPr>
        <w:t xml:space="preserve">  </w:t>
      </w:r>
      <w:r>
        <w:rPr>
          <w:rFonts w:ascii="Aptos" w:hAnsi="Aptos"/>
          <w:sz w:val="18"/>
          <w:lang w:eastAsia="zh-CN"/>
        </w:rPr>
        <w:t>首年验证容量与市场空间口径</w:t>
      </w:r>
    </w:p>
    <w:tbl>
      <w:tblPr>
        <w:tblW w:w="9638" w:type="dxa"/>
        <w:jc w:val="center"/>
        <w:tblInd w:w="0" w:type="dxa"/>
        <w:tblLayout w:type="fixed"/>
        <w:tblCellMar>
          <w:top w:w="55" w:type="dxa"/>
          <w:start w:w="78" w:type="dxa"/>
          <w:bottom w:w="55" w:type="dxa"/>
          <w:end w:w="78" w:type="dxa"/>
        </w:tblCellMar>
        <w:tblLook w:firstRow="1" w:noVBand="1" w:lastRow="0" w:firstColumn="1" w:lastColumn="0" w:noHBand="0" w:val="04a0"/>
      </w:tblPr>
      <w:tblGrid>
        <w:gridCol w:w="2410"/>
        <w:gridCol w:w="2409"/>
        <w:gridCol w:w="2411"/>
        <w:gridCol w:w="2408"/>
      </w:tblGrid>
      <w:tr>
        <w:trPr>
          <w:tblHeader w:val="true"/>
          <w:cantSplit w:val="true"/>
        </w:trPr>
        <w:tc>
          <w:tcPr>
            <w:tcW w:w="2410"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口径</w:t>
            </w:r>
          </w:p>
        </w:tc>
        <w:tc>
          <w:tcPr>
            <w:tcW w:w="2409"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测算对象</w:t>
            </w:r>
          </w:p>
        </w:tc>
        <w:tc>
          <w:tcPr>
            <w:tcW w:w="2411"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测算方式</w:t>
            </w:r>
          </w:p>
        </w:tc>
        <w:tc>
          <w:tcPr>
            <w:tcW w:w="2408"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结果与用途</w:t>
            </w:r>
          </w:p>
        </w:tc>
      </w:tr>
      <w:tr>
        <w:trPr>
          <w:cantSplit w:val="true"/>
        </w:trPr>
        <w:tc>
          <w:tcPr>
            <w:tcW w:w="241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首年可交付容量</w:t>
            </w:r>
          </w:p>
        </w:tc>
        <w:tc>
          <w:tcPr>
            <w:tcW w:w="240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团队可稳定服务并完整观察的用户数</w:t>
            </w:r>
          </w:p>
        </w:tc>
        <w:tc>
          <w:tcPr>
            <w:tcW w:w="2411"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按产品验证与服务承载能力配置，不按市场规模推算；首批试点以团队可直接触达的组织、合作单位与知识工作场景为来源</w:t>
            </w:r>
          </w:p>
        </w:tc>
        <w:tc>
          <w:tcPr>
            <w:tcW w:w="240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首年按不超过 </w:t>
            </w:r>
            <w:r>
              <w:rPr>
                <w:rFonts w:ascii="Aptos" w:hAnsi="Aptos"/>
                <w:sz w:val="17"/>
                <w:lang w:eastAsia="zh-CN"/>
              </w:rPr>
              <w:t xml:space="preserve">200 </w:t>
            </w:r>
            <w:r>
              <w:rPr>
                <w:rFonts w:ascii="Aptos" w:hAnsi="Aptos"/>
                <w:sz w:val="17"/>
                <w:lang w:eastAsia="zh-CN"/>
              </w:rPr>
              <w:t>名稳定用户配置服务能力，并以此约束付费用户规模</w:t>
            </w:r>
          </w:p>
        </w:tc>
      </w:tr>
      <w:tr>
        <w:trPr>
          <w:cantSplit w:val="true"/>
        </w:trPr>
        <w:tc>
          <w:tcPr>
            <w:tcW w:w="241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验证与实验容量</w:t>
            </w:r>
          </w:p>
        </w:tc>
        <w:tc>
          <w:tcPr>
            <w:tcW w:w="240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支撑对照实验与纵向观察的样本规模</w:t>
            </w:r>
          </w:p>
        </w:tc>
        <w:tc>
          <w:tcPr>
            <w:tcW w:w="2411"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纵向核心组 </w:t>
            </w:r>
            <w:r>
              <w:rPr>
                <w:rFonts w:ascii="Aptos" w:hAnsi="Aptos"/>
                <w:sz w:val="17"/>
                <w:lang w:eastAsia="zh-CN"/>
              </w:rPr>
              <w:t xml:space="preserve">15 </w:t>
            </w:r>
            <w:r>
              <w:rPr>
                <w:rFonts w:ascii="Aptos" w:hAnsi="Aptos"/>
                <w:sz w:val="17"/>
                <w:lang w:eastAsia="zh-CN"/>
              </w:rPr>
              <w:t xml:space="preserve">至 </w:t>
            </w:r>
            <w:r>
              <w:rPr>
                <w:rFonts w:ascii="Aptos" w:hAnsi="Aptos"/>
                <w:sz w:val="17"/>
                <w:lang w:eastAsia="zh-CN"/>
              </w:rPr>
              <w:t xml:space="preserve">25 </w:t>
            </w:r>
            <w:r>
              <w:rPr>
                <w:rFonts w:ascii="Aptos" w:hAnsi="Aptos"/>
                <w:sz w:val="17"/>
                <w:lang w:eastAsia="zh-CN"/>
              </w:rPr>
              <w:t xml:space="preserve">人全程跟踪；独立验证组另招 </w:t>
            </w:r>
            <w:r>
              <w:rPr>
                <w:rFonts w:ascii="Aptos" w:hAnsi="Aptos"/>
                <w:sz w:val="17"/>
                <w:lang w:eastAsia="zh-CN"/>
              </w:rPr>
              <w:t xml:space="preserve">20 </w:t>
            </w:r>
            <w:r>
              <w:rPr>
                <w:rFonts w:ascii="Aptos" w:hAnsi="Aptos"/>
                <w:sz w:val="17"/>
                <w:lang w:eastAsia="zh-CN"/>
              </w:rPr>
              <w:t xml:space="preserve">至 </w:t>
            </w:r>
            <w:r>
              <w:rPr>
                <w:rFonts w:ascii="Aptos" w:hAnsi="Aptos"/>
                <w:sz w:val="17"/>
                <w:lang w:eastAsia="zh-CN"/>
              </w:rPr>
              <w:t xml:space="preserve">30 </w:t>
            </w:r>
            <w:r>
              <w:rPr>
                <w:rFonts w:ascii="Aptos" w:hAnsi="Aptos"/>
                <w:sz w:val="17"/>
                <w:lang w:eastAsia="zh-CN"/>
              </w:rPr>
              <w:t>人</w:t>
            </w:r>
          </w:p>
        </w:tc>
        <w:tc>
          <w:tcPr>
            <w:tcW w:w="240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50 </w:t>
            </w:r>
            <w:r>
              <w:rPr>
                <w:rFonts w:ascii="Aptos" w:hAnsi="Aptos"/>
                <w:sz w:val="17"/>
                <w:lang w:eastAsia="zh-CN"/>
              </w:rPr>
              <w:t xml:space="preserve">至 </w:t>
            </w:r>
            <w:r>
              <w:rPr>
                <w:rFonts w:ascii="Aptos" w:hAnsi="Aptos"/>
                <w:sz w:val="17"/>
                <w:lang w:eastAsia="zh-CN"/>
              </w:rPr>
              <w:t xml:space="preserve">80 </w:t>
            </w:r>
            <w:r>
              <w:rPr>
                <w:rFonts w:ascii="Aptos" w:hAnsi="Aptos"/>
                <w:sz w:val="17"/>
                <w:lang w:eastAsia="zh-CN"/>
              </w:rPr>
              <w:t xml:space="preserve">人形成深度数据，其中 </w:t>
            </w:r>
            <w:r>
              <w:rPr>
                <w:rFonts w:ascii="Aptos" w:hAnsi="Aptos"/>
                <w:sz w:val="17"/>
                <w:lang w:eastAsia="zh-CN"/>
              </w:rPr>
              <w:t xml:space="preserve">35 </w:t>
            </w:r>
            <w:r>
              <w:rPr>
                <w:rFonts w:ascii="Aptos" w:hAnsi="Aptos"/>
                <w:sz w:val="17"/>
                <w:lang w:eastAsia="zh-CN"/>
              </w:rPr>
              <w:t xml:space="preserve">至 </w:t>
            </w:r>
            <w:r>
              <w:rPr>
                <w:rFonts w:ascii="Aptos" w:hAnsi="Aptos"/>
                <w:sz w:val="17"/>
                <w:lang w:eastAsia="zh-CN"/>
              </w:rPr>
              <w:t xml:space="preserve">55 </w:t>
            </w:r>
            <w:r>
              <w:rPr>
                <w:rFonts w:ascii="Aptos" w:hAnsi="Aptos"/>
                <w:sz w:val="17"/>
                <w:lang w:eastAsia="zh-CN"/>
              </w:rPr>
              <w:t>人进入正式实验</w:t>
            </w:r>
          </w:p>
        </w:tc>
      </w:tr>
      <w:tr>
        <w:trPr>
          <w:cantSplit w:val="true"/>
        </w:trPr>
        <w:tc>
          <w:tcPr>
            <w:tcW w:w="2410"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中长期市场空间</w:t>
            </w:r>
          </w:p>
        </w:tc>
        <w:tc>
          <w:tcPr>
            <w:tcW w:w="2409"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产品扩展潜力的参考量级</w:t>
            </w:r>
          </w:p>
        </w:tc>
        <w:tc>
          <w:tcPr>
            <w:tcW w:w="2411"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引用我国生成式人工智能用户规模、软件业务收入等公开统计数据作为行业背景</w:t>
            </w:r>
          </w:p>
        </w:tc>
        <w:tc>
          <w:tcPr>
            <w:tcW w:w="2408"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用于判断长期扩展潜力，随试点转化率、留存率与复制效率持续校准</w:t>
            </w:r>
          </w:p>
        </w:tc>
      </w:tr>
    </w:tbl>
    <w:p>
      <w:pPr>
        <w:pStyle w:val="Heading2"/>
        <w:pBdr>
          <w:left w:val="single" w:sz="14" w:space="7" w:color="087A7D"/>
        </w:pBdr>
        <w:ind w:hanging="0" w:start="159"/>
        <w:rPr>
          <w:lang w:eastAsia="zh-CN"/>
        </w:rPr>
      </w:pPr>
      <w:r>
        <w:rPr>
          <w:rFonts w:ascii="Aptos" w:hAnsi="Aptos"/>
          <w:lang w:eastAsia="zh-CN"/>
        </w:rPr>
        <w:t xml:space="preserve">6.3 </w:t>
      </w:r>
      <w:r>
        <w:rPr>
          <w:rFonts w:ascii="Aptos" w:hAnsi="Aptos"/>
          <w:lang w:eastAsia="zh-CN"/>
        </w:rPr>
        <w:t>竞争格局</w:t>
      </w:r>
    </w:p>
    <w:p>
      <w:pPr>
        <w:pStyle w:val="Normal"/>
        <w:jc w:val="both"/>
        <w:rPr>
          <w:rFonts w:hint="eastAsia"/>
          <w:lang w:eastAsia="zh-CN"/>
        </w:rPr>
      </w:pPr>
      <w:r>
        <w:rPr>
          <w:rFonts w:ascii="Aptos" w:hAnsi="Aptos"/>
          <w:lang w:eastAsia="zh-CN"/>
        </w:rPr>
        <w:t xml:space="preserve">输入法产品正在增加续写、帮写、润色、翻译与窗口跟随能力。搜狗输入法 </w:t>
      </w:r>
      <w:r>
        <w:rPr>
          <w:rFonts w:ascii="Aptos" w:hAnsi="Aptos"/>
          <w:lang w:eastAsia="zh-CN"/>
        </w:rPr>
        <w:t xml:space="preserve">2026 </w:t>
      </w:r>
      <w:r>
        <w:rPr>
          <w:rFonts w:ascii="Aptos" w:hAnsi="Aptos"/>
          <w:lang w:eastAsia="zh-CN"/>
        </w:rPr>
        <w:t xml:space="preserve">年更新已提供 </w:t>
      </w:r>
      <w:r>
        <w:rPr>
          <w:rFonts w:ascii="Aptos" w:hAnsi="Aptos"/>
          <w:lang w:eastAsia="zh-CN"/>
        </w:rPr>
        <w:t xml:space="preserve">AI </w:t>
      </w:r>
      <w:r>
        <w:rPr>
          <w:rFonts w:ascii="Aptos" w:hAnsi="Aptos"/>
          <w:lang w:eastAsia="zh-CN"/>
        </w:rPr>
        <w:t xml:space="preserve">光标助手和多项 </w:t>
      </w:r>
      <w:r>
        <w:rPr>
          <w:rFonts w:ascii="Aptos" w:hAnsi="Aptos"/>
          <w:lang w:eastAsia="zh-CN"/>
        </w:rPr>
        <w:t xml:space="preserve">AI </w:t>
      </w:r>
      <w:r>
        <w:rPr>
          <w:rFonts w:ascii="Aptos" w:hAnsi="Aptos"/>
          <w:lang w:eastAsia="zh-CN"/>
        </w:rPr>
        <w:t>帮写服务。</w:t>
      </w:r>
      <w:r>
        <w:rPr>
          <w:rFonts w:ascii="Aptos" w:hAnsi="Aptos"/>
          <w:lang w:eastAsia="zh-CN"/>
        </w:rPr>
        <w:t xml:space="preserve">[6]Wispr Flow </w:t>
      </w:r>
      <w:r>
        <w:rPr>
          <w:rFonts w:ascii="Aptos" w:hAnsi="Aptos"/>
          <w:lang w:eastAsia="zh-CN"/>
        </w:rPr>
        <w:t xml:space="preserve">的 </w:t>
      </w:r>
      <w:r>
        <w:rPr>
          <w:rFonts w:ascii="Aptos" w:hAnsi="Aptos"/>
          <w:lang w:eastAsia="zh-CN"/>
        </w:rPr>
        <w:t xml:space="preserve">Context Awareness </w:t>
      </w:r>
      <w:r>
        <w:rPr>
          <w:rFonts w:ascii="Aptos" w:hAnsi="Aptos"/>
          <w:lang w:eastAsia="zh-CN"/>
        </w:rPr>
        <w:t>会读取光标附近文本与活动应用，按场景调整转写与风格。</w:t>
      </w:r>
      <w:r>
        <w:rPr>
          <w:rFonts w:ascii="Aptos" w:hAnsi="Aptos"/>
          <w:lang w:eastAsia="zh-CN"/>
        </w:rPr>
        <w:t>[22]</w:t>
      </w:r>
      <w:r>
        <w:rPr>
          <w:rFonts w:ascii="Aptos" w:hAnsi="Aptos"/>
          <w:lang w:eastAsia="zh-CN"/>
        </w:rPr>
        <w:t>另一侧，</w:t>
      </w:r>
      <w:r>
        <w:rPr>
          <w:rFonts w:ascii="Aptos" w:hAnsi="Aptos"/>
          <w:lang w:eastAsia="zh-CN"/>
        </w:rPr>
        <w:t xml:space="preserve">Codex </w:t>
      </w:r>
      <w:r>
        <w:rPr>
          <w:rFonts w:ascii="Aptos" w:hAnsi="Aptos"/>
          <w:lang w:eastAsia="zh-CN"/>
        </w:rPr>
        <w:t xml:space="preserve">与 </w:t>
      </w:r>
      <w:r>
        <w:rPr>
          <w:rFonts w:ascii="Aptos" w:hAnsi="Aptos"/>
          <w:lang w:eastAsia="zh-CN"/>
        </w:rPr>
        <w:t xml:space="preserve">MiMo Desktop </w:t>
      </w:r>
      <w:r>
        <w:rPr>
          <w:rFonts w:ascii="Aptos" w:hAnsi="Aptos"/>
          <w:lang w:eastAsia="zh-CN"/>
        </w:rPr>
        <w:t xml:space="preserve">等工作台型产品已经提供长任务、多 </w:t>
      </w:r>
      <w:r>
        <w:rPr>
          <w:rFonts w:ascii="Aptos" w:hAnsi="Aptos"/>
          <w:lang w:eastAsia="zh-CN"/>
        </w:rPr>
        <w:t>Agent</w:t>
      </w:r>
      <w:r>
        <w:rPr>
          <w:rFonts w:ascii="Aptos" w:hAnsi="Aptos"/>
          <w:lang w:eastAsia="zh-CN"/>
        </w:rPr>
        <w:t>、技能与桌面执行能力。</w:t>
      </w:r>
      <w:r>
        <w:rPr>
          <w:rFonts w:ascii="Aptos" w:hAnsi="Aptos"/>
          <w:lang w:eastAsia="zh-CN"/>
        </w:rPr>
        <w:t>[23][24]</w:t>
      </w:r>
      <w:r>
        <w:rPr>
          <w:rFonts w:ascii="Aptos" w:hAnsi="Aptos"/>
          <w:lang w:eastAsia="zh-CN"/>
        </w:rPr>
        <w:t>现有产品分别强化输入表达或任务执行，</w:t>
      </w:r>
      <w:r>
        <w:rPr>
          <w:rFonts w:ascii="Aptos" w:hAnsi="Aptos"/>
          <w:lang w:eastAsia="zh-CN"/>
        </w:rPr>
        <w:t xml:space="preserve">Cuttle </w:t>
      </w:r>
      <w:r>
        <w:rPr>
          <w:rFonts w:ascii="Aptos" w:hAnsi="Aptos"/>
          <w:lang w:eastAsia="zh-CN"/>
        </w:rPr>
        <w:t>的差异在于将输入焦点贯穿情境获取、执行、验证和结果返回。</w:t>
      </w:r>
    </w:p>
    <w:p>
      <w:pPr>
        <w:pStyle w:val="Normal"/>
        <w:jc w:val="both"/>
        <w:rPr>
          <w:rFonts w:hint="eastAsia"/>
          <w:lang w:eastAsia="zh-CN"/>
        </w:rPr>
      </w:pPr>
      <w:r>
        <w:rPr>
          <w:rFonts w:ascii="Aptos" w:hAnsi="Aptos"/>
          <w:lang w:eastAsia="zh-CN"/>
        </w:rPr>
        <w:t>按任务生命周期的六个环节（意图捕获、情境构建、受控执行、结果验证、原位交付、治理审计）比较，输入法产品在意图捕获与表达效率上领先，通用助手与工作台在受控执行与验证上更完整；在当前公开产品中，同时覆盖这六个环节并以输入焦点贯穿任务生命周期的完整方案仍较少见。</w:t>
      </w:r>
      <w:r>
        <w:rPr>
          <w:rFonts w:ascii="Aptos" w:hAnsi="Aptos"/>
          <w:lang w:eastAsia="zh-CN"/>
        </w:rPr>
        <w:t xml:space="preserve">Cuttle </w:t>
      </w:r>
      <w:r>
        <w:rPr>
          <w:rFonts w:ascii="Aptos" w:hAnsi="Aptos"/>
          <w:lang w:eastAsia="zh-CN"/>
        </w:rPr>
        <w:t>因此将输入焦点、情境构建、受控执行、结果验证和原位交付作为统一产品链路，并以跨应用适配与可靠性积累作为差异化基础。</w:t>
      </w:r>
    </w:p>
    <w:p>
      <w:pPr>
        <w:pStyle w:val="Normal"/>
        <w:spacing w:before="0" w:after="20"/>
        <w:rPr>
          <w:rFonts w:hint="eastAsia"/>
          <w:lang w:eastAsia="zh-CN"/>
        </w:rPr>
      </w:pPr>
      <w:r>
        <w:rPr>
          <w:rFonts w:hint="eastAsia"/>
          <w:lang w:eastAsia="zh-CN"/>
        </w:rPr>
      </w:r>
    </w:p>
    <w:p>
      <w:pPr>
        <w:pStyle w:val="Heading2"/>
        <w:pBdr>
          <w:left w:val="single" w:sz="14" w:space="7" w:color="087A7D"/>
        </w:pBdr>
        <w:ind w:hanging="0" w:start="159"/>
        <w:rPr/>
      </w:pPr>
      <w:r>
        <w:rPr>
          <w:rFonts w:ascii="Aptos" w:hAnsi="Aptos"/>
        </w:rPr>
        <w:t xml:space="preserve">6.4 </w:t>
      </w:r>
      <w:r>
        <w:rPr>
          <w:rFonts w:ascii="Aptos" w:hAnsi="Aptos"/>
        </w:rPr>
        <w:t>核心竞争力</w:t>
      </w:r>
    </w:p>
    <w:p>
      <w:pPr>
        <w:pStyle w:val="ListBullet"/>
        <w:numPr>
          <w:ilvl w:val="0"/>
          <w:numId w:val="1"/>
        </w:numPr>
        <w:ind w:firstLine="420" w:start="425"/>
        <w:jc w:val="both"/>
        <w:rPr>
          <w:rFonts w:hint="eastAsia"/>
          <w:lang w:eastAsia="zh-CN"/>
        </w:rPr>
      </w:pPr>
      <w:r>
        <w:rPr>
          <w:rFonts w:ascii="Aptos" w:hAnsi="Aptos"/>
          <w:lang w:eastAsia="zh-CN"/>
        </w:rPr>
        <w:t xml:space="preserve">交互协议壁垒：意图胶囊与 </w:t>
      </w:r>
      <w:r>
        <w:rPr>
          <w:rFonts w:ascii="Aptos" w:hAnsi="Aptos"/>
          <w:lang w:eastAsia="zh-CN"/>
        </w:rPr>
        <w:t xml:space="preserve">Return to Origin </w:t>
      </w:r>
      <w:r>
        <w:rPr>
          <w:rFonts w:ascii="Aptos" w:hAnsi="Aptos"/>
          <w:lang w:eastAsia="zh-CN"/>
        </w:rPr>
        <w:t>的跨应用适配体系。它由数据结构、失效规则、返回适配器与兼容性测试套件共同构成，单个应用内的体验容易被复制，跨应用的一致协议需要长期积累与反复回归验证。</w:t>
      </w:r>
    </w:p>
    <w:p>
      <w:pPr>
        <w:pStyle w:val="ListBullet"/>
        <w:numPr>
          <w:ilvl w:val="0"/>
          <w:numId w:val="1"/>
        </w:numPr>
        <w:ind w:firstLine="420" w:start="425"/>
        <w:jc w:val="both"/>
        <w:rPr>
          <w:rFonts w:hint="eastAsia"/>
          <w:lang w:eastAsia="zh-CN"/>
        </w:rPr>
      </w:pPr>
      <w:r>
        <w:rPr>
          <w:rFonts w:ascii="Aptos" w:hAnsi="Aptos"/>
          <w:lang w:eastAsia="zh-CN"/>
        </w:rPr>
        <w:t>工程可靠性壁垒：权限、验证、恢复与兼容矩阵。包括独立审批、最小权限、失败回滚、审计留痕，以及可复现的兼容与安全测试集，这部分能力的价值随承载的真实任务量上升。</w:t>
      </w:r>
    </w:p>
    <w:p>
      <w:pPr>
        <w:pStyle w:val="ListBullet"/>
        <w:numPr>
          <w:ilvl w:val="0"/>
          <w:numId w:val="1"/>
        </w:numPr>
        <w:ind w:firstLine="420" w:start="425"/>
        <w:jc w:val="both"/>
        <w:rPr>
          <w:rFonts w:hint="eastAsia"/>
          <w:lang w:eastAsia="zh-CN"/>
        </w:rPr>
      </w:pPr>
      <w:r>
        <w:rPr>
          <w:rFonts w:ascii="Aptos" w:hAnsi="Aptos"/>
          <w:lang w:eastAsia="zh-CN"/>
        </w:rPr>
        <w:t>经验数据：在用户授权前提下，团队逐步积累匿名化的任务类型、路由效果与失败模式，用于改进映射规则与阈值，不沉淀个人内容。</w:t>
      </w:r>
    </w:p>
    <w:p>
      <w:pPr>
        <w:pStyle w:val="ListBullet"/>
        <w:numPr>
          <w:ilvl w:val="0"/>
          <w:numId w:val="1"/>
        </w:numPr>
        <w:ind w:firstLine="420" w:start="425"/>
        <w:jc w:val="both"/>
        <w:rPr>
          <w:rFonts w:hint="eastAsia"/>
          <w:lang w:eastAsia="zh-CN"/>
        </w:rPr>
      </w:pPr>
      <w:r>
        <w:rPr>
          <w:rFonts w:ascii="Aptos" w:hAnsi="Aptos"/>
          <w:lang w:eastAsia="zh-CN"/>
        </w:rPr>
        <w:t>适配与实施积累：随着应用适配数量和真实任务量增加，兼容性测试、安全规则与实施经验可持续积累。</w:t>
      </w:r>
    </w:p>
    <w:p>
      <w:pPr>
        <w:pStyle w:val="Heading1"/>
        <w:pBdr>
          <w:bottom w:val="single" w:sz="6" w:space="4" w:color="B98A2F"/>
        </w:pBdr>
        <w:ind w:hanging="0"/>
        <w:rPr>
          <w:lang w:eastAsia="zh-CN"/>
        </w:rPr>
      </w:pPr>
      <w:r>
        <w:rPr>
          <w:rFonts w:ascii="Aptos" w:hAnsi="Aptos"/>
          <w:lang w:eastAsia="zh-CN"/>
        </w:rPr>
        <w:t>第七章 商业模式与市场进入</w:t>
      </w:r>
    </w:p>
    <w:p>
      <w:pPr>
        <w:pStyle w:val="Heading2"/>
        <w:pBdr>
          <w:left w:val="single" w:sz="14" w:space="7" w:color="087A7D"/>
        </w:pBdr>
        <w:ind w:hanging="0" w:start="159"/>
        <w:rPr>
          <w:lang w:eastAsia="zh-CN"/>
        </w:rPr>
      </w:pPr>
      <w:r>
        <w:rPr>
          <w:rFonts w:ascii="Aptos" w:hAnsi="Aptos"/>
          <w:lang w:eastAsia="zh-CN"/>
        </w:rPr>
        <w:t xml:space="preserve">7.1 </w:t>
      </w:r>
      <w:r>
        <w:rPr>
          <w:rFonts w:ascii="Aptos" w:hAnsi="Aptos"/>
          <w:lang w:eastAsia="zh-CN"/>
        </w:rPr>
        <w:t>商业模式</w:t>
      </w:r>
    </w:p>
    <w:p>
      <w:pPr>
        <w:pStyle w:val="Normal"/>
        <w:jc w:val="both"/>
        <w:rPr>
          <w:rFonts w:hint="eastAsia"/>
          <w:lang w:eastAsia="zh-CN"/>
        </w:rPr>
      </w:pPr>
      <w:r>
        <w:rPr>
          <w:rFonts w:ascii="Aptos" w:hAnsi="Aptos"/>
          <w:lang w:eastAsia="zh-CN"/>
        </w:rPr>
        <w:t xml:space="preserve">Cuttle </w:t>
      </w:r>
      <w:r>
        <w:rPr>
          <w:rFonts w:ascii="Aptos" w:hAnsi="Aptos"/>
          <w:lang w:eastAsia="zh-CN"/>
        </w:rPr>
        <w:t xml:space="preserve">前 </w:t>
      </w:r>
      <w:r>
        <w:rPr>
          <w:rFonts w:ascii="Aptos" w:hAnsi="Aptos"/>
          <w:lang w:eastAsia="zh-CN"/>
        </w:rPr>
        <w:t xml:space="preserve">18 </w:t>
      </w:r>
      <w:r>
        <w:rPr>
          <w:rFonts w:ascii="Aptos" w:hAnsi="Aptos"/>
          <w:lang w:eastAsia="zh-CN"/>
        </w:rPr>
        <w:t xml:space="preserve">个月聚焦个人专业版订阅与团队许可两种模式。免费版承担体验与传播，提供低风险表达与少量任务；个人专业版面向高频知识工作者，是收入的主要来源；团队版面向需要统一策略、审计与共享能力的组织。按实施路线，第一年确认个人订阅收入，团队许可收入自第二年起计入；第 </w:t>
      </w:r>
      <w:r>
        <w:rPr>
          <w:rFonts w:ascii="Aptos" w:hAnsi="Aptos"/>
          <w:lang w:eastAsia="zh-CN"/>
        </w:rPr>
        <w:t xml:space="preserve">19 </w:t>
      </w:r>
      <w:r>
        <w:rPr>
          <w:rFonts w:ascii="Aptos" w:hAnsi="Aptos"/>
          <w:lang w:eastAsia="zh-CN"/>
        </w:rPr>
        <w:t xml:space="preserve">至 </w:t>
      </w:r>
      <w:r>
        <w:rPr>
          <w:rFonts w:ascii="Aptos" w:hAnsi="Aptos"/>
          <w:lang w:eastAsia="zh-CN"/>
        </w:rPr>
        <w:t xml:space="preserve">24 </w:t>
      </w:r>
      <w:r>
        <w:rPr>
          <w:rFonts w:ascii="Aptos" w:hAnsi="Aptos"/>
          <w:lang w:eastAsia="zh-CN"/>
        </w:rPr>
        <w:t>个月在组织采购需求得到验证后启动首个私有部署项目。技能生态属于远期方向，前两年不设为独立收入来源。</w:t>
      </w:r>
    </w:p>
    <w:p>
      <w:pPr>
        <w:pStyle w:val="Normal"/>
        <w:spacing w:before="0" w:after="20"/>
        <w:rPr>
          <w:rFonts w:hint="eastAsia"/>
          <w:lang w:eastAsia="zh-CN"/>
        </w:rPr>
      </w:pPr>
      <w:r>
        <w:rPr>
          <w:rFonts w:hint="eastAsia"/>
          <w:lang w:eastAsia="zh-CN"/>
        </w:rPr>
      </w:r>
    </w:p>
    <w:p>
      <w:pPr>
        <w:pStyle w:val="Heading2"/>
        <w:pBdr>
          <w:left w:val="single" w:sz="14" w:space="7" w:color="087A7D"/>
        </w:pBdr>
        <w:ind w:hanging="0" w:start="159"/>
        <w:rPr/>
      </w:pPr>
      <w:r>
        <w:rPr>
          <w:rFonts w:ascii="Aptos" w:hAnsi="Aptos"/>
        </w:rPr>
        <w:t xml:space="preserve">7.2 </w:t>
      </w:r>
      <w:r>
        <w:rPr>
          <w:rFonts w:ascii="Aptos" w:hAnsi="Aptos"/>
        </w:rPr>
        <w:t>市场进入路径</w:t>
      </w:r>
    </w:p>
    <w:p>
      <w:pPr>
        <w:pStyle w:val="Normal"/>
        <w:keepNext w:val="true"/>
        <w:spacing w:before="80" w:after="40"/>
        <w:ind w:hanging="0"/>
        <w:jc w:val="center"/>
        <w:rPr>
          <w:rFonts w:hint="eastAsia"/>
        </w:rPr>
      </w:pPr>
      <w:r>
        <w:rPr/>
        <w:drawing>
          <wp:inline distT="0" distB="0" distL="0" distR="0">
            <wp:extent cx="5742305" cy="3231515"/>
            <wp:effectExtent l="0" t="0" r="0" b="0"/>
            <wp:docPr id="9" name="Picture 10" descr="图 9 Cuttle 从校园任务到机构服务的市场进入路径" title="Cuttle 图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图 9 Cuttle 从校园任务到机构服务的市场进入路径" title="Cuttle 图示 9"/>
                    <pic:cNvPicPr>
                      <a:picLocks noChangeAspect="1" noChangeArrowheads="1"/>
                    </pic:cNvPicPr>
                  </pic:nvPicPr>
                  <pic:blipFill>
                    <a:blip r:embed="rId16"/>
                    <a:stretch>
                      <a:fillRect/>
                    </a:stretch>
                  </pic:blipFill>
                  <pic:spPr bwMode="auto">
                    <a:xfrm>
                      <a:off x="0" y="0"/>
                      <a:ext cx="5742305" cy="3231515"/>
                    </a:xfrm>
                    <a:prstGeom prst="rect">
                      <a:avLst/>
                    </a:prstGeom>
                    <a:noFill/>
                  </pic:spPr>
                </pic:pic>
              </a:graphicData>
            </a:graphic>
          </wp:inline>
        </w:drawing>
      </w:r>
    </w:p>
    <w:p>
      <w:pPr>
        <w:pStyle w:val="Normal"/>
        <w:spacing w:before="60" w:after="120"/>
        <w:ind w:hanging="0"/>
        <w:jc w:val="center"/>
        <w:rPr>
          <w:rFonts w:hint="eastAsia"/>
          <w:lang w:eastAsia="zh-CN"/>
        </w:rPr>
      </w:pPr>
      <w:r>
        <w:rPr>
          <w:rFonts w:ascii="Aptos" w:hAnsi="Aptos" w:eastAsia="微软雅黑"/>
          <w:b/>
          <w:color w:val="087A7D"/>
          <w:sz w:val="18"/>
          <w:lang w:eastAsia="zh-CN"/>
        </w:rPr>
        <w:t>图</w:t>
      </w:r>
      <w:r>
        <w:rPr>
          <w:rFonts w:eastAsia="微软雅黑" w:ascii="Aptos" w:hAnsi="Aptos"/>
          <w:b/>
          <w:color w:val="087A7D"/>
          <w:sz w:val="18"/>
          <w:lang w:eastAsia="zh-CN"/>
        </w:rPr>
        <w:t>8</w:t>
      </w:r>
      <w:r>
        <w:rPr>
          <w:rFonts w:ascii="Aptos" w:hAnsi="Aptos"/>
          <w:sz w:val="18"/>
          <w:lang w:eastAsia="zh-CN"/>
        </w:rPr>
        <w:t xml:space="preserve">  Cuttle </w:t>
      </w:r>
      <w:r>
        <w:rPr>
          <w:rFonts w:ascii="Aptos" w:hAnsi="Aptos"/>
          <w:sz w:val="18"/>
          <w:lang w:eastAsia="zh-CN"/>
        </w:rPr>
        <w:t>从知识工作场景样板到团队许可与私有部署的市场进入路径</w:t>
      </w:r>
    </w:p>
    <w:p>
      <w:pPr>
        <w:pStyle w:val="Normal"/>
        <w:jc w:val="both"/>
        <w:rPr>
          <w:rFonts w:hint="eastAsia"/>
          <w:lang w:eastAsia="zh-CN"/>
        </w:rPr>
      </w:pPr>
      <w:r>
        <w:rPr>
          <w:rFonts w:ascii="Aptos" w:hAnsi="Aptos"/>
          <w:lang w:eastAsia="zh-CN"/>
        </w:rPr>
        <w:t xml:space="preserve">第一阶段围绕两条核心任务链形成试点样板：跨来源资料取数、口径核验到报告交付；代码问题到修改、测试与可审阅差异。每个试点围绕任务完成率、时间节省、安全理解与连续使用记录证据，并在不少于三个试点单位中验证复制条件。第二阶段以开源 </w:t>
      </w:r>
      <w:r>
        <w:rPr>
          <w:rFonts w:ascii="Aptos" w:hAnsi="Aptos"/>
          <w:lang w:eastAsia="zh-CN"/>
        </w:rPr>
        <w:t>SDK</w:t>
      </w:r>
      <w:r>
        <w:rPr>
          <w:rFonts w:ascii="Aptos" w:hAnsi="Aptos"/>
          <w:lang w:eastAsia="zh-CN"/>
        </w:rPr>
        <w:t>、技能模板与开发者案例扩大高价值用户。第三阶段依据真实采购需求提供团队许可与私有部署，合同范围绑定可交付能力、数据边界与支持成本。</w:t>
      </w:r>
    </w:p>
    <w:p>
      <w:pPr>
        <w:pStyle w:val="Heading2"/>
        <w:pBdr>
          <w:left w:val="single" w:sz="14" w:space="7" w:color="087A7D"/>
        </w:pBdr>
        <w:ind w:hanging="0" w:start="159"/>
        <w:rPr>
          <w:lang w:eastAsia="zh-CN"/>
        </w:rPr>
      </w:pPr>
      <w:r>
        <w:rPr>
          <w:rFonts w:ascii="Aptos" w:hAnsi="Aptos"/>
          <w:lang w:eastAsia="zh-CN"/>
        </w:rPr>
        <w:t xml:space="preserve">7.3 </w:t>
      </w:r>
      <w:r>
        <w:rPr>
          <w:rFonts w:ascii="Aptos" w:hAnsi="Aptos"/>
          <w:lang w:eastAsia="zh-CN"/>
        </w:rPr>
        <w:t>获客、转化与留存</w:t>
      </w:r>
    </w:p>
    <w:p>
      <w:pPr>
        <w:pStyle w:val="Normal"/>
        <w:jc w:val="both"/>
        <w:rPr>
          <w:rFonts w:hint="eastAsia"/>
          <w:lang w:eastAsia="zh-CN"/>
        </w:rPr>
      </w:pPr>
      <w:r>
        <w:rPr>
          <w:rFonts w:ascii="Aptos" w:hAnsi="Aptos"/>
          <w:lang w:eastAsia="zh-CN"/>
        </w:rPr>
        <w:t>首用转化：用户在十分钟内完成一个低风险任务，理解系统能做什么和不能做什么，并把验证过的流程沉淀为个人技能，减少下一次重复说明。</w:t>
      </w:r>
    </w:p>
    <w:p>
      <w:pPr>
        <w:pStyle w:val="Normal"/>
        <w:jc w:val="both"/>
        <w:rPr>
          <w:rFonts w:hint="eastAsia"/>
          <w:lang w:eastAsia="zh-CN"/>
        </w:rPr>
      </w:pPr>
      <w:r>
        <w:rPr>
          <w:rFonts w:ascii="Aptos" w:hAnsi="Aptos"/>
          <w:lang w:eastAsia="zh-CN"/>
        </w:rPr>
        <w:t>组织扩散：个人用户将验证过的流程带入所在团队与机构，先形成小范围试点，再进入部门采购流程。个人用户来自开发者社群与专业社区的内容传播、面向高频知识工作者的定向试点，以及可复用工作流模板的自然扩散，投入以内容与模板为主。</w:t>
      </w:r>
    </w:p>
    <w:p>
      <w:pPr>
        <w:pStyle w:val="Normal"/>
        <w:jc w:val="both"/>
        <w:rPr>
          <w:rFonts w:hint="eastAsia"/>
          <w:lang w:eastAsia="zh-CN"/>
        </w:rPr>
      </w:pPr>
      <w:r>
        <w:rPr>
          <w:rFonts w:ascii="Aptos" w:hAnsi="Aptos"/>
          <w:lang w:eastAsia="zh-CN"/>
        </w:rPr>
        <w:t>留存诊断：区分新鲜感流失、任务价值不足、信任不足与兼容性问题，分别调整产品。</w:t>
      </w:r>
    </w:p>
    <w:p>
      <w:pPr>
        <w:pStyle w:val="Normal"/>
        <w:jc w:val="both"/>
        <w:rPr>
          <w:rFonts w:hint="eastAsia"/>
          <w:lang w:eastAsia="zh-CN"/>
        </w:rPr>
      </w:pPr>
      <w:r>
        <w:rPr>
          <w:rFonts w:ascii="Aptos" w:hAnsi="Aptos"/>
          <w:lang w:eastAsia="zh-CN"/>
        </w:rPr>
        <w:t>用户持续使用后会积累已验证工作流、技能配置、审计记录与应用适配习惯，这些迁移成本构成续费基础。来源可追溯与审批记录因此写入产品结构，而不只作为合规要求。</w:t>
      </w:r>
    </w:p>
    <w:p>
      <w:pPr>
        <w:pStyle w:val="Heading2"/>
        <w:pBdr>
          <w:left w:val="single" w:sz="14" w:space="7" w:color="087A7D"/>
        </w:pBdr>
        <w:ind w:hanging="0" w:start="159"/>
        <w:rPr>
          <w:lang w:eastAsia="zh-CN"/>
        </w:rPr>
      </w:pPr>
      <w:r>
        <w:rPr>
          <w:rFonts w:ascii="Aptos" w:hAnsi="Aptos"/>
          <w:lang w:eastAsia="zh-CN"/>
        </w:rPr>
        <w:t xml:space="preserve">7.4 </w:t>
      </w:r>
      <w:r>
        <w:rPr>
          <w:rFonts w:ascii="Aptos" w:hAnsi="Aptos"/>
          <w:lang w:eastAsia="zh-CN"/>
        </w:rPr>
        <w:t>从个人版到团队版的转化</w:t>
      </w:r>
    </w:p>
    <w:p>
      <w:pPr>
        <w:pStyle w:val="Normal"/>
        <w:jc w:val="both"/>
        <w:rPr>
          <w:rFonts w:hint="eastAsia"/>
          <w:lang w:eastAsia="zh-CN"/>
        </w:rPr>
      </w:pPr>
      <w:r>
        <w:rPr>
          <w:rFonts w:ascii="Aptos" w:hAnsi="Aptos"/>
          <w:lang w:eastAsia="zh-CN"/>
        </w:rPr>
        <w:t>个人专业版是团队许可的入口。成员在个人版中积累的工作流可以直接迁移为团队共享技能，团队版在此基础上增加成员管理、统一策略、审计记录与预算控制，解决个人工具无法覆盖的治理问题。销售方式相应确定：前期不设独立销售团队，由产品与运营成员直接对接试点团队，把服务过程中的共性问题沉淀为标准化交付流程，再逐步扩展到渠道合作。</w:t>
      </w:r>
    </w:p>
    <w:p>
      <w:pPr>
        <w:pStyle w:val="Heading2"/>
        <w:pBdr>
          <w:left w:val="single" w:sz="14" w:space="7" w:color="087A7D"/>
        </w:pBdr>
        <w:ind w:hanging="0" w:start="159"/>
        <w:rPr>
          <w:lang w:eastAsia="zh-CN"/>
        </w:rPr>
      </w:pPr>
      <w:r>
        <w:rPr>
          <w:rFonts w:ascii="Aptos" w:hAnsi="Aptos"/>
          <w:lang w:eastAsia="zh-CN"/>
        </w:rPr>
        <w:t xml:space="preserve">7.5 </w:t>
      </w:r>
      <w:r>
        <w:rPr>
          <w:rFonts w:ascii="Aptos" w:hAnsi="Aptos"/>
          <w:lang w:eastAsia="zh-CN"/>
        </w:rPr>
        <w:t>产品版本与单位经济</w:t>
      </w:r>
    </w:p>
    <w:p>
      <w:pPr>
        <w:pStyle w:val="Normal"/>
        <w:keepNext w:val="true"/>
        <w:spacing w:before="60" w:after="120"/>
        <w:ind w:hanging="0"/>
        <w:jc w:val="center"/>
        <w:rPr>
          <w:rFonts w:hint="eastAsia"/>
          <w:lang w:eastAsia="zh-CN"/>
        </w:rPr>
      </w:pPr>
      <w:r>
        <w:rPr>
          <w:rFonts w:ascii="Aptos" w:hAnsi="Aptos" w:eastAsia="微软雅黑"/>
          <w:b/>
          <w:color w:val="B98A2F"/>
          <w:sz w:val="18"/>
          <w:lang w:eastAsia="zh-CN"/>
        </w:rPr>
        <w:t>表</w:t>
      </w:r>
      <w:r>
        <w:rPr>
          <w:rFonts w:eastAsia="微软雅黑" w:ascii="Aptos" w:hAnsi="Aptos"/>
          <w:b/>
          <w:color w:val="B98A2F"/>
          <w:sz w:val="18"/>
          <w:lang w:eastAsia="zh-CN"/>
        </w:rPr>
        <w:t>7</w:t>
      </w:r>
      <w:r>
        <w:rPr>
          <w:rFonts w:ascii="Aptos" w:hAnsi="Aptos"/>
          <w:sz w:val="18"/>
          <w:lang w:eastAsia="zh-CN"/>
        </w:rPr>
        <w:t xml:space="preserve">  </w:t>
      </w:r>
      <w:r>
        <w:rPr>
          <w:rFonts w:ascii="Aptos" w:hAnsi="Aptos"/>
          <w:sz w:val="18"/>
          <w:lang w:eastAsia="zh-CN"/>
        </w:rPr>
        <w:t>产品版本、定价与单位经济</w:t>
      </w:r>
    </w:p>
    <w:tbl>
      <w:tblPr>
        <w:tblW w:w="9638" w:type="dxa"/>
        <w:jc w:val="center"/>
        <w:tblInd w:w="0" w:type="dxa"/>
        <w:tblLayout w:type="fixed"/>
        <w:tblCellMar>
          <w:top w:w="55" w:type="dxa"/>
          <w:start w:w="78" w:type="dxa"/>
          <w:bottom w:w="55" w:type="dxa"/>
          <w:end w:w="78" w:type="dxa"/>
        </w:tblCellMar>
        <w:tblLook w:firstRow="1" w:noVBand="1" w:lastRow="0" w:firstColumn="1" w:lastColumn="0" w:noHBand="0" w:val="04a0"/>
      </w:tblPr>
      <w:tblGrid>
        <w:gridCol w:w="1807"/>
        <w:gridCol w:w="2048"/>
        <w:gridCol w:w="2289"/>
        <w:gridCol w:w="1626"/>
        <w:gridCol w:w="1868"/>
      </w:tblGrid>
      <w:tr>
        <w:trPr>
          <w:tblHeader w:val="true"/>
          <w:cantSplit w:val="true"/>
        </w:trPr>
        <w:tc>
          <w:tcPr>
            <w:tcW w:w="1807"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产品版本</w:t>
            </w:r>
          </w:p>
        </w:tc>
        <w:tc>
          <w:tcPr>
            <w:tcW w:w="2048"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目标用户</w:t>
            </w:r>
          </w:p>
        </w:tc>
        <w:tc>
          <w:tcPr>
            <w:tcW w:w="2289"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规划定价</w:t>
            </w:r>
          </w:p>
        </w:tc>
        <w:tc>
          <w:tcPr>
            <w:tcW w:w="1626"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成本与毛利假设</w:t>
            </w:r>
          </w:p>
        </w:tc>
        <w:tc>
          <w:tcPr>
            <w:tcW w:w="1868"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验证状态</w:t>
            </w:r>
          </w:p>
        </w:tc>
      </w:tr>
      <w:tr>
        <w:trPr>
          <w:cantSplit w:val="true"/>
        </w:trPr>
        <w:tc>
          <w:tcPr>
            <w:tcW w:w="180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个人免费版</w:t>
            </w:r>
          </w:p>
        </w:tc>
        <w:tc>
          <w:tcPr>
            <w:tcW w:w="204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轻度用户与新用户</w:t>
            </w:r>
          </w:p>
        </w:tc>
        <w:tc>
          <w:tcPr>
            <w:tcW w:w="228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免费</w:t>
            </w:r>
          </w:p>
        </w:tc>
        <w:tc>
          <w:tcPr>
            <w:tcW w:w="16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模型成本由预算上限控制</w:t>
            </w:r>
          </w:p>
        </w:tc>
        <w:tc>
          <w:tcPr>
            <w:tcW w:w="186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获客与验证；以试用转化率与成本上限约束</w:t>
            </w:r>
          </w:p>
        </w:tc>
      </w:tr>
      <w:tr>
        <w:trPr>
          <w:cantSplit w:val="true"/>
        </w:trPr>
        <w:tc>
          <w:tcPr>
            <w:tcW w:w="180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个人专业版</w:t>
            </w:r>
          </w:p>
        </w:tc>
        <w:tc>
          <w:tcPr>
            <w:tcW w:w="204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运营、项目、咨询、研究、行政、开发等高频知识工作者</w:t>
            </w:r>
          </w:p>
        </w:tc>
        <w:tc>
          <w:tcPr>
            <w:tcW w:w="228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 xml:space="preserve">240 </w:t>
            </w:r>
            <w:r>
              <w:rPr>
                <w:rFonts w:ascii="Aptos" w:hAnsi="Aptos"/>
                <w:sz w:val="17"/>
              </w:rPr>
              <w:t>元每年</w:t>
            </w:r>
          </w:p>
        </w:tc>
        <w:tc>
          <w:tcPr>
            <w:tcW w:w="16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模型与支持成本约 </w:t>
            </w:r>
            <w:r>
              <w:rPr>
                <w:rFonts w:ascii="Aptos" w:hAnsi="Aptos"/>
                <w:sz w:val="17"/>
                <w:lang w:eastAsia="zh-CN"/>
              </w:rPr>
              <w:t xml:space="preserve">60 </w:t>
            </w:r>
            <w:r>
              <w:rPr>
                <w:rFonts w:ascii="Aptos" w:hAnsi="Aptos"/>
                <w:sz w:val="17"/>
                <w:lang w:eastAsia="zh-CN"/>
              </w:rPr>
              <w:t xml:space="preserve">元每人，毛利率约 </w:t>
            </w:r>
            <w:r>
              <w:rPr>
                <w:rFonts w:ascii="Aptos" w:hAnsi="Aptos"/>
                <w:sz w:val="17"/>
                <w:lang w:eastAsia="zh-CN"/>
              </w:rPr>
              <w:t>75%</w:t>
            </w:r>
          </w:p>
        </w:tc>
        <w:tc>
          <w:tcPr>
            <w:tcW w:w="186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主收入方式；年费价位须经 </w:t>
            </w:r>
            <w:r>
              <w:rPr>
                <w:rFonts w:ascii="Aptos" w:hAnsi="Aptos"/>
                <w:sz w:val="17"/>
                <w:lang w:eastAsia="zh-CN"/>
              </w:rPr>
              <w:t xml:space="preserve">20 </w:t>
            </w:r>
            <w:r>
              <w:rPr>
                <w:rFonts w:ascii="Aptos" w:hAnsi="Aptos"/>
                <w:sz w:val="17"/>
                <w:lang w:eastAsia="zh-CN"/>
              </w:rPr>
              <w:t>份定价访谈与真实付费验证</w:t>
            </w:r>
          </w:p>
        </w:tc>
      </w:tr>
      <w:tr>
        <w:trPr>
          <w:cantSplit w:val="true"/>
        </w:trPr>
        <w:tc>
          <w:tcPr>
            <w:tcW w:w="180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团队版</w:t>
            </w:r>
          </w:p>
        </w:tc>
        <w:tc>
          <w:tcPr>
            <w:tcW w:w="204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需要统一策略与审计的团队与机构</w:t>
            </w:r>
          </w:p>
        </w:tc>
        <w:tc>
          <w:tcPr>
            <w:tcW w:w="228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 xml:space="preserve">4 </w:t>
            </w:r>
            <w:r>
              <w:rPr>
                <w:rFonts w:ascii="Aptos" w:hAnsi="Aptos"/>
                <w:sz w:val="17"/>
              </w:rPr>
              <w:t>万元每团队每年起</w:t>
            </w:r>
          </w:p>
        </w:tc>
        <w:tc>
          <w:tcPr>
            <w:tcW w:w="16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交付支持成本约 </w:t>
            </w:r>
            <w:r>
              <w:rPr>
                <w:rFonts w:ascii="Aptos" w:hAnsi="Aptos"/>
                <w:sz w:val="17"/>
                <w:lang w:eastAsia="zh-CN"/>
              </w:rPr>
              <w:t xml:space="preserve">1.2 </w:t>
            </w:r>
            <w:r>
              <w:rPr>
                <w:rFonts w:ascii="Aptos" w:hAnsi="Aptos"/>
                <w:sz w:val="17"/>
                <w:lang w:eastAsia="zh-CN"/>
              </w:rPr>
              <w:t xml:space="preserve">万元每团队，毛利率约 </w:t>
            </w:r>
            <w:r>
              <w:rPr>
                <w:rFonts w:ascii="Aptos" w:hAnsi="Aptos"/>
                <w:sz w:val="17"/>
                <w:lang w:eastAsia="zh-CN"/>
              </w:rPr>
              <w:t>70%</w:t>
            </w:r>
          </w:p>
        </w:tc>
        <w:tc>
          <w:tcPr>
            <w:tcW w:w="186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第二收入方式；须取得至少 </w:t>
            </w:r>
            <w:r>
              <w:rPr>
                <w:rFonts w:ascii="Aptos" w:hAnsi="Aptos"/>
                <w:sz w:val="17"/>
                <w:lang w:eastAsia="zh-CN"/>
              </w:rPr>
              <w:t xml:space="preserve">3 </w:t>
            </w:r>
            <w:r>
              <w:rPr>
                <w:rFonts w:ascii="Aptos" w:hAnsi="Aptos"/>
                <w:sz w:val="17"/>
                <w:lang w:eastAsia="zh-CN"/>
              </w:rPr>
              <w:t>份试点意向与首次报价反馈</w:t>
            </w:r>
          </w:p>
        </w:tc>
      </w:tr>
      <w:tr>
        <w:trPr>
          <w:cantSplit w:val="true"/>
        </w:trPr>
        <w:tc>
          <w:tcPr>
            <w:tcW w:w="180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私有部署版</w:t>
            </w:r>
          </w:p>
        </w:tc>
        <w:tc>
          <w:tcPr>
            <w:tcW w:w="204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有数据合规采购需求的机构</w:t>
            </w:r>
          </w:p>
        </w:tc>
        <w:tc>
          <w:tcPr>
            <w:tcW w:w="228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 xml:space="preserve">18 </w:t>
            </w:r>
            <w:r>
              <w:rPr>
                <w:rFonts w:ascii="Aptos" w:hAnsi="Aptos"/>
                <w:sz w:val="17"/>
              </w:rPr>
              <w:t>万元每项目起</w:t>
            </w:r>
          </w:p>
        </w:tc>
        <w:tc>
          <w:tcPr>
            <w:tcW w:w="16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 xml:space="preserve">实施与维护成本约 </w:t>
            </w:r>
            <w:r>
              <w:rPr>
                <w:rFonts w:ascii="Aptos" w:hAnsi="Aptos"/>
                <w:sz w:val="17"/>
                <w:lang w:eastAsia="zh-CN"/>
              </w:rPr>
              <w:t xml:space="preserve">8 </w:t>
            </w:r>
            <w:r>
              <w:rPr>
                <w:rFonts w:ascii="Aptos" w:hAnsi="Aptos"/>
                <w:sz w:val="17"/>
                <w:lang w:eastAsia="zh-CN"/>
              </w:rPr>
              <w:t xml:space="preserve">万元每项目，毛利率约 </w:t>
            </w:r>
            <w:r>
              <w:rPr>
                <w:rFonts w:ascii="Aptos" w:hAnsi="Aptos"/>
                <w:sz w:val="17"/>
                <w:lang w:eastAsia="zh-CN"/>
              </w:rPr>
              <w:t>55%</w:t>
            </w:r>
          </w:p>
        </w:tc>
        <w:tc>
          <w:tcPr>
            <w:tcW w:w="1868"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按验收确认收入；第二轮试点之后启动</w:t>
            </w:r>
          </w:p>
        </w:tc>
      </w:tr>
      <w:tr>
        <w:trPr>
          <w:cantSplit w:val="true"/>
        </w:trPr>
        <w:tc>
          <w:tcPr>
            <w:tcW w:w="1807"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技能生态</w:t>
            </w:r>
          </w:p>
        </w:tc>
        <w:tc>
          <w:tcPr>
            <w:tcW w:w="2048"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开发者与行业伙伴</w:t>
            </w:r>
          </w:p>
        </w:tc>
        <w:tc>
          <w:tcPr>
            <w:tcW w:w="2289"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暂不定价</w:t>
            </w:r>
          </w:p>
        </w:tc>
        <w:tc>
          <w:tcPr>
            <w:tcW w:w="1626"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w:t>
            </w:r>
          </w:p>
        </w:tc>
        <w:tc>
          <w:tcPr>
            <w:tcW w:w="1868"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远期方向；前两年不设为独立收入来源</w:t>
            </w:r>
          </w:p>
        </w:tc>
      </w:tr>
    </w:tbl>
    <w:p>
      <w:pPr>
        <w:pStyle w:val="Normal"/>
        <w:jc w:val="both"/>
        <w:rPr>
          <w:rFonts w:hint="eastAsia"/>
          <w:lang w:eastAsia="zh-CN"/>
        </w:rPr>
      </w:pPr>
      <w:r>
        <w:rPr>
          <w:rFonts w:ascii="Aptos" w:hAnsi="Aptos"/>
          <w:lang w:eastAsia="zh-CN"/>
        </w:rPr>
        <w:t xml:space="preserve">成本侧的规划假设为：本地模型承担补全、改写与情境整理等高频低成本任务；云端模型采用额度限制，超出部分按用量计费；重型智能体任务按月度额度或增量计费；团队与机构客户可以自带模型或 </w:t>
      </w:r>
      <w:r>
        <w:rPr>
          <w:rFonts w:ascii="Aptos" w:hAnsi="Aptos"/>
          <w:lang w:eastAsia="zh-CN"/>
        </w:rPr>
        <w:t>API</w:t>
      </w:r>
      <w:r>
        <w:rPr>
          <w:rFonts w:ascii="Aptos" w:hAnsi="Aptos"/>
          <w:lang w:eastAsia="zh-CN"/>
        </w:rPr>
        <w:t>。单用户模型成本的目标区间依据任务日志与用量记录持续校准，在评测数据形成之前按本表的规划假设处理。</w:t>
      </w:r>
    </w:p>
    <w:p>
      <w:pPr>
        <w:pStyle w:val="Normal"/>
        <w:jc w:val="both"/>
        <w:rPr>
          <w:rFonts w:hint="eastAsia"/>
          <w:lang w:eastAsia="zh-CN"/>
        </w:rPr>
      </w:pPr>
      <w:r>
        <w:rPr>
          <w:rFonts w:ascii="Aptos" w:hAnsi="Aptos"/>
          <w:lang w:eastAsia="zh-CN"/>
        </w:rPr>
        <w:t xml:space="preserve">定价逻辑采用自下而上推导，而不是直接给定数字。校园团队版按式 </w:t>
      </w:r>
      <w:r>
        <w:rPr>
          <w:rFonts w:ascii="Aptos" w:hAnsi="Aptos"/>
          <w:lang w:eastAsia="zh-CN"/>
        </w:rPr>
        <w:t xml:space="preserve">P = N_seat × P_seat + Support </w:t>
      </w:r>
      <w:r>
        <w:rPr>
          <w:rFonts w:ascii="Aptos" w:hAnsi="Aptos"/>
          <w:lang w:eastAsia="zh-CN"/>
        </w:rPr>
        <w:t xml:space="preserve">形成报价，其中 </w:t>
      </w:r>
      <w:r>
        <w:rPr>
          <w:rFonts w:ascii="Aptos" w:hAnsi="Aptos"/>
          <w:lang w:eastAsia="zh-CN"/>
        </w:rPr>
        <w:t xml:space="preserve">N_seat </w:t>
      </w:r>
      <w:r>
        <w:rPr>
          <w:rFonts w:ascii="Aptos" w:hAnsi="Aptos"/>
          <w:lang w:eastAsia="zh-CN"/>
        </w:rPr>
        <w:t>为席位数，</w:t>
      </w:r>
      <w:r>
        <w:rPr>
          <w:rFonts w:ascii="Aptos" w:hAnsi="Aptos"/>
          <w:lang w:eastAsia="zh-CN"/>
        </w:rPr>
        <w:t xml:space="preserve">P_seat </w:t>
      </w:r>
      <w:r>
        <w:rPr>
          <w:rFonts w:ascii="Aptos" w:hAnsi="Aptos"/>
          <w:lang w:eastAsia="zh-CN"/>
        </w:rPr>
        <w:t>为单席位年费，</w:t>
      </w:r>
      <w:r>
        <w:rPr>
          <w:rFonts w:ascii="Aptos" w:hAnsi="Aptos"/>
          <w:lang w:eastAsia="zh-CN"/>
        </w:rPr>
        <w:t xml:space="preserve">Support </w:t>
      </w:r>
      <w:r>
        <w:rPr>
          <w:rFonts w:ascii="Aptos" w:hAnsi="Aptos"/>
          <w:lang w:eastAsia="zh-CN"/>
        </w:rPr>
        <w:t xml:space="preserve">为统一策略、模型额度、审计、共享技能与技术支持的成本；参考区间为 </w:t>
      </w:r>
      <w:r>
        <w:rPr>
          <w:rFonts w:ascii="Aptos" w:hAnsi="Aptos"/>
          <w:lang w:eastAsia="zh-CN"/>
        </w:rPr>
        <w:t xml:space="preserve">20 </w:t>
      </w:r>
      <w:r>
        <w:rPr>
          <w:rFonts w:ascii="Aptos" w:hAnsi="Aptos"/>
          <w:lang w:eastAsia="zh-CN"/>
        </w:rPr>
        <w:t xml:space="preserve">至 </w:t>
      </w:r>
      <w:r>
        <w:rPr>
          <w:rFonts w:ascii="Aptos" w:hAnsi="Aptos"/>
          <w:lang w:eastAsia="zh-CN"/>
        </w:rPr>
        <w:t xml:space="preserve">50 </w:t>
      </w:r>
      <w:r>
        <w:rPr>
          <w:rFonts w:ascii="Aptos" w:hAnsi="Aptos"/>
          <w:lang w:eastAsia="zh-CN"/>
        </w:rPr>
        <w:t xml:space="preserve">席位，对应 </w:t>
      </w:r>
      <w:r>
        <w:rPr>
          <w:rFonts w:ascii="Aptos" w:hAnsi="Aptos"/>
          <w:lang w:eastAsia="zh-CN"/>
        </w:rPr>
        <w:t xml:space="preserve">4 </w:t>
      </w:r>
      <w:r>
        <w:rPr>
          <w:rFonts w:ascii="Aptos" w:hAnsi="Aptos"/>
          <w:lang w:eastAsia="zh-CN"/>
        </w:rPr>
        <w:t xml:space="preserve">万元起。私有部署版按部署规模、模型方案、需适配的应用数量与维护 </w:t>
      </w:r>
      <w:r>
        <w:rPr>
          <w:rFonts w:ascii="Aptos" w:hAnsi="Aptos"/>
          <w:lang w:eastAsia="zh-CN"/>
        </w:rPr>
        <w:t xml:space="preserve">SLA </w:t>
      </w:r>
      <w:r>
        <w:rPr>
          <w:rFonts w:ascii="Aptos" w:hAnsi="Aptos"/>
          <w:lang w:eastAsia="zh-CN"/>
        </w:rPr>
        <w:t xml:space="preserve">分别计价，对应 </w:t>
      </w:r>
      <w:r>
        <w:rPr>
          <w:rFonts w:ascii="Aptos" w:hAnsi="Aptos"/>
          <w:lang w:eastAsia="zh-CN"/>
        </w:rPr>
        <w:t xml:space="preserve">20 </w:t>
      </w:r>
      <w:r>
        <w:rPr>
          <w:rFonts w:ascii="Aptos" w:hAnsi="Aptos"/>
          <w:lang w:eastAsia="zh-CN"/>
        </w:rPr>
        <w:t>万元每项目起，且不以低于交付成本的报价获取合同。</w:t>
      </w:r>
    </w:p>
    <w:p>
      <w:pPr>
        <w:pStyle w:val="Normal"/>
        <w:jc w:val="both"/>
        <w:rPr>
          <w:rFonts w:hint="eastAsia"/>
          <w:lang w:eastAsia="zh-CN"/>
        </w:rPr>
      </w:pPr>
      <w:r>
        <w:rPr>
          <w:rFonts w:ascii="Aptos" w:hAnsi="Aptos"/>
          <w:lang w:eastAsia="zh-CN"/>
        </w:rPr>
        <w:t xml:space="preserve">单任务模型成本按任务类型统计：以一次带有情境读取与工具调用的报告类任务为例，规划阶段小模型调用约 </w:t>
      </w:r>
      <w:r>
        <w:rPr>
          <w:rFonts w:ascii="Aptos" w:hAnsi="Aptos"/>
          <w:lang w:eastAsia="zh-CN"/>
        </w:rPr>
        <w:t xml:space="preserve">6 </w:t>
      </w:r>
      <w:r>
        <w:rPr>
          <w:rFonts w:ascii="Aptos" w:hAnsi="Aptos"/>
          <w:lang w:eastAsia="zh-CN"/>
        </w:rPr>
        <w:t xml:space="preserve">次、执行阶段大模型调用约 </w:t>
      </w:r>
      <w:r>
        <w:rPr>
          <w:rFonts w:ascii="Aptos" w:hAnsi="Aptos"/>
          <w:lang w:eastAsia="zh-CN"/>
        </w:rPr>
        <w:t xml:space="preserve">2 </w:t>
      </w:r>
      <w:r>
        <w:rPr>
          <w:rFonts w:ascii="Aptos" w:hAnsi="Aptos"/>
          <w:lang w:eastAsia="zh-CN"/>
        </w:rPr>
        <w:t>次，单任务成本由模型单价、上下文长度与重试次数共同决定。目标是把单任务成本控制在个人专业版单日额度以内，使单用户年成本不随使用深度线性上升。</w:t>
      </w:r>
    </w:p>
    <w:p>
      <w:pPr>
        <w:pStyle w:val="Normal"/>
        <w:jc w:val="both"/>
        <w:rPr>
          <w:rFonts w:hint="eastAsia"/>
          <w:lang w:eastAsia="zh-CN"/>
        </w:rPr>
      </w:pPr>
      <w:r>
        <w:rPr>
          <w:rFonts w:ascii="Aptos" w:hAnsi="Aptos"/>
          <w:lang w:eastAsia="zh-CN"/>
        </w:rPr>
        <w:t xml:space="preserve">单位经济模型要达到的验收标准有三条：个人专业版毛利率不低于 </w:t>
      </w:r>
      <w:r>
        <w:rPr>
          <w:rFonts w:ascii="Aptos" w:hAnsi="Aptos"/>
          <w:lang w:eastAsia="zh-CN"/>
        </w:rPr>
        <w:t>70%</w:t>
      </w:r>
      <w:r>
        <w:rPr>
          <w:rFonts w:ascii="Aptos" w:hAnsi="Aptos"/>
          <w:lang w:eastAsia="zh-CN"/>
        </w:rPr>
        <w:t xml:space="preserve">；校园团队版单团队交付成本不高于其收入的 </w:t>
      </w:r>
      <w:r>
        <w:rPr>
          <w:rFonts w:ascii="Aptos" w:hAnsi="Aptos"/>
          <w:lang w:eastAsia="zh-CN"/>
        </w:rPr>
        <w:t>35%</w:t>
      </w:r>
      <w:r>
        <w:rPr>
          <w:rFonts w:ascii="Aptos" w:hAnsi="Aptos"/>
          <w:lang w:eastAsia="zh-CN"/>
        </w:rPr>
        <w:t>；单任务模型成本随模型替换与缓存策略下降。三条不达标时优先调整任务范围与模型方案，而不是提高定价。</w:t>
      </w:r>
    </w:p>
    <w:p>
      <w:pPr>
        <w:pStyle w:val="Normal"/>
        <w:spacing w:before="0" w:after="20"/>
        <w:rPr>
          <w:rFonts w:hint="eastAsia"/>
          <w:lang w:eastAsia="zh-CN"/>
        </w:rPr>
      </w:pPr>
      <w:r>
        <w:rPr>
          <w:rFonts w:hint="eastAsia"/>
          <w:lang w:eastAsia="zh-CN"/>
        </w:rPr>
      </w:r>
    </w:p>
    <w:p>
      <w:pPr>
        <w:pStyle w:val="Heading1"/>
        <w:pBdr>
          <w:bottom w:val="single" w:sz="6" w:space="4" w:color="B98A2F"/>
        </w:pBdr>
        <w:ind w:hanging="0"/>
        <w:rPr>
          <w:lang w:eastAsia="zh-CN"/>
        </w:rPr>
      </w:pPr>
      <w:r>
        <w:rPr>
          <w:rFonts w:ascii="Aptos" w:hAnsi="Aptos"/>
          <w:lang w:eastAsia="zh-CN"/>
        </w:rPr>
        <w:t>第八章 研发验证与实施路径</w:t>
      </w:r>
    </w:p>
    <w:p>
      <w:pPr>
        <w:pStyle w:val="Heading2"/>
        <w:pBdr>
          <w:left w:val="single" w:sz="14" w:space="7" w:color="087A7D"/>
        </w:pBdr>
        <w:ind w:hanging="0" w:start="159"/>
        <w:rPr>
          <w:lang w:eastAsia="zh-CN"/>
        </w:rPr>
      </w:pPr>
      <w:r>
        <w:rPr>
          <w:rFonts w:ascii="Aptos" w:hAnsi="Aptos"/>
          <w:lang w:eastAsia="zh-CN"/>
        </w:rPr>
        <w:t xml:space="preserve">8.1 </w:t>
      </w:r>
      <w:r>
        <w:rPr>
          <w:rFonts w:ascii="Aptos" w:hAnsi="Aptos"/>
          <w:lang w:eastAsia="zh-CN"/>
        </w:rPr>
        <w:t>研发原则</w:t>
      </w:r>
    </w:p>
    <w:p>
      <w:pPr>
        <w:pStyle w:val="Normal"/>
        <w:jc w:val="both"/>
        <w:rPr>
          <w:rFonts w:hint="eastAsia"/>
          <w:lang w:eastAsia="zh-CN"/>
        </w:rPr>
      </w:pPr>
      <w:r>
        <w:rPr>
          <w:rFonts w:ascii="Aptos" w:hAnsi="Aptos"/>
          <w:lang w:eastAsia="zh-CN"/>
        </w:rPr>
        <w:t>研发以可验证闭环为最小单位。每个版本必须同时交付输入入口、情境来源、权限策略、执行结果、验收证据与恢复路径，不以功能列表作为完成标准。产品先覆盖少数高频应用与固定任务，再依据试点数据扩大兼容性。模型层保持可替换，避免项目价值依赖单一模型。</w:t>
      </w:r>
    </w:p>
    <w:p>
      <w:pPr>
        <w:pStyle w:val="Heading2"/>
        <w:pBdr>
          <w:left w:val="single" w:sz="14" w:space="7" w:color="087A7D"/>
        </w:pBdr>
        <w:ind w:hanging="0" w:start="159"/>
        <w:rPr>
          <w:lang w:eastAsia="zh-CN"/>
        </w:rPr>
      </w:pPr>
      <w:r>
        <w:rPr>
          <w:rFonts w:ascii="Aptos" w:hAnsi="Aptos"/>
          <w:lang w:eastAsia="zh-CN"/>
        </w:rPr>
        <w:t xml:space="preserve">8.2 </w:t>
      </w:r>
      <w:r>
        <w:rPr>
          <w:rFonts w:ascii="Aptos" w:hAnsi="Aptos"/>
          <w:lang w:eastAsia="zh-CN"/>
        </w:rPr>
        <w:t>前期工程基础与团队能力证据</w:t>
      </w:r>
    </w:p>
    <w:p>
      <w:pPr>
        <w:pStyle w:val="Normal"/>
        <w:jc w:val="both"/>
        <w:rPr>
          <w:rFonts w:hint="eastAsia"/>
          <w:lang w:eastAsia="zh-CN"/>
        </w:rPr>
      </w:pPr>
      <w:r>
        <w:rPr>
          <w:rFonts w:ascii="Aptos" w:hAnsi="Aptos"/>
          <w:lang w:eastAsia="zh-CN"/>
        </w:rPr>
        <w:t>本项目的技术跨度覆盖输入系统与无障碍接口、</w:t>
      </w:r>
      <w:r>
        <w:rPr>
          <w:rFonts w:ascii="Aptos" w:hAnsi="Aptos"/>
          <w:lang w:eastAsia="zh-CN"/>
        </w:rPr>
        <w:t>UI Automation</w:t>
      </w:r>
      <w:r>
        <w:rPr>
          <w:rFonts w:ascii="Aptos" w:hAnsi="Aptos"/>
          <w:lang w:eastAsia="zh-CN"/>
        </w:rPr>
        <w:t xml:space="preserve">、权限沙箱、动作回滚与审计、失败恢复以及用户研究。团队已在这些方向上形成可运行的自研实现：一是 </w:t>
      </w:r>
      <w:r>
        <w:rPr>
          <w:rFonts w:ascii="Aptos" w:hAnsi="Aptos"/>
          <w:lang w:eastAsia="zh-CN"/>
        </w:rPr>
        <w:t xml:space="preserve">Agent Runtime </w:t>
      </w:r>
      <w:r>
        <w:rPr>
          <w:rFonts w:ascii="Aptos" w:hAnsi="Aptos"/>
          <w:lang w:eastAsia="zh-CN"/>
        </w:rPr>
        <w:t xml:space="preserve">与任务调度，以 </w:t>
      </w:r>
      <w:r>
        <w:rPr>
          <w:rFonts w:ascii="Aptos" w:hAnsi="Aptos"/>
          <w:lang w:eastAsia="zh-CN"/>
        </w:rPr>
        <w:t xml:space="preserve">DAG </w:t>
      </w:r>
      <w:r>
        <w:rPr>
          <w:rFonts w:ascii="Aptos" w:hAnsi="Aptos"/>
          <w:lang w:eastAsia="zh-CN"/>
        </w:rPr>
        <w:t xml:space="preserve">表达依赖并支持并发执行与失败恢复；二是工具权限与审批体系，策略默认拒绝，审批与执行相互独立，所有动作留痕可审计；三是桌面感知与结构化动作，通过文本服务框架与 </w:t>
      </w:r>
      <w:r>
        <w:rPr>
          <w:rFonts w:ascii="Aptos" w:hAnsi="Aptos"/>
          <w:lang w:eastAsia="zh-CN"/>
        </w:rPr>
        <w:t xml:space="preserve">UI Automation </w:t>
      </w:r>
      <w:r>
        <w:rPr>
          <w:rFonts w:ascii="Aptos" w:hAnsi="Aptos"/>
          <w:lang w:eastAsia="zh-CN"/>
        </w:rPr>
        <w:t xml:space="preserve">读取控件树并完成输入、点击与选区操作；四是审计、回滚与多 </w:t>
      </w:r>
      <w:r>
        <w:rPr>
          <w:rFonts w:ascii="Aptos" w:hAnsi="Aptos"/>
          <w:lang w:eastAsia="zh-CN"/>
        </w:rPr>
        <w:t xml:space="preserve">Worker </w:t>
      </w:r>
      <w:r>
        <w:rPr>
          <w:rFonts w:ascii="Aptos" w:hAnsi="Aptos"/>
          <w:lang w:eastAsia="zh-CN"/>
        </w:rPr>
        <w:t>协作，任务失败后可恢复到最近检查点并保留完整执行记录。</w:t>
      </w:r>
    </w:p>
    <w:p>
      <w:pPr>
        <w:pStyle w:val="Normal"/>
        <w:jc w:val="both"/>
        <w:rPr>
          <w:rFonts w:hint="eastAsia"/>
          <w:lang w:eastAsia="zh-CN"/>
        </w:rPr>
      </w:pPr>
      <w:r>
        <w:rPr>
          <w:rFonts w:ascii="Aptos" w:hAnsi="Aptos"/>
          <w:lang w:eastAsia="zh-CN"/>
        </w:rPr>
        <w:t>上述实现是团队承担本项目核心研发的工程基础，后续研发重点集中在输入入口、意图胶囊、原位交付、自治升级阈值与真实用户验证五个方向。</w:t>
      </w:r>
    </w:p>
    <w:p>
      <w:pPr>
        <w:pStyle w:val="Heading2"/>
        <w:pBdr>
          <w:left w:val="single" w:sz="14" w:space="7" w:color="087A7D"/>
        </w:pBdr>
        <w:ind w:hanging="0" w:start="159"/>
        <w:rPr>
          <w:lang w:eastAsia="zh-CN"/>
        </w:rPr>
      </w:pPr>
      <w:r>
        <w:rPr>
          <w:rFonts w:ascii="Aptos" w:hAnsi="Aptos"/>
          <w:lang w:eastAsia="zh-CN"/>
        </w:rPr>
        <w:t xml:space="preserve">8.3 </w:t>
      </w:r>
      <w:r>
        <w:rPr>
          <w:rFonts w:ascii="Aptos" w:hAnsi="Aptos"/>
          <w:lang w:eastAsia="zh-CN"/>
        </w:rPr>
        <w:t>二十四个月路线与阶段决策门</w:t>
      </w:r>
    </w:p>
    <w:p>
      <w:pPr>
        <w:pStyle w:val="Normal"/>
        <w:jc w:val="both"/>
        <w:rPr>
          <w:rFonts w:hint="eastAsia"/>
          <w:lang w:eastAsia="zh-CN"/>
        </w:rPr>
      </w:pPr>
      <w:r>
        <w:rPr>
          <w:rFonts w:ascii="Aptos" w:hAnsi="Aptos"/>
          <w:lang w:eastAsia="zh-CN"/>
        </w:rPr>
        <w:t>路线分五个阶段推进。前三个月完成问题验证，交付交互原型与情境边界定义，进入下一阶段的条件是需求重复出现且结果可验收。</w:t>
      </w:r>
    </w:p>
    <w:p>
      <w:pPr>
        <w:pStyle w:val="Normal"/>
        <w:jc w:val="both"/>
        <w:rPr>
          <w:rFonts w:hint="eastAsia"/>
          <w:lang w:eastAsia="zh-CN"/>
        </w:rPr>
      </w:pPr>
      <w:r>
        <w:rPr>
          <w:rFonts w:ascii="Aptos" w:hAnsi="Aptos"/>
          <w:lang w:eastAsia="zh-CN"/>
        </w:rPr>
        <w:t xml:space="preserve">第四至六个月建成输入入口、意图胶囊与单执行器返回闭环，完成可用性与安全测试并校准验证阈值，进入下一阶段的条件是任务成功率达到 </w:t>
      </w:r>
      <w:r>
        <w:rPr>
          <w:rFonts w:ascii="Aptos" w:hAnsi="Aptos"/>
          <w:lang w:eastAsia="zh-CN"/>
        </w:rPr>
        <w:t xml:space="preserve">80% </w:t>
      </w:r>
      <w:r>
        <w:rPr>
          <w:rFonts w:ascii="Aptos" w:hAnsi="Aptos"/>
          <w:lang w:eastAsia="zh-CN"/>
        </w:rPr>
        <w:t>且安全红线全部通过。</w:t>
      </w:r>
    </w:p>
    <w:p>
      <w:pPr>
        <w:pStyle w:val="Normal"/>
        <w:jc w:val="both"/>
        <w:rPr>
          <w:rFonts w:hint="eastAsia"/>
          <w:lang w:eastAsia="zh-CN"/>
        </w:rPr>
      </w:pPr>
      <w:r>
        <w:rPr>
          <w:rFonts w:ascii="Aptos" w:hAnsi="Aptos"/>
          <w:lang w:eastAsia="zh-CN"/>
        </w:rPr>
        <w:t xml:space="preserve">第七至十二个月完成兼容矩阵与 </w:t>
      </w:r>
      <w:r>
        <w:rPr>
          <w:rFonts w:ascii="Aptos" w:hAnsi="Aptos"/>
          <w:lang w:eastAsia="zh-CN"/>
        </w:rPr>
        <w:t>Origin</w:t>
      </w:r>
      <w:r>
        <w:rPr>
          <w:rFonts w:ascii="Aptos" w:hAnsi="Aptos"/>
          <w:lang w:eastAsia="zh-CN"/>
        </w:rPr>
        <w:t>、</w:t>
      </w:r>
      <w:r>
        <w:rPr>
          <w:rFonts w:ascii="Aptos" w:hAnsi="Aptos"/>
          <w:lang w:eastAsia="zh-CN"/>
        </w:rPr>
        <w:t xml:space="preserve">Return </w:t>
      </w:r>
      <w:r>
        <w:rPr>
          <w:rFonts w:ascii="Aptos" w:hAnsi="Aptos"/>
          <w:lang w:eastAsia="zh-CN"/>
        </w:rPr>
        <w:t>适配器标准化，完成三组对照实验与消融实验并标定路由阈值，在两条核心任务链和不少于三个试点单位中验证连续四周留存与安全门槛。</w:t>
      </w:r>
    </w:p>
    <w:p>
      <w:pPr>
        <w:pStyle w:val="Normal"/>
        <w:jc w:val="both"/>
        <w:rPr>
          <w:rFonts w:hint="eastAsia"/>
          <w:lang w:eastAsia="zh-CN"/>
        </w:rPr>
      </w:pPr>
      <w:r>
        <w:rPr>
          <w:rFonts w:ascii="Aptos" w:hAnsi="Aptos"/>
          <w:lang w:eastAsia="zh-CN"/>
        </w:rPr>
        <w:t>第十三至十八个月交付团队版与版本化成果契约接口，验证协同净收益与团队交付成本，形成首批付费团队。</w:t>
      </w:r>
    </w:p>
    <w:p>
      <w:pPr>
        <w:pStyle w:val="Normal"/>
        <w:jc w:val="both"/>
        <w:rPr>
          <w:rFonts w:hint="eastAsia"/>
          <w:lang w:eastAsia="zh-CN"/>
        </w:rPr>
      </w:pPr>
      <w:r>
        <w:rPr>
          <w:rFonts w:ascii="Aptos" w:hAnsi="Aptos"/>
          <w:lang w:eastAsia="zh-CN"/>
        </w:rPr>
        <w:t>第十九至二十四个月进入规模化复制与工程加固，验证跨设备最小数据原则，形成机构合作、私有部署首单与场景复制能力。</w:t>
      </w:r>
    </w:p>
    <w:p>
      <w:pPr>
        <w:pStyle w:val="Normal"/>
        <w:keepNext w:val="true"/>
        <w:spacing w:before="80" w:after="40"/>
        <w:ind w:hanging="0"/>
        <w:jc w:val="center"/>
        <w:rPr>
          <w:rFonts w:hint="eastAsia"/>
        </w:rPr>
      </w:pPr>
      <w:r>
        <w:rPr/>
        <w:drawing>
          <wp:inline distT="0" distB="0" distL="0" distR="0">
            <wp:extent cx="5742305" cy="2360930"/>
            <wp:effectExtent l="0" t="0" r="0" b="0"/>
            <wp:docPr id="10" name="Picture 11" descr="图 10 Cuttle 二十四个月产品与市场路线" title="Cuttle 图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图 10 Cuttle 二十四个月产品与市场路线" title="Cuttle 图示 10"/>
                    <pic:cNvPicPr>
                      <a:picLocks noChangeAspect="1" noChangeArrowheads="1"/>
                    </pic:cNvPicPr>
                  </pic:nvPicPr>
                  <pic:blipFill>
                    <a:blip r:embed="rId17"/>
                    <a:stretch>
                      <a:fillRect/>
                    </a:stretch>
                  </pic:blipFill>
                  <pic:spPr bwMode="auto">
                    <a:xfrm>
                      <a:off x="0" y="0"/>
                      <a:ext cx="5742305" cy="2360930"/>
                    </a:xfrm>
                    <a:prstGeom prst="rect">
                      <a:avLst/>
                    </a:prstGeom>
                    <a:noFill/>
                  </pic:spPr>
                </pic:pic>
              </a:graphicData>
            </a:graphic>
          </wp:inline>
        </w:drawing>
      </w:r>
    </w:p>
    <w:p>
      <w:pPr>
        <w:pStyle w:val="Normal"/>
        <w:spacing w:before="60" w:after="120"/>
        <w:ind w:hanging="0"/>
        <w:jc w:val="center"/>
        <w:rPr>
          <w:rFonts w:hint="eastAsia"/>
          <w:lang w:eastAsia="zh-CN"/>
        </w:rPr>
      </w:pPr>
      <w:r>
        <w:rPr>
          <w:rFonts w:ascii="Aptos" w:hAnsi="Aptos" w:eastAsia="微软雅黑"/>
          <w:b/>
          <w:color w:val="087A7D"/>
          <w:sz w:val="18"/>
          <w:lang w:eastAsia="zh-CN"/>
        </w:rPr>
        <w:t>图</w:t>
      </w:r>
      <w:r>
        <w:rPr>
          <w:rFonts w:eastAsia="微软雅黑" w:ascii="Aptos" w:hAnsi="Aptos"/>
          <w:b/>
          <w:color w:val="087A7D"/>
          <w:sz w:val="18"/>
          <w:lang w:eastAsia="zh-CN"/>
        </w:rPr>
        <w:t>9</w:t>
      </w:r>
      <w:r>
        <w:rPr>
          <w:rFonts w:ascii="Aptos" w:hAnsi="Aptos"/>
          <w:sz w:val="18"/>
          <w:lang w:eastAsia="zh-CN"/>
        </w:rPr>
        <w:t xml:space="preserve">  Cuttle </w:t>
      </w:r>
      <w:r>
        <w:rPr>
          <w:rFonts w:ascii="Aptos" w:hAnsi="Aptos"/>
          <w:sz w:val="18"/>
          <w:lang w:eastAsia="zh-CN"/>
        </w:rPr>
        <w:t>二十四个月研发与市场路线</w:t>
      </w:r>
    </w:p>
    <w:p>
      <w:pPr>
        <w:pStyle w:val="Normal"/>
        <w:spacing w:before="0" w:after="20"/>
        <w:rPr>
          <w:rFonts w:hint="eastAsia"/>
          <w:lang w:eastAsia="zh-CN"/>
        </w:rPr>
      </w:pPr>
      <w:r>
        <w:rPr>
          <w:rFonts w:hint="eastAsia"/>
          <w:lang w:eastAsia="zh-CN"/>
        </w:rPr>
      </w:r>
    </w:p>
    <w:p>
      <w:pPr>
        <w:pStyle w:val="Heading2"/>
        <w:pBdr>
          <w:left w:val="single" w:sz="14" w:space="7" w:color="087A7D"/>
        </w:pBdr>
        <w:ind w:hanging="0" w:start="159"/>
        <w:rPr>
          <w:lang w:eastAsia="zh-CN"/>
        </w:rPr>
      </w:pPr>
      <w:r>
        <w:rPr>
          <w:rFonts w:ascii="Aptos" w:hAnsi="Aptos"/>
          <w:lang w:eastAsia="zh-CN"/>
        </w:rPr>
        <w:t xml:space="preserve">8.4 </w:t>
      </w:r>
      <w:r>
        <w:rPr>
          <w:rFonts w:ascii="Aptos" w:hAnsi="Aptos"/>
          <w:lang w:eastAsia="zh-CN"/>
        </w:rPr>
        <w:t>关键指标体系</w:t>
      </w:r>
    </w:p>
    <w:p>
      <w:pPr>
        <w:pStyle w:val="Normal"/>
        <w:jc w:val="both"/>
        <w:rPr>
          <w:rFonts w:hint="eastAsia"/>
          <w:lang w:eastAsia="zh-CN"/>
        </w:rPr>
      </w:pPr>
      <w:r>
        <w:rPr>
          <w:rFonts w:ascii="Aptos" w:hAnsi="Aptos"/>
          <w:lang w:eastAsia="zh-CN"/>
        </w:rPr>
        <w:t>指标体系参照软件产品质量模型中的功能适合性、可靠性、易用性与安全性等维度组织。</w:t>
      </w:r>
      <w:r>
        <w:rPr>
          <w:rFonts w:ascii="Aptos" w:hAnsi="Aptos"/>
          <w:lang w:eastAsia="zh-CN"/>
        </w:rPr>
        <w:t>[25]</w:t>
      </w:r>
      <w:r>
        <w:rPr>
          <w:rFonts w:ascii="Aptos" w:hAnsi="Aptos"/>
          <w:lang w:eastAsia="zh-CN"/>
        </w:rPr>
        <w:t xml:space="preserve">核心验证指标与阶段目标见表 </w:t>
      </w:r>
      <w:r>
        <w:rPr>
          <w:rFonts w:ascii="Aptos" w:hAnsi="Aptos"/>
          <w:lang w:eastAsia="zh-CN"/>
        </w:rPr>
        <w:t>2</w:t>
      </w:r>
      <w:r>
        <w:rPr>
          <w:rFonts w:ascii="Aptos" w:hAnsi="Aptos"/>
          <w:lang w:eastAsia="zh-CN"/>
        </w:rPr>
        <w:t xml:space="preserve">，三年经营口径见表 </w:t>
      </w:r>
      <w:r>
        <w:rPr>
          <w:rFonts w:ascii="Aptos" w:hAnsi="Aptos"/>
          <w:lang w:eastAsia="zh-CN"/>
        </w:rPr>
        <w:t>9</w:t>
      </w:r>
      <w:r>
        <w:rPr>
          <w:rFonts w:ascii="Aptos" w:hAnsi="Aptos"/>
          <w:lang w:eastAsia="zh-CN"/>
        </w:rPr>
        <w:t>。全部指标共用一套统计口径：以配对样本比较为主，报告效应量与置信区间；样本量在正式实验前依据预实验效应量做统计功效分析后确定；所有指标注明数据来源、标注规则与样本量。原位交付完成率是首要指标，其余指标用于解释其高低变化。</w:t>
      </w:r>
    </w:p>
    <w:p>
      <w:pPr>
        <w:pStyle w:val="Normal"/>
        <w:spacing w:before="0" w:after="20"/>
        <w:rPr>
          <w:rFonts w:hint="eastAsia"/>
          <w:lang w:eastAsia="zh-CN"/>
        </w:rPr>
      </w:pPr>
      <w:r>
        <w:rPr>
          <w:rFonts w:hint="eastAsia"/>
          <w:lang w:eastAsia="zh-CN"/>
        </w:rPr>
      </w:r>
    </w:p>
    <w:p>
      <w:pPr>
        <w:pStyle w:val="Heading2"/>
        <w:pBdr>
          <w:left w:val="single" w:sz="14" w:space="7" w:color="087A7D"/>
        </w:pBdr>
        <w:ind w:hanging="0" w:start="159"/>
        <w:rPr>
          <w:lang w:eastAsia="zh-CN"/>
        </w:rPr>
      </w:pPr>
      <w:r>
        <w:rPr>
          <w:rFonts w:ascii="Aptos" w:hAnsi="Aptos"/>
          <w:lang w:eastAsia="zh-CN"/>
        </w:rPr>
        <w:t xml:space="preserve">8.5 </w:t>
      </w:r>
      <w:r>
        <w:rPr>
          <w:rFonts w:ascii="Aptos" w:hAnsi="Aptos"/>
          <w:lang w:eastAsia="zh-CN"/>
        </w:rPr>
        <w:t>知识产权与成果计划</w:t>
      </w:r>
    </w:p>
    <w:p>
      <w:pPr>
        <w:pStyle w:val="Normal"/>
        <w:jc w:val="both"/>
        <w:rPr>
          <w:rFonts w:hint="eastAsia"/>
          <w:lang w:eastAsia="zh-CN"/>
        </w:rPr>
      </w:pPr>
      <w:r>
        <w:rPr>
          <w:rFonts w:ascii="Aptos" w:hAnsi="Aptos"/>
          <w:lang w:eastAsia="zh-CN"/>
        </w:rPr>
        <w:t>知识产权围绕形成差异的机制布局。近期完成客户端与运行时软件著作权登记，沉淀意图胶囊、受控自治升级判据与版本化成果契约的发明交底，建立商标与开源依赖清单；中期依据新颖性检索与实验结果决定专利申请，形成用户研究报告、评测数据集、技术白皮书与论文。成果归属明确学生贡献、数据授权与第三方许可。</w:t>
      </w:r>
    </w:p>
    <w:p>
      <w:pPr>
        <w:pStyle w:val="Heading1"/>
        <w:pBdr>
          <w:bottom w:val="single" w:sz="6" w:space="4" w:color="B98A2F"/>
        </w:pBdr>
        <w:ind w:hanging="0"/>
        <w:rPr>
          <w:lang w:eastAsia="zh-CN"/>
        </w:rPr>
      </w:pPr>
      <w:r>
        <w:rPr>
          <w:rFonts w:ascii="Aptos" w:hAnsi="Aptos"/>
          <w:lang w:eastAsia="zh-CN"/>
        </w:rPr>
        <w:t>第九章 团队协作与人才培养</w:t>
      </w:r>
    </w:p>
    <w:p>
      <w:pPr>
        <w:pStyle w:val="Heading2"/>
        <w:pBdr>
          <w:left w:val="single" w:sz="14" w:space="7" w:color="087A7D"/>
        </w:pBdr>
        <w:ind w:hanging="0" w:start="159"/>
        <w:rPr>
          <w:lang w:eastAsia="zh-CN"/>
        </w:rPr>
      </w:pPr>
      <w:r>
        <w:rPr>
          <w:rFonts w:ascii="Aptos" w:hAnsi="Aptos"/>
          <w:lang w:eastAsia="zh-CN"/>
        </w:rPr>
        <w:t xml:space="preserve">9.1 </w:t>
      </w:r>
      <w:r>
        <w:rPr>
          <w:rFonts w:ascii="Aptos" w:hAnsi="Aptos"/>
          <w:lang w:eastAsia="zh-CN"/>
        </w:rPr>
        <w:t>团队结构</w:t>
      </w:r>
    </w:p>
    <w:p>
      <w:pPr>
        <w:pStyle w:val="Normal"/>
        <w:jc w:val="both"/>
        <w:rPr>
          <w:rFonts w:hint="eastAsia"/>
          <w:lang w:eastAsia="zh-CN"/>
        </w:rPr>
      </w:pPr>
      <w:r>
        <w:rPr>
          <w:rFonts w:ascii="Aptos" w:hAnsi="Aptos"/>
          <w:lang w:eastAsia="zh-CN"/>
        </w:rPr>
        <w:t xml:space="preserve">项目由学生团队主导研发，教师以指导身份参与。产品面向高频 </w:t>
      </w:r>
      <w:r>
        <w:rPr>
          <w:rFonts w:ascii="Aptos" w:hAnsi="Aptos"/>
          <w:lang w:eastAsia="zh-CN"/>
        </w:rPr>
        <w:t xml:space="preserve">PC </w:t>
      </w:r>
      <w:r>
        <w:rPr>
          <w:rFonts w:ascii="Aptos" w:hAnsi="Aptos"/>
          <w:lang w:eastAsia="zh-CN"/>
        </w:rPr>
        <w:t>知识工作者，团队围绕产品架构、智能体工程、用户研究与商业验证形成明确分工，每个里程碑保留任务单、版本记录、测试报告与用户记录。核心研发、产品决策与成果表达均由学生团队承担，指导教师负责研究方法、安全合规与阶段评审。</w:t>
      </w:r>
    </w:p>
    <w:p>
      <w:pPr>
        <w:pStyle w:val="Normal"/>
        <w:keepNext w:val="true"/>
        <w:spacing w:before="60" w:after="120"/>
        <w:ind w:hanging="0"/>
        <w:jc w:val="center"/>
        <w:rPr>
          <w:rFonts w:hint="eastAsia"/>
          <w:lang w:eastAsia="zh-CN"/>
        </w:rPr>
      </w:pPr>
      <w:r>
        <w:rPr>
          <w:rFonts w:ascii="Aptos" w:hAnsi="Aptos" w:eastAsia="微软雅黑"/>
          <w:b/>
          <w:color w:val="B98A2F"/>
          <w:sz w:val="18"/>
          <w:lang w:eastAsia="zh-CN"/>
        </w:rPr>
        <w:t>表</w:t>
      </w:r>
      <w:r>
        <w:rPr>
          <w:rFonts w:eastAsia="微软雅黑" w:ascii="Aptos" w:hAnsi="Aptos"/>
          <w:b/>
          <w:color w:val="B98A2F"/>
          <w:sz w:val="18"/>
          <w:lang w:eastAsia="zh-CN"/>
        </w:rPr>
        <w:t>8</w:t>
      </w:r>
      <w:r>
        <w:rPr>
          <w:rFonts w:ascii="Aptos" w:hAnsi="Aptos"/>
          <w:sz w:val="18"/>
          <w:lang w:eastAsia="zh-CN"/>
        </w:rPr>
        <w:t xml:space="preserve">  </w:t>
      </w:r>
      <w:r>
        <w:rPr>
          <w:rFonts w:ascii="Aptos" w:hAnsi="Aptos"/>
          <w:sz w:val="18"/>
          <w:lang w:eastAsia="zh-CN"/>
        </w:rPr>
        <w:t>学生团队分工与工程基础</w:t>
      </w:r>
    </w:p>
    <w:tbl>
      <w:tblPr>
        <w:tblW w:w="9638" w:type="dxa"/>
        <w:jc w:val="center"/>
        <w:tblInd w:w="0" w:type="dxa"/>
        <w:tblLayout w:type="fixed"/>
        <w:tblCellMar>
          <w:top w:w="55" w:type="dxa"/>
          <w:start w:w="78" w:type="dxa"/>
          <w:bottom w:w="55" w:type="dxa"/>
          <w:end w:w="78" w:type="dxa"/>
        </w:tblCellMar>
        <w:tblLook w:firstRow="1" w:noVBand="1" w:lastRow="0" w:firstColumn="1" w:lastColumn="0" w:noHBand="0" w:val="04a0"/>
      </w:tblPr>
      <w:tblGrid>
        <w:gridCol w:w="1506"/>
        <w:gridCol w:w="1803"/>
        <w:gridCol w:w="3739"/>
        <w:gridCol w:w="2590"/>
      </w:tblGrid>
      <w:tr>
        <w:trPr>
          <w:tblHeader w:val="true"/>
          <w:cantSplit w:val="true"/>
        </w:trPr>
        <w:tc>
          <w:tcPr>
            <w:tcW w:w="1506"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学生团队成员</w:t>
            </w:r>
          </w:p>
        </w:tc>
        <w:tc>
          <w:tcPr>
            <w:tcW w:w="1803"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角色与专业方向</w:t>
            </w:r>
          </w:p>
        </w:tc>
        <w:tc>
          <w:tcPr>
            <w:tcW w:w="3739"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主要职责</w:t>
            </w:r>
          </w:p>
        </w:tc>
        <w:tc>
          <w:tcPr>
            <w:tcW w:w="2590"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过程证据</w:t>
            </w:r>
          </w:p>
        </w:tc>
      </w:tr>
      <w:tr>
        <w:trPr>
          <w:cantSplit w:val="true"/>
        </w:trPr>
        <w:tc>
          <w:tcPr>
            <w:tcW w:w="150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杨俊熙</w:t>
            </w:r>
          </w:p>
        </w:tc>
        <w:tc>
          <w:tcPr>
            <w:tcW w:w="1803"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项目负责人</w:t>
            </w:r>
          </w:p>
        </w:tc>
        <w:tc>
          <w:tcPr>
            <w:tcW w:w="373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项目统筹、产品设计、架构协调与资源整合</w:t>
            </w:r>
          </w:p>
        </w:tc>
        <w:tc>
          <w:tcPr>
            <w:tcW w:w="259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需求文档、设计决策、版本里程碑</w:t>
            </w:r>
          </w:p>
        </w:tc>
      </w:tr>
      <w:tr>
        <w:trPr>
          <w:cantSplit w:val="true"/>
        </w:trPr>
        <w:tc>
          <w:tcPr>
            <w:tcW w:w="150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张子豪</w:t>
            </w:r>
          </w:p>
        </w:tc>
        <w:tc>
          <w:tcPr>
            <w:tcW w:w="1803"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智能体工程与评测</w:t>
            </w:r>
          </w:p>
        </w:tc>
        <w:tc>
          <w:tcPr>
            <w:tcW w:w="373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rPr>
            </w:pPr>
            <w:r>
              <w:rPr>
                <w:rFonts w:ascii="Aptos" w:hAnsi="Aptos"/>
                <w:sz w:val="17"/>
              </w:rPr>
              <w:t>Agent Runtime</w:t>
            </w:r>
            <w:r>
              <w:rPr>
                <w:rFonts w:ascii="Aptos" w:hAnsi="Aptos"/>
                <w:sz w:val="17"/>
              </w:rPr>
              <w:t>、工具接入、评测与故障恢复</w:t>
            </w:r>
          </w:p>
        </w:tc>
        <w:tc>
          <w:tcPr>
            <w:tcW w:w="259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代码提交、测试记录、评测报告</w:t>
            </w:r>
          </w:p>
        </w:tc>
      </w:tr>
      <w:tr>
        <w:trPr>
          <w:cantSplit w:val="true"/>
        </w:trPr>
        <w:tc>
          <w:tcPr>
            <w:tcW w:w="150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吴栩彪</w:t>
            </w:r>
          </w:p>
        </w:tc>
        <w:tc>
          <w:tcPr>
            <w:tcW w:w="1803"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用户研究与运营</w:t>
            </w:r>
          </w:p>
        </w:tc>
        <w:tc>
          <w:tcPr>
            <w:tcW w:w="373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用户研究、交互验证、内容与商业试点</w:t>
            </w:r>
          </w:p>
        </w:tc>
        <w:tc>
          <w:tcPr>
            <w:tcW w:w="259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访谈记录、原型反馈、试点材料</w:t>
            </w:r>
          </w:p>
        </w:tc>
      </w:tr>
      <w:tr>
        <w:trPr>
          <w:cantSplit w:val="true"/>
        </w:trPr>
        <w:tc>
          <w:tcPr>
            <w:tcW w:w="1506"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谈世钊</w:t>
            </w:r>
          </w:p>
        </w:tc>
        <w:tc>
          <w:tcPr>
            <w:tcW w:w="1803"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智能体开发</w:t>
            </w:r>
          </w:p>
        </w:tc>
        <w:tc>
          <w:tcPr>
            <w:tcW w:w="3739"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执行链路开发、桌面接口适配、集成与回归测试</w:t>
            </w:r>
          </w:p>
        </w:tc>
        <w:tc>
          <w:tcPr>
            <w:tcW w:w="2590"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代码提交、接口文档、回归测试记录</w:t>
            </w:r>
          </w:p>
        </w:tc>
      </w:tr>
    </w:tbl>
    <w:p>
      <w:pPr>
        <w:pStyle w:val="Heading3"/>
        <w:ind w:hanging="0"/>
        <w:rPr>
          <w:lang w:eastAsia="zh-CN"/>
        </w:rPr>
      </w:pPr>
      <w:r>
        <w:rPr>
          <w:rFonts w:ascii="Aptos" w:hAnsi="Aptos"/>
          <w:lang w:eastAsia="zh-CN"/>
        </w:rPr>
        <w:t>指导教师与指导职责</w:t>
      </w:r>
    </w:p>
    <w:p>
      <w:pPr>
        <w:pStyle w:val="Normal"/>
        <w:jc w:val="both"/>
        <w:rPr>
          <w:rFonts w:hint="eastAsia"/>
          <w:lang w:eastAsia="zh-CN"/>
        </w:rPr>
      </w:pPr>
      <w:r>
        <w:rPr>
          <w:rFonts w:ascii="Aptos" w:hAnsi="Aptos"/>
          <w:lang w:eastAsia="zh-CN"/>
        </w:rPr>
        <w:t>指导教师赵恒军负责研究方法、安全合规与阶段评审三方面工作：在立项与方法环节指导学生完成问题定义、研究设计与实验方案；在安全与合规环节审核数据处理边界、隐私保护措施与发布门槛；在阶段评审环节参与里程碑决策，对是否进入下一阶段提出意见。</w:t>
      </w:r>
    </w:p>
    <w:p>
      <w:pPr>
        <w:pStyle w:val="Normal"/>
        <w:spacing w:before="0" w:after="20"/>
        <w:rPr>
          <w:rFonts w:hint="eastAsia"/>
          <w:lang w:eastAsia="zh-CN"/>
        </w:rPr>
      </w:pPr>
      <w:r>
        <w:rPr>
          <w:rFonts w:hint="eastAsia"/>
          <w:lang w:eastAsia="zh-CN"/>
        </w:rPr>
      </w:r>
    </w:p>
    <w:p>
      <w:pPr>
        <w:pStyle w:val="Heading2"/>
        <w:pBdr>
          <w:left w:val="single" w:sz="14" w:space="7" w:color="087A7D"/>
        </w:pBdr>
        <w:ind w:hanging="0" w:start="159"/>
        <w:rPr>
          <w:lang w:eastAsia="zh-CN"/>
        </w:rPr>
      </w:pPr>
      <w:r>
        <w:rPr>
          <w:rFonts w:ascii="Aptos" w:hAnsi="Aptos"/>
          <w:lang w:eastAsia="zh-CN"/>
        </w:rPr>
        <w:t xml:space="preserve">9.2 </w:t>
      </w:r>
      <w:r>
        <w:rPr>
          <w:rFonts w:ascii="Aptos" w:hAnsi="Aptos"/>
          <w:lang w:eastAsia="zh-CN"/>
        </w:rPr>
        <w:t>成员能力成长</w:t>
      </w:r>
    </w:p>
    <w:p>
      <w:pPr>
        <w:pStyle w:val="Normal"/>
        <w:jc w:val="both"/>
        <w:rPr>
          <w:rFonts w:hint="eastAsia"/>
          <w:lang w:eastAsia="zh-CN"/>
        </w:rPr>
      </w:pPr>
      <w:r>
        <w:rPr>
          <w:rFonts w:hint="eastAsia"/>
          <w:lang w:eastAsia="zh-CN"/>
        </w:rPr>
        <w:t xml:space="preserve">成员能力在真实的研发与验证过程中形成。项目启动阶段完成用户调研与需求分析，产出 </w:t>
      </w:r>
      <w:r>
        <w:rPr>
          <w:rFonts w:hint="eastAsia"/>
          <w:lang w:eastAsia="zh-CN"/>
        </w:rPr>
        <w:t xml:space="preserve">20 </w:t>
      </w:r>
      <w:r>
        <w:rPr>
          <w:rFonts w:hint="eastAsia"/>
          <w:lang w:eastAsia="zh-CN"/>
        </w:rPr>
        <w:t>份定价访谈与任务日记，并把“用户想少搬一次资料”这类表述收敛为可测指标：上下文重复说明次数、来源绑定准确率、发起步骤数。原型阶段完成系统设计、交互设计与权限方案，对安全边界的判断以发布门槛形式固化，即表</w:t>
      </w:r>
      <w:r>
        <w:rPr>
          <w:rFonts w:hint="eastAsia"/>
          <w:lang w:eastAsia="zh-CN"/>
        </w:rPr>
        <w:t xml:space="preserve">5 </w:t>
      </w:r>
      <w:r>
        <w:rPr>
          <w:rFonts w:hint="eastAsia"/>
          <w:lang w:eastAsia="zh-CN"/>
        </w:rPr>
        <w:t>的七项指标与对应处理办法。进入实验与评测阶段后，成员独立完成实验设计、数据分析、对照消融与红队故障注入，并输出可复现的评测报告；这一环节的产出直接进入产品迭代，而不是停留在文档层面。在市场与成果转化方面，成员通过场景试点、报价谈判与合作复盘了解真实商业约束，并完成软件著作权、专利交底与论文写作。全部成果以任务、代码、文档、测试与运营记录归档，贡献归属与数据授权同步明确。</w:t>
      </w:r>
    </w:p>
    <w:p>
      <w:pPr>
        <w:pStyle w:val="Normal"/>
        <w:spacing w:before="0" w:after="20"/>
        <w:rPr>
          <w:rFonts w:hint="eastAsia"/>
          <w:lang w:eastAsia="zh-CN"/>
        </w:rPr>
      </w:pPr>
      <w:r>
        <w:rPr>
          <w:rFonts w:hint="eastAsia"/>
          <w:lang w:eastAsia="zh-CN"/>
        </w:rPr>
      </w:r>
    </w:p>
    <w:p>
      <w:pPr>
        <w:pStyle w:val="Heading2"/>
        <w:pBdr>
          <w:left w:val="single" w:sz="14" w:space="7" w:color="087A7D"/>
        </w:pBdr>
        <w:ind w:hanging="0" w:start="159"/>
        <w:rPr/>
      </w:pPr>
      <w:r>
        <w:rPr>
          <w:rFonts w:ascii="Aptos" w:hAnsi="Aptos"/>
        </w:rPr>
        <w:t xml:space="preserve">9.3 </w:t>
      </w:r>
      <w:r>
        <w:rPr>
          <w:rFonts w:ascii="Aptos" w:hAnsi="Aptos"/>
        </w:rPr>
        <w:t>协作与质量机制</w:t>
      </w:r>
    </w:p>
    <w:p>
      <w:pPr>
        <w:pStyle w:val="ListBullet"/>
        <w:numPr>
          <w:ilvl w:val="0"/>
          <w:numId w:val="1"/>
        </w:numPr>
        <w:ind w:firstLine="420" w:start="425"/>
        <w:jc w:val="both"/>
        <w:rPr>
          <w:rFonts w:hint="eastAsia"/>
          <w:lang w:eastAsia="zh-CN"/>
        </w:rPr>
      </w:pPr>
      <w:r>
        <w:rPr>
          <w:rFonts w:ascii="Aptos" w:hAnsi="Aptos"/>
          <w:lang w:eastAsia="zh-CN"/>
        </w:rPr>
        <w:t>每周研发站会检查目标、阻塞、风险和下一项可验收任务。</w:t>
      </w:r>
    </w:p>
    <w:p>
      <w:pPr>
        <w:pStyle w:val="ListBullet"/>
        <w:numPr>
          <w:ilvl w:val="0"/>
          <w:numId w:val="1"/>
        </w:numPr>
        <w:ind w:firstLine="420" w:start="425"/>
        <w:jc w:val="both"/>
        <w:rPr>
          <w:rFonts w:hint="eastAsia"/>
          <w:lang w:eastAsia="zh-CN"/>
        </w:rPr>
      </w:pPr>
      <w:r>
        <w:rPr>
          <w:rFonts w:ascii="Aptos" w:hAnsi="Aptos"/>
          <w:lang w:eastAsia="zh-CN"/>
        </w:rPr>
        <w:t>每两周产品评审由用户价值、技术可行性、安全边界和证据质量四项共同决定优先级。</w:t>
      </w:r>
    </w:p>
    <w:p>
      <w:pPr>
        <w:pStyle w:val="ListBullet"/>
        <w:numPr>
          <w:ilvl w:val="0"/>
          <w:numId w:val="1"/>
        </w:numPr>
        <w:ind w:firstLine="420" w:start="425"/>
        <w:jc w:val="both"/>
        <w:rPr>
          <w:rFonts w:hint="eastAsia"/>
          <w:lang w:eastAsia="zh-CN"/>
        </w:rPr>
      </w:pPr>
      <w:r>
        <w:rPr>
          <w:rFonts w:ascii="Aptos" w:hAnsi="Aptos"/>
          <w:lang w:eastAsia="zh-CN"/>
        </w:rPr>
        <w:t>重大范围、数据、外部合作和财务事项由项目负责人、相关成员和指导教师共同审查。</w:t>
      </w:r>
    </w:p>
    <w:p>
      <w:pPr>
        <w:pStyle w:val="ListBullet"/>
        <w:numPr>
          <w:ilvl w:val="0"/>
          <w:numId w:val="1"/>
        </w:numPr>
        <w:ind w:firstLine="420" w:start="425"/>
        <w:jc w:val="both"/>
        <w:rPr>
          <w:rFonts w:hint="eastAsia"/>
          <w:lang w:eastAsia="zh-CN"/>
        </w:rPr>
      </w:pPr>
      <w:r>
        <w:rPr>
          <w:rFonts w:ascii="Aptos" w:hAnsi="Aptos"/>
          <w:lang w:eastAsia="zh-CN"/>
        </w:rPr>
        <w:t>公开材料由技术负责人、用户研究负责人和指导教师交叉复核，确保能力、数据与成员贡献真实。</w:t>
      </w:r>
    </w:p>
    <w:p>
      <w:pPr>
        <w:pStyle w:val="ListBullet"/>
        <w:numPr>
          <w:ilvl w:val="0"/>
          <w:numId w:val="1"/>
        </w:numPr>
        <w:ind w:firstLine="420" w:start="425"/>
        <w:jc w:val="both"/>
        <w:rPr>
          <w:rFonts w:hint="eastAsia"/>
          <w:lang w:eastAsia="zh-CN"/>
        </w:rPr>
      </w:pPr>
      <w:r>
        <w:rPr>
          <w:rFonts w:ascii="Aptos" w:hAnsi="Aptos"/>
          <w:lang w:eastAsia="zh-CN"/>
        </w:rPr>
        <w:t>成员贡献以任务、代码、文档、测试和运营证据归档，不以署名顺序替代实际投入。</w:t>
      </w:r>
    </w:p>
    <w:p>
      <w:pPr>
        <w:pStyle w:val="Heading1"/>
        <w:pBdr>
          <w:bottom w:val="single" w:sz="6" w:space="4" w:color="B98A2F"/>
        </w:pBdr>
        <w:ind w:hanging="0"/>
        <w:rPr>
          <w:lang w:eastAsia="zh-CN"/>
        </w:rPr>
      </w:pPr>
      <w:r>
        <w:rPr>
          <w:rFonts w:ascii="Aptos" w:hAnsi="Aptos"/>
          <w:lang w:eastAsia="zh-CN"/>
        </w:rPr>
        <w:t>第十章 财务规划与资源配置</w:t>
      </w:r>
    </w:p>
    <w:p>
      <w:pPr>
        <w:pStyle w:val="Heading2"/>
        <w:pBdr>
          <w:left w:val="single" w:sz="14" w:space="7" w:color="087A7D"/>
        </w:pBdr>
        <w:ind w:hanging="0" w:start="159"/>
        <w:rPr>
          <w:lang w:eastAsia="zh-CN"/>
        </w:rPr>
      </w:pPr>
      <w:r>
        <w:rPr>
          <w:rFonts w:ascii="Aptos" w:hAnsi="Aptos"/>
          <w:lang w:eastAsia="zh-CN"/>
        </w:rPr>
        <w:t xml:space="preserve">10.1 </w:t>
      </w:r>
      <w:r>
        <w:rPr>
          <w:rFonts w:ascii="Aptos" w:hAnsi="Aptos"/>
          <w:lang w:eastAsia="zh-CN"/>
        </w:rPr>
        <w:t>财务假设与测算基础</w:t>
      </w:r>
    </w:p>
    <w:p>
      <w:pPr>
        <w:pStyle w:val="Normal"/>
        <w:jc w:val="both"/>
        <w:rPr>
          <w:rFonts w:hint="eastAsia"/>
          <w:lang w:eastAsia="zh-CN"/>
        </w:rPr>
      </w:pPr>
      <w:r>
        <w:rPr>
          <w:rFonts w:ascii="Aptos" w:hAnsi="Aptos"/>
          <w:lang w:eastAsia="zh-CN"/>
        </w:rPr>
        <w:t>收入增长主要由个人用户新增、团队转化和开发者渠道三部分构成。个人用户新增来自内容与模板传播，以及试点场景向同类组织复制；团队转化来自个人用户在团队内部扩散后形成的组织采购；开发者渠道来自技能模板与开源组件的复用者在真实工作中产生的订阅。第二年增长主要来自前两项，第三年增长主要来自开发者渠道与团队客户的续订扩容。</w:t>
      </w:r>
    </w:p>
    <w:p>
      <w:pPr>
        <w:pStyle w:val="Normal"/>
        <w:jc w:val="both"/>
        <w:rPr>
          <w:rFonts w:hint="eastAsia"/>
          <w:lang w:eastAsia="zh-CN"/>
        </w:rPr>
      </w:pPr>
      <w:r>
        <w:rPr>
          <w:rFonts w:hint="eastAsia"/>
          <w:lang w:eastAsia="zh-CN"/>
        </w:rPr>
        <w:t xml:space="preserve">财务测算采用个人订阅、团队许可和私有部署三类收入。个人订阅收入按年度平均在付用户数乘年费 </w:t>
      </w:r>
      <w:r>
        <w:rPr>
          <w:rFonts w:hint="eastAsia"/>
          <w:lang w:eastAsia="zh-CN"/>
        </w:rPr>
        <w:t xml:space="preserve">240 </w:t>
      </w:r>
      <w:r>
        <w:rPr>
          <w:rFonts w:hint="eastAsia"/>
          <w:lang w:eastAsia="zh-CN"/>
        </w:rPr>
        <w:t xml:space="preserve">元测算：年均在付由上年在付规模的 </w:t>
      </w:r>
      <w:r>
        <w:rPr>
          <w:rFonts w:hint="eastAsia"/>
          <w:lang w:eastAsia="zh-CN"/>
        </w:rPr>
        <w:t xml:space="preserve">60% </w:t>
      </w:r>
      <w:r>
        <w:rPr>
          <w:rFonts w:hint="eastAsia"/>
          <w:lang w:eastAsia="zh-CN"/>
        </w:rPr>
        <w:t xml:space="preserve">续订、当年新增按半年加权估算；团队许可按 </w:t>
      </w:r>
      <w:r>
        <w:rPr>
          <w:rFonts w:hint="eastAsia"/>
          <w:lang w:eastAsia="zh-CN"/>
        </w:rPr>
        <w:t xml:space="preserve">4 </w:t>
      </w:r>
      <w:r>
        <w:rPr>
          <w:rFonts w:hint="eastAsia"/>
          <w:lang w:eastAsia="zh-CN"/>
        </w:rPr>
        <w:t xml:space="preserve">万元每团队每年计价，自第二年起计入；私有部署按 </w:t>
      </w:r>
      <w:r>
        <w:rPr>
          <w:rFonts w:hint="eastAsia"/>
          <w:lang w:eastAsia="zh-CN"/>
        </w:rPr>
        <w:t xml:space="preserve">18 </w:t>
      </w:r>
      <w:r>
        <w:rPr>
          <w:rFonts w:hint="eastAsia"/>
          <w:lang w:eastAsia="zh-CN"/>
        </w:rPr>
        <w:t xml:space="preserve">万元每项目、以验收确认。本轮预测仅计入基础订阅、团队许可与私有部署收入，超额智能体调用收入及其对应的推理成本暂不计入。三种情景分别设定用户与客户数量，按同一单价假设计算收入；第一年的规模由第六章的验证容量约束，个人付费用户不超过 </w:t>
      </w:r>
      <w:r>
        <w:rPr>
          <w:rFonts w:hint="eastAsia"/>
          <w:lang w:eastAsia="zh-CN"/>
        </w:rPr>
        <w:t xml:space="preserve">200 </w:t>
      </w:r>
      <w:r>
        <w:rPr>
          <w:rFonts w:hint="eastAsia"/>
          <w:lang w:eastAsia="zh-CN"/>
        </w:rPr>
        <w:t xml:space="preserve">人，三种情景分别按 </w:t>
      </w:r>
      <w:r>
        <w:rPr>
          <w:rFonts w:hint="eastAsia"/>
          <w:lang w:eastAsia="zh-CN"/>
        </w:rPr>
        <w:t>80</w:t>
      </w:r>
      <w:r>
        <w:rPr>
          <w:rFonts w:hint="eastAsia"/>
          <w:lang w:eastAsia="zh-CN"/>
        </w:rPr>
        <w:t>、</w:t>
      </w:r>
      <w:r>
        <w:rPr>
          <w:rFonts w:hint="eastAsia"/>
          <w:lang w:eastAsia="zh-CN"/>
        </w:rPr>
        <w:t xml:space="preserve">120 </w:t>
      </w:r>
      <w:r>
        <w:rPr>
          <w:rFonts w:hint="eastAsia"/>
          <w:lang w:eastAsia="zh-CN"/>
        </w:rPr>
        <w:t xml:space="preserve">与 </w:t>
      </w:r>
      <w:r>
        <w:rPr>
          <w:rFonts w:hint="eastAsia"/>
          <w:lang w:eastAsia="zh-CN"/>
        </w:rPr>
        <w:t xml:space="preserve">180 </w:t>
      </w:r>
      <w:r>
        <w:rPr>
          <w:rFonts w:hint="eastAsia"/>
          <w:lang w:eastAsia="zh-CN"/>
        </w:rPr>
        <w:t xml:space="preserve">人测算。全部单价与转化率均为规划假设，验证方式与门槛见表 </w:t>
      </w:r>
      <w:r>
        <w:rPr>
          <w:rFonts w:hint="eastAsia"/>
          <w:lang w:eastAsia="zh-CN"/>
        </w:rPr>
        <w:t>7</w:t>
      </w:r>
      <w:r>
        <w:rPr>
          <w:rFonts w:hint="eastAsia"/>
          <w:lang w:eastAsia="zh-CN"/>
        </w:rPr>
        <w:t>。</w:t>
      </w:r>
    </w:p>
    <w:p>
      <w:pPr>
        <w:pStyle w:val="Normal"/>
        <w:jc w:val="both"/>
        <w:rPr>
          <w:rFonts w:hint="eastAsia"/>
          <w:lang w:eastAsia="zh-CN"/>
        </w:rPr>
      </w:pPr>
      <w:r>
        <w:rPr>
          <w:rFonts w:hint="eastAsia"/>
          <w:lang w:eastAsia="zh-CN"/>
        </w:rPr>
        <w:t xml:space="preserve">前三个月完成三项最低限度的价格证据：一是 </w:t>
      </w:r>
      <w:r>
        <w:rPr>
          <w:rFonts w:hint="eastAsia"/>
          <w:lang w:eastAsia="zh-CN"/>
        </w:rPr>
        <w:t xml:space="preserve">20 </w:t>
      </w:r>
      <w:r>
        <w:rPr>
          <w:rFonts w:hint="eastAsia"/>
          <w:lang w:eastAsia="zh-CN"/>
        </w:rPr>
        <w:t xml:space="preserve">份定价访谈，对象为高频 </w:t>
      </w:r>
      <w:r>
        <w:rPr>
          <w:rFonts w:hint="eastAsia"/>
          <w:lang w:eastAsia="zh-CN"/>
        </w:rPr>
        <w:t xml:space="preserve">PC </w:t>
      </w:r>
      <w:r>
        <w:rPr>
          <w:rFonts w:hint="eastAsia"/>
          <w:lang w:eastAsia="zh-CN"/>
        </w:rPr>
        <w:t xml:space="preserve">知识工作者，覆盖运营、项目、咨询、研究、行政与开发岗位，用于确认年费 </w:t>
      </w:r>
      <w:r>
        <w:rPr>
          <w:rFonts w:hint="eastAsia"/>
          <w:lang w:eastAsia="zh-CN"/>
        </w:rPr>
        <w:t xml:space="preserve">240 </w:t>
      </w:r>
      <w:r>
        <w:rPr>
          <w:rFonts w:hint="eastAsia"/>
          <w:lang w:eastAsia="zh-CN"/>
        </w:rPr>
        <w:t xml:space="preserve">元与团队许可 </w:t>
      </w:r>
      <w:r>
        <w:rPr>
          <w:rFonts w:hint="eastAsia"/>
          <w:lang w:eastAsia="zh-CN"/>
        </w:rPr>
        <w:t xml:space="preserve">4 </w:t>
      </w:r>
      <w:r>
        <w:rPr>
          <w:rFonts w:hint="eastAsia"/>
          <w:lang w:eastAsia="zh-CN"/>
        </w:rPr>
        <w:t xml:space="preserve">万元每团队每年的可接受区间；二是 </w:t>
      </w:r>
      <w:r>
        <w:rPr>
          <w:rFonts w:hint="eastAsia"/>
          <w:lang w:eastAsia="zh-CN"/>
        </w:rPr>
        <w:t xml:space="preserve">3 </w:t>
      </w:r>
      <w:r>
        <w:rPr>
          <w:rFonts w:hint="eastAsia"/>
          <w:lang w:eastAsia="zh-CN"/>
        </w:rPr>
        <w:t>份试点意向，用于确认团队许可的采购流程与预算归属；三是首份报价反馈，记录真实客户对报价范围的异议与调整意见。三项证据在立项后前三个月内完成，本章数字随其结论更新。</w:t>
      </w:r>
    </w:p>
    <w:p>
      <w:pPr>
        <w:pStyle w:val="Heading2"/>
        <w:pBdr>
          <w:left w:val="single" w:sz="14" w:space="7" w:color="087A7D"/>
        </w:pBdr>
        <w:ind w:hanging="0" w:start="159"/>
        <w:rPr/>
      </w:pPr>
      <w:r>
        <w:rPr>
          <w:rFonts w:ascii="Aptos" w:hAnsi="Aptos"/>
        </w:rPr>
        <w:t xml:space="preserve">10.2 </w:t>
      </w:r>
      <w:r>
        <w:rPr>
          <w:rFonts w:ascii="Aptos" w:hAnsi="Aptos"/>
        </w:rPr>
        <w:t>三年经营预测</w:t>
      </w:r>
    </w:p>
    <w:p>
      <w:pPr>
        <w:pStyle w:val="Normal"/>
        <w:keepNext w:val="true"/>
        <w:spacing w:before="80" w:after="40"/>
        <w:ind w:hanging="0"/>
        <w:jc w:val="center"/>
        <w:rPr>
          <w:rFonts w:hint="eastAsia"/>
        </w:rPr>
      </w:pPr>
      <w:r>
        <w:rPr/>
        <w:drawing>
          <wp:inline distT="0" distB="0" distL="0" distR="0">
            <wp:extent cx="5742305" cy="2934970"/>
            <wp:effectExtent l="0" t="0" r="0" b="0"/>
            <wp:docPr id="11" name="Picture 12" descr="图 11 Cuttle 三年收入与成本规划情景" title="Cuttle 图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图 11 Cuttle 三年收入与成本规划情景" title="Cuttle 图示 11"/>
                    <pic:cNvPicPr>
                      <a:picLocks noChangeAspect="1" noChangeArrowheads="1"/>
                    </pic:cNvPicPr>
                  </pic:nvPicPr>
                  <pic:blipFill>
                    <a:blip r:embed="rId18"/>
                    <a:stretch>
                      <a:fillRect/>
                    </a:stretch>
                  </pic:blipFill>
                  <pic:spPr bwMode="auto">
                    <a:xfrm>
                      <a:off x="0" y="0"/>
                      <a:ext cx="5742305" cy="2934970"/>
                    </a:xfrm>
                    <a:prstGeom prst="rect">
                      <a:avLst/>
                    </a:prstGeom>
                    <a:noFill/>
                  </pic:spPr>
                </pic:pic>
              </a:graphicData>
            </a:graphic>
          </wp:inline>
        </w:drawing>
      </w:r>
    </w:p>
    <w:p>
      <w:pPr>
        <w:pStyle w:val="Normal"/>
        <w:spacing w:before="60" w:after="120"/>
        <w:ind w:hanging="0"/>
        <w:jc w:val="center"/>
        <w:rPr>
          <w:rFonts w:hint="eastAsia"/>
          <w:lang w:eastAsia="zh-CN"/>
        </w:rPr>
      </w:pPr>
      <w:r>
        <w:rPr>
          <w:rFonts w:ascii="Aptos" w:hAnsi="Aptos" w:eastAsia="微软雅黑"/>
          <w:b/>
          <w:color w:val="087A7D"/>
          <w:sz w:val="18"/>
          <w:lang w:eastAsia="zh-CN"/>
        </w:rPr>
        <w:t>图</w:t>
      </w:r>
      <w:r>
        <w:rPr>
          <w:rFonts w:eastAsia="微软雅黑" w:ascii="Aptos" w:hAnsi="Aptos"/>
          <w:b/>
          <w:color w:val="087A7D"/>
          <w:sz w:val="18"/>
          <w:lang w:eastAsia="zh-CN"/>
        </w:rPr>
        <w:t>10</w:t>
      </w:r>
      <w:r>
        <w:rPr>
          <w:rFonts w:ascii="Aptos" w:hAnsi="Aptos"/>
          <w:sz w:val="18"/>
          <w:lang w:eastAsia="zh-CN"/>
        </w:rPr>
        <w:t xml:space="preserve">  Cuttle </w:t>
      </w:r>
      <w:r>
        <w:rPr>
          <w:rFonts w:ascii="Aptos" w:hAnsi="Aptos"/>
          <w:sz w:val="18"/>
          <w:lang w:eastAsia="zh-CN"/>
        </w:rPr>
        <w:t xml:space="preserve">三年经营测算（第一年付费用户上限 </w:t>
      </w:r>
      <w:r>
        <w:rPr>
          <w:rFonts w:ascii="Aptos" w:hAnsi="Aptos"/>
          <w:sz w:val="18"/>
          <w:lang w:eastAsia="zh-CN"/>
        </w:rPr>
        <w:t xml:space="preserve">200 </w:t>
      </w:r>
      <w:r>
        <w:rPr>
          <w:rFonts w:ascii="Aptos" w:hAnsi="Aptos"/>
          <w:sz w:val="18"/>
          <w:lang w:eastAsia="zh-CN"/>
        </w:rPr>
        <w:t>人）</w:t>
      </w:r>
    </w:p>
    <w:p>
      <w:pPr>
        <w:pStyle w:val="Normal"/>
        <w:keepNext w:val="true"/>
        <w:spacing w:before="60" w:after="120"/>
        <w:ind w:hanging="0"/>
        <w:jc w:val="center"/>
        <w:rPr>
          <w:rFonts w:hint="eastAsia"/>
        </w:rPr>
      </w:pPr>
      <w:r>
        <w:rPr>
          <w:rFonts w:ascii="Aptos" w:hAnsi="Aptos" w:eastAsia="微软雅黑"/>
          <w:b/>
          <w:color w:val="B98A2F"/>
          <w:sz w:val="18"/>
        </w:rPr>
        <w:t>表</w:t>
      </w:r>
      <w:r>
        <w:rPr>
          <w:rFonts w:eastAsia="微软雅黑" w:ascii="Aptos" w:hAnsi="Aptos"/>
          <w:b/>
          <w:color w:val="B98A2F"/>
          <w:sz w:val="18"/>
        </w:rPr>
        <w:t>9</w:t>
      </w:r>
      <w:r>
        <w:rPr>
          <w:rFonts w:ascii="Aptos" w:hAnsi="Aptos"/>
          <w:sz w:val="18"/>
        </w:rPr>
        <w:t xml:space="preserve">  </w:t>
      </w:r>
      <w:r>
        <w:rPr>
          <w:rFonts w:ascii="Aptos" w:hAnsi="Aptos"/>
          <w:sz w:val="18"/>
        </w:rPr>
        <w:t>三年经营预测</w:t>
      </w:r>
    </w:p>
    <w:tbl>
      <w:tblPr>
        <w:tblW w:w="9638" w:type="dxa"/>
        <w:jc w:val="center"/>
        <w:tblInd w:w="0" w:type="dxa"/>
        <w:tblLayout w:type="fixed"/>
        <w:tblCellMar>
          <w:top w:w="55" w:type="dxa"/>
          <w:start w:w="78" w:type="dxa"/>
          <w:bottom w:w="55" w:type="dxa"/>
          <w:end w:w="78" w:type="dxa"/>
        </w:tblCellMar>
        <w:tblLook w:firstRow="1" w:noVBand="1" w:lastRow="0" w:firstColumn="1" w:lastColumn="0" w:noHBand="0" w:val="04a0"/>
      </w:tblPr>
      <w:tblGrid>
        <w:gridCol w:w="1927"/>
        <w:gridCol w:w="1929"/>
        <w:gridCol w:w="1926"/>
        <w:gridCol w:w="1930"/>
        <w:gridCol w:w="1926"/>
      </w:tblGrid>
      <w:tr>
        <w:trPr>
          <w:tblHeader w:val="true"/>
          <w:cantSplit w:val="true"/>
        </w:trPr>
        <w:tc>
          <w:tcPr>
            <w:tcW w:w="1927"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6"/>
              </w:rPr>
              <w:t>指标</w:t>
            </w:r>
          </w:p>
        </w:tc>
        <w:tc>
          <w:tcPr>
            <w:tcW w:w="1929"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6"/>
              </w:rPr>
              <w:t>第一年</w:t>
            </w:r>
          </w:p>
        </w:tc>
        <w:tc>
          <w:tcPr>
            <w:tcW w:w="1926"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6"/>
              </w:rPr>
              <w:t>第二年</w:t>
            </w:r>
          </w:p>
        </w:tc>
        <w:tc>
          <w:tcPr>
            <w:tcW w:w="1930"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6"/>
              </w:rPr>
              <w:t>第三年</w:t>
            </w:r>
          </w:p>
        </w:tc>
        <w:tc>
          <w:tcPr>
            <w:tcW w:w="1926"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6"/>
              </w:rPr>
              <w:t>口径与依据</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b/>
                <w:sz w:val="16"/>
                <w:lang w:eastAsia="zh-CN"/>
              </w:rPr>
              <w:t>个人专业版 付费个人（年末在付）</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80 / 120 / 180</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600 / 1200 / 2000</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1300 / 2800 / 5000</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6"/>
                <w:lang w:eastAsia="zh-CN"/>
              </w:rPr>
              <w:t xml:space="preserve">保守 </w:t>
            </w:r>
            <w:r>
              <w:rPr>
                <w:rFonts w:ascii="Aptos" w:hAnsi="Aptos"/>
                <w:sz w:val="16"/>
                <w:lang w:eastAsia="zh-CN"/>
              </w:rPr>
              <w:t xml:space="preserve">/ </w:t>
            </w:r>
            <w:r>
              <w:rPr>
                <w:rFonts w:ascii="Aptos" w:hAnsi="Aptos"/>
                <w:sz w:val="16"/>
                <w:lang w:eastAsia="zh-CN"/>
              </w:rPr>
              <w:t xml:space="preserve">基准 </w:t>
            </w:r>
            <w:r>
              <w:rPr>
                <w:rFonts w:ascii="Aptos" w:hAnsi="Aptos"/>
                <w:sz w:val="16"/>
                <w:lang w:eastAsia="zh-CN"/>
              </w:rPr>
              <w:t xml:space="preserve">/ </w:t>
            </w:r>
            <w:r>
              <w:rPr>
                <w:rFonts w:ascii="Aptos" w:hAnsi="Aptos"/>
                <w:sz w:val="16"/>
                <w:lang w:eastAsia="zh-CN"/>
              </w:rPr>
              <w:t xml:space="preserve">进取；年费 </w:t>
            </w:r>
            <w:r>
              <w:rPr>
                <w:rFonts w:ascii="Aptos" w:hAnsi="Aptos"/>
                <w:sz w:val="16"/>
                <w:lang w:eastAsia="zh-CN"/>
              </w:rPr>
              <w:t xml:space="preserve">240 </w:t>
            </w:r>
            <w:r>
              <w:rPr>
                <w:rFonts w:ascii="Aptos" w:hAnsi="Aptos"/>
                <w:sz w:val="16"/>
                <w:lang w:eastAsia="zh-CN"/>
              </w:rPr>
              <w:t>元，本行用于描述用户规模</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b/>
                <w:sz w:val="16"/>
                <w:lang w:eastAsia="zh-CN"/>
              </w:rPr>
              <w:t>个人专业版 年均在付（测算基数）</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40 / 60 / 90</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395 / 855 / 1435</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860 / 1850 / 3300</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6"/>
                <w:lang w:eastAsia="zh-CN"/>
              </w:rPr>
              <w:t xml:space="preserve">按上年末规模 </w:t>
            </w:r>
            <w:r>
              <w:rPr>
                <w:rFonts w:ascii="Aptos" w:hAnsi="Aptos"/>
                <w:sz w:val="16"/>
                <w:lang w:eastAsia="zh-CN"/>
              </w:rPr>
              <w:t xml:space="preserve">60% </w:t>
            </w:r>
            <w:r>
              <w:rPr>
                <w:rFonts w:ascii="Aptos" w:hAnsi="Aptos"/>
                <w:sz w:val="16"/>
                <w:lang w:eastAsia="zh-CN"/>
              </w:rPr>
              <w:t>续订，当年新增按半年加权估算</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6"/>
              </w:rPr>
              <w:t>团队许可（个）</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0 / 0 / 0</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3 / 5 / 10</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8 / 24 / 40</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6"/>
                <w:lang w:eastAsia="zh-CN"/>
              </w:rPr>
              <w:t xml:space="preserve">4 </w:t>
            </w:r>
            <w:r>
              <w:rPr>
                <w:rFonts w:ascii="Aptos" w:hAnsi="Aptos"/>
                <w:sz w:val="16"/>
                <w:lang w:eastAsia="zh-CN"/>
              </w:rPr>
              <w:t>万元每团队每年；自第二年起计入</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6"/>
              </w:rPr>
              <w:t>私有部署（个）</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0 / 0 / 0</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0 / 0 / 1</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0 / 2 / 4</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6"/>
                <w:lang w:eastAsia="zh-CN"/>
              </w:rPr>
              <w:t xml:space="preserve">18 </w:t>
            </w:r>
            <w:r>
              <w:rPr>
                <w:rFonts w:ascii="Aptos" w:hAnsi="Aptos"/>
                <w:sz w:val="16"/>
                <w:lang w:eastAsia="zh-CN"/>
              </w:rPr>
              <w:t>万元每项目，按验收确认</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6"/>
              </w:rPr>
              <w:t>第一年付费用户约束</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不超过 </w:t>
            </w:r>
            <w:r>
              <w:rPr>
                <w:rFonts w:ascii="Aptos" w:hAnsi="Aptos"/>
                <w:sz w:val="16"/>
              </w:rPr>
              <w:t xml:space="preserve">200 </w:t>
            </w:r>
            <w:r>
              <w:rPr>
                <w:rFonts w:ascii="Aptos" w:hAnsi="Aptos"/>
                <w:sz w:val="16"/>
              </w:rPr>
              <w:t>人</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6"/>
                <w:lang w:eastAsia="zh-CN"/>
              </w:rPr>
              <w:t xml:space="preserve">来自首年验证容量；本表按 </w:t>
            </w:r>
            <w:r>
              <w:rPr>
                <w:rFonts w:ascii="Aptos" w:hAnsi="Aptos"/>
                <w:sz w:val="16"/>
                <w:lang w:eastAsia="zh-CN"/>
              </w:rPr>
              <w:t xml:space="preserve">80 / 120 / 180 </w:t>
            </w:r>
            <w:r>
              <w:rPr>
                <w:rFonts w:ascii="Aptos" w:hAnsi="Aptos"/>
                <w:sz w:val="16"/>
                <w:lang w:eastAsia="zh-CN"/>
              </w:rPr>
              <w:t>人测算</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6"/>
              </w:rPr>
              <w:t>营业收入 保守</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1.0 </w:t>
            </w:r>
            <w:r>
              <w:rPr>
                <w:rFonts w:ascii="Aptos" w:hAnsi="Aptos"/>
                <w:sz w:val="16"/>
              </w:rPr>
              <w:t>万元</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21.5 </w:t>
            </w:r>
            <w:r>
              <w:rPr>
                <w:rFonts w:ascii="Aptos" w:hAnsi="Aptos"/>
                <w:sz w:val="16"/>
              </w:rPr>
              <w:t>万元</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52.6 </w:t>
            </w:r>
            <w:r>
              <w:rPr>
                <w:rFonts w:ascii="Aptos" w:hAnsi="Aptos"/>
                <w:sz w:val="16"/>
              </w:rPr>
              <w:t>万元</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6"/>
                <w:lang w:eastAsia="zh-CN"/>
              </w:rPr>
              <w:t xml:space="preserve">年均在付 </w:t>
            </w:r>
            <w:r>
              <w:rPr>
                <w:rFonts w:ascii="Aptos" w:hAnsi="Aptos"/>
                <w:sz w:val="16"/>
                <w:lang w:eastAsia="zh-CN"/>
              </w:rPr>
              <w:t xml:space="preserve">40 / 395 / 860 </w:t>
            </w:r>
            <w:r>
              <w:rPr>
                <w:rFonts w:ascii="Aptos" w:hAnsi="Aptos"/>
                <w:sz w:val="16"/>
                <w:lang w:eastAsia="zh-CN"/>
              </w:rPr>
              <w:t xml:space="preserve">人 </w:t>
            </w:r>
            <w:r>
              <w:rPr>
                <w:rFonts w:ascii="Aptos" w:hAnsi="Aptos"/>
                <w:sz w:val="16"/>
                <w:lang w:eastAsia="zh-CN"/>
              </w:rPr>
              <w:t xml:space="preserve">× 240 </w:t>
            </w:r>
            <w:r>
              <w:rPr>
                <w:rFonts w:ascii="Aptos" w:hAnsi="Aptos"/>
                <w:sz w:val="16"/>
                <w:lang w:eastAsia="zh-CN"/>
              </w:rPr>
              <w:t xml:space="preserve">元；团队 </w:t>
            </w:r>
            <w:r>
              <w:rPr>
                <w:rFonts w:ascii="Aptos" w:hAnsi="Aptos"/>
                <w:sz w:val="16"/>
                <w:lang w:eastAsia="zh-CN"/>
              </w:rPr>
              <w:t xml:space="preserve">0 / 12 / 32 </w:t>
            </w:r>
            <w:r>
              <w:rPr>
                <w:rFonts w:ascii="Aptos" w:hAnsi="Aptos"/>
                <w:sz w:val="16"/>
                <w:lang w:eastAsia="zh-CN"/>
              </w:rPr>
              <w:t>万元；无私有部署</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6"/>
              </w:rPr>
              <w:t>营业收入 基准</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1.4 </w:t>
            </w:r>
            <w:r>
              <w:rPr>
                <w:rFonts w:ascii="Aptos" w:hAnsi="Aptos"/>
                <w:sz w:val="16"/>
              </w:rPr>
              <w:t>万元</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40.5 </w:t>
            </w:r>
            <w:r>
              <w:rPr>
                <w:rFonts w:ascii="Aptos" w:hAnsi="Aptos"/>
                <w:sz w:val="16"/>
              </w:rPr>
              <w:t>万元</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176.4 </w:t>
            </w:r>
            <w:r>
              <w:rPr>
                <w:rFonts w:ascii="Aptos" w:hAnsi="Aptos"/>
                <w:sz w:val="16"/>
              </w:rPr>
              <w:t>万元</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6"/>
                <w:lang w:eastAsia="zh-CN"/>
              </w:rPr>
              <w:t xml:space="preserve">年均在付 </w:t>
            </w:r>
            <w:r>
              <w:rPr>
                <w:rFonts w:ascii="Aptos" w:hAnsi="Aptos"/>
                <w:sz w:val="16"/>
                <w:lang w:eastAsia="zh-CN"/>
              </w:rPr>
              <w:t xml:space="preserve">60 / 855 / 1850 </w:t>
            </w:r>
            <w:r>
              <w:rPr>
                <w:rFonts w:ascii="Aptos" w:hAnsi="Aptos"/>
                <w:sz w:val="16"/>
                <w:lang w:eastAsia="zh-CN"/>
              </w:rPr>
              <w:t xml:space="preserve">人 </w:t>
            </w:r>
            <w:r>
              <w:rPr>
                <w:rFonts w:ascii="Aptos" w:hAnsi="Aptos"/>
                <w:sz w:val="16"/>
                <w:lang w:eastAsia="zh-CN"/>
              </w:rPr>
              <w:t xml:space="preserve">× 240 </w:t>
            </w:r>
            <w:r>
              <w:rPr>
                <w:rFonts w:ascii="Aptos" w:hAnsi="Aptos"/>
                <w:sz w:val="16"/>
                <w:lang w:eastAsia="zh-CN"/>
              </w:rPr>
              <w:t xml:space="preserve">元；团队 </w:t>
            </w:r>
            <w:r>
              <w:rPr>
                <w:rFonts w:ascii="Aptos" w:hAnsi="Aptos"/>
                <w:sz w:val="16"/>
                <w:lang w:eastAsia="zh-CN"/>
              </w:rPr>
              <w:t xml:space="preserve">0 / 20 / 96 </w:t>
            </w:r>
            <w:r>
              <w:rPr>
                <w:rFonts w:ascii="Aptos" w:hAnsi="Aptos"/>
                <w:sz w:val="16"/>
                <w:lang w:eastAsia="zh-CN"/>
              </w:rPr>
              <w:t xml:space="preserve">万元；私有部署 </w:t>
            </w:r>
            <w:r>
              <w:rPr>
                <w:rFonts w:ascii="Aptos" w:hAnsi="Aptos"/>
                <w:sz w:val="16"/>
                <w:lang w:eastAsia="zh-CN"/>
              </w:rPr>
              <w:t xml:space="preserve">0 / 0 / 36 </w:t>
            </w:r>
            <w:r>
              <w:rPr>
                <w:rFonts w:ascii="Aptos" w:hAnsi="Aptos"/>
                <w:sz w:val="16"/>
                <w:lang w:eastAsia="zh-CN"/>
              </w:rPr>
              <w:t>万元</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6"/>
              </w:rPr>
              <w:t>营业收入 进取</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2.2 </w:t>
            </w:r>
            <w:r>
              <w:rPr>
                <w:rFonts w:ascii="Aptos" w:hAnsi="Aptos"/>
                <w:sz w:val="16"/>
              </w:rPr>
              <w:t>万元</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92.4 </w:t>
            </w:r>
            <w:r>
              <w:rPr>
                <w:rFonts w:ascii="Aptos" w:hAnsi="Aptos"/>
                <w:sz w:val="16"/>
              </w:rPr>
              <w:t>万元</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311.2 </w:t>
            </w:r>
            <w:r>
              <w:rPr>
                <w:rFonts w:ascii="Aptos" w:hAnsi="Aptos"/>
                <w:sz w:val="16"/>
              </w:rPr>
              <w:t>万元</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6"/>
                <w:lang w:eastAsia="zh-CN"/>
              </w:rPr>
              <w:t xml:space="preserve">年均在付 </w:t>
            </w:r>
            <w:r>
              <w:rPr>
                <w:rFonts w:ascii="Aptos" w:hAnsi="Aptos"/>
                <w:sz w:val="16"/>
                <w:lang w:eastAsia="zh-CN"/>
              </w:rPr>
              <w:t xml:space="preserve">90 / 1435 / 3300 </w:t>
            </w:r>
            <w:r>
              <w:rPr>
                <w:rFonts w:ascii="Aptos" w:hAnsi="Aptos"/>
                <w:sz w:val="16"/>
                <w:lang w:eastAsia="zh-CN"/>
              </w:rPr>
              <w:t xml:space="preserve">人 </w:t>
            </w:r>
            <w:r>
              <w:rPr>
                <w:rFonts w:ascii="Aptos" w:hAnsi="Aptos"/>
                <w:sz w:val="16"/>
                <w:lang w:eastAsia="zh-CN"/>
              </w:rPr>
              <w:t xml:space="preserve">× 240 </w:t>
            </w:r>
            <w:r>
              <w:rPr>
                <w:rFonts w:ascii="Aptos" w:hAnsi="Aptos"/>
                <w:sz w:val="16"/>
                <w:lang w:eastAsia="zh-CN"/>
              </w:rPr>
              <w:t xml:space="preserve">元；团队 </w:t>
            </w:r>
            <w:r>
              <w:rPr>
                <w:rFonts w:ascii="Aptos" w:hAnsi="Aptos"/>
                <w:sz w:val="16"/>
                <w:lang w:eastAsia="zh-CN"/>
              </w:rPr>
              <w:t xml:space="preserve">0 / 40 / 160 </w:t>
            </w:r>
            <w:r>
              <w:rPr>
                <w:rFonts w:ascii="Aptos" w:hAnsi="Aptos"/>
                <w:sz w:val="16"/>
                <w:lang w:eastAsia="zh-CN"/>
              </w:rPr>
              <w:t xml:space="preserve">万元；私有部署 </w:t>
            </w:r>
            <w:r>
              <w:rPr>
                <w:rFonts w:ascii="Aptos" w:hAnsi="Aptos"/>
                <w:sz w:val="16"/>
                <w:lang w:eastAsia="zh-CN"/>
              </w:rPr>
              <w:t xml:space="preserve">0 / 18 / 72 </w:t>
            </w:r>
            <w:r>
              <w:rPr>
                <w:rFonts w:ascii="Aptos" w:hAnsi="Aptos"/>
                <w:sz w:val="16"/>
                <w:lang w:eastAsia="zh-CN"/>
              </w:rPr>
              <w:t>万元</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b/>
                <w:sz w:val="16"/>
                <w:lang w:eastAsia="zh-CN"/>
              </w:rPr>
              <w:t xml:space="preserve">经营成本 保守 </w:t>
            </w:r>
            <w:r>
              <w:rPr>
                <w:rFonts w:ascii="Aptos" w:hAnsi="Aptos"/>
                <w:b/>
                <w:sz w:val="16"/>
                <w:lang w:eastAsia="zh-CN"/>
              </w:rPr>
              <w:t xml:space="preserve">/ </w:t>
            </w:r>
            <w:r>
              <w:rPr>
                <w:rFonts w:ascii="Aptos" w:hAnsi="Aptos"/>
                <w:b/>
                <w:sz w:val="16"/>
                <w:lang w:eastAsia="zh-CN"/>
              </w:rPr>
              <w:t xml:space="preserve">基准 </w:t>
            </w:r>
            <w:r>
              <w:rPr>
                <w:rFonts w:ascii="Aptos" w:hAnsi="Aptos"/>
                <w:b/>
                <w:sz w:val="16"/>
                <w:lang w:eastAsia="zh-CN"/>
              </w:rPr>
              <w:t xml:space="preserve">/ </w:t>
            </w:r>
            <w:r>
              <w:rPr>
                <w:rFonts w:ascii="Aptos" w:hAnsi="Aptos"/>
                <w:b/>
                <w:sz w:val="16"/>
                <w:lang w:eastAsia="zh-CN"/>
              </w:rPr>
              <w:t>进取</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40 / 50 / 65 </w:t>
            </w:r>
            <w:r>
              <w:rPr>
                <w:rFonts w:ascii="Aptos" w:hAnsi="Aptos"/>
                <w:sz w:val="16"/>
              </w:rPr>
              <w:t>万元</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55 / 105 / 190 </w:t>
            </w:r>
            <w:r>
              <w:rPr>
                <w:rFonts w:ascii="Aptos" w:hAnsi="Aptos"/>
                <w:sz w:val="16"/>
              </w:rPr>
              <w:t>万元</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80 / 190 / 260 </w:t>
            </w:r>
            <w:r>
              <w:rPr>
                <w:rFonts w:ascii="Aptos" w:hAnsi="Aptos"/>
                <w:sz w:val="16"/>
              </w:rPr>
              <w:t>万元</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6"/>
                <w:lang w:eastAsia="zh-CN"/>
              </w:rPr>
              <w:t>研发、模型、市场与交付</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6"/>
              </w:rPr>
              <w:t>经营结果 保守</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负 </w:t>
            </w:r>
            <w:r>
              <w:rPr>
                <w:rFonts w:ascii="Aptos" w:hAnsi="Aptos"/>
                <w:sz w:val="16"/>
              </w:rPr>
              <w:t xml:space="preserve">39.0 </w:t>
            </w:r>
            <w:r>
              <w:rPr>
                <w:rFonts w:ascii="Aptos" w:hAnsi="Aptos"/>
                <w:sz w:val="16"/>
              </w:rPr>
              <w:t>万元</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负 </w:t>
            </w:r>
            <w:r>
              <w:rPr>
                <w:rFonts w:ascii="Aptos" w:hAnsi="Aptos"/>
                <w:sz w:val="16"/>
              </w:rPr>
              <w:t xml:space="preserve">33.5 </w:t>
            </w:r>
            <w:r>
              <w:rPr>
                <w:rFonts w:ascii="Aptos" w:hAnsi="Aptos"/>
                <w:sz w:val="16"/>
              </w:rPr>
              <w:t>万元</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负 </w:t>
            </w:r>
            <w:r>
              <w:rPr>
                <w:rFonts w:ascii="Aptos" w:hAnsi="Aptos"/>
                <w:sz w:val="16"/>
              </w:rPr>
              <w:t xml:space="preserve">27.4 </w:t>
            </w:r>
            <w:r>
              <w:rPr>
                <w:rFonts w:ascii="Aptos" w:hAnsi="Aptos"/>
                <w:sz w:val="16"/>
              </w:rPr>
              <w:t>万元</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6"/>
                <w:lang w:eastAsia="zh-CN"/>
              </w:rPr>
              <w:t>三年均未转正，用于观察下限</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6"/>
              </w:rPr>
              <w:t>经营结果 基准</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负 </w:t>
            </w:r>
            <w:r>
              <w:rPr>
                <w:rFonts w:ascii="Aptos" w:hAnsi="Aptos"/>
                <w:sz w:val="16"/>
              </w:rPr>
              <w:t xml:space="preserve">48.6 </w:t>
            </w:r>
            <w:r>
              <w:rPr>
                <w:rFonts w:ascii="Aptos" w:hAnsi="Aptos"/>
                <w:sz w:val="16"/>
              </w:rPr>
              <w:t>万元</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负 </w:t>
            </w:r>
            <w:r>
              <w:rPr>
                <w:rFonts w:ascii="Aptos" w:hAnsi="Aptos"/>
                <w:sz w:val="16"/>
              </w:rPr>
              <w:t xml:space="preserve">64.5 </w:t>
            </w:r>
            <w:r>
              <w:rPr>
                <w:rFonts w:ascii="Aptos" w:hAnsi="Aptos"/>
                <w:sz w:val="16"/>
              </w:rPr>
              <w:t>万元</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负 </w:t>
            </w:r>
            <w:r>
              <w:rPr>
                <w:rFonts w:ascii="Aptos" w:hAnsi="Aptos"/>
                <w:sz w:val="16"/>
              </w:rPr>
              <w:t xml:space="preserve">13.6 </w:t>
            </w:r>
            <w:r>
              <w:rPr>
                <w:rFonts w:ascii="Aptos" w:hAnsi="Aptos"/>
                <w:sz w:val="16"/>
              </w:rPr>
              <w:t>万元</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6"/>
                <w:lang w:eastAsia="zh-CN"/>
              </w:rPr>
              <w:t>第三年接近平衡，仍为负值</w:t>
            </w:r>
          </w:p>
        </w:tc>
      </w:tr>
      <w:tr>
        <w:trPr>
          <w:cantSplit w:val="true"/>
        </w:trPr>
        <w:tc>
          <w:tcPr>
            <w:tcW w:w="1927"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6"/>
              </w:rPr>
              <w:t>经营结果 进取</w:t>
            </w:r>
          </w:p>
        </w:tc>
        <w:tc>
          <w:tcPr>
            <w:tcW w:w="1929"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负 </w:t>
            </w:r>
            <w:r>
              <w:rPr>
                <w:rFonts w:ascii="Aptos" w:hAnsi="Aptos"/>
                <w:sz w:val="16"/>
              </w:rPr>
              <w:t xml:space="preserve">62.8 </w:t>
            </w:r>
            <w:r>
              <w:rPr>
                <w:rFonts w:ascii="Aptos" w:hAnsi="Aptos"/>
                <w:sz w:val="16"/>
              </w:rPr>
              <w:t>万元</w:t>
            </w:r>
          </w:p>
        </w:tc>
        <w:tc>
          <w:tcPr>
            <w:tcW w:w="1926"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负 </w:t>
            </w:r>
            <w:r>
              <w:rPr>
                <w:rFonts w:ascii="Aptos" w:hAnsi="Aptos"/>
                <w:sz w:val="16"/>
              </w:rPr>
              <w:t xml:space="preserve">97.6 </w:t>
            </w:r>
            <w:r>
              <w:rPr>
                <w:rFonts w:ascii="Aptos" w:hAnsi="Aptos"/>
                <w:sz w:val="16"/>
              </w:rPr>
              <w:t>万元</w:t>
            </w:r>
          </w:p>
        </w:tc>
        <w:tc>
          <w:tcPr>
            <w:tcW w:w="1930"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 xml:space="preserve">正 </w:t>
            </w:r>
            <w:r>
              <w:rPr>
                <w:rFonts w:ascii="Aptos" w:hAnsi="Aptos"/>
                <w:sz w:val="16"/>
              </w:rPr>
              <w:t xml:space="preserve">51.2 </w:t>
            </w:r>
            <w:r>
              <w:rPr>
                <w:rFonts w:ascii="Aptos" w:hAnsi="Aptos"/>
                <w:sz w:val="16"/>
              </w:rPr>
              <w:t>万元</w:t>
            </w:r>
          </w:p>
        </w:tc>
        <w:tc>
          <w:tcPr>
            <w:tcW w:w="1926"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6"/>
              </w:rPr>
              <w:t>第三年转正</w:t>
            </w:r>
          </w:p>
        </w:tc>
      </w:tr>
    </w:tbl>
    <w:p>
      <w:pPr>
        <w:pStyle w:val="Normal"/>
        <w:jc w:val="both"/>
        <w:rPr>
          <w:rFonts w:hint="eastAsia"/>
          <w:lang w:eastAsia="zh-CN"/>
        </w:rPr>
      </w:pPr>
      <w:r>
        <w:rPr>
          <w:rFonts w:hint="eastAsia"/>
          <w:lang w:eastAsia="zh-CN"/>
        </w:rPr>
        <w:t xml:space="preserve">收入按“年均在付个人数 </w:t>
      </w:r>
      <w:r>
        <w:rPr>
          <w:rFonts w:hint="eastAsia"/>
          <w:lang w:eastAsia="zh-CN"/>
        </w:rPr>
        <w:t xml:space="preserve">× 240 </w:t>
      </w:r>
      <w:r>
        <w:rPr>
          <w:rFonts w:hint="eastAsia"/>
          <w:lang w:eastAsia="zh-CN"/>
        </w:rPr>
        <w:t xml:space="preserve">元 </w:t>
      </w:r>
      <w:r>
        <w:rPr>
          <w:rFonts w:hint="eastAsia"/>
          <w:lang w:eastAsia="zh-CN"/>
        </w:rPr>
        <w:t xml:space="preserve">+ </w:t>
      </w:r>
      <w:r>
        <w:rPr>
          <w:rFonts w:hint="eastAsia"/>
          <w:lang w:eastAsia="zh-CN"/>
        </w:rPr>
        <w:t xml:space="preserve">校园团队数 </w:t>
      </w:r>
      <w:r>
        <w:rPr>
          <w:rFonts w:hint="eastAsia"/>
          <w:lang w:eastAsia="zh-CN"/>
        </w:rPr>
        <w:t xml:space="preserve">× 4 </w:t>
      </w:r>
      <w:r>
        <w:rPr>
          <w:rFonts w:hint="eastAsia"/>
          <w:lang w:eastAsia="zh-CN"/>
        </w:rPr>
        <w:t xml:space="preserve">万元 </w:t>
      </w:r>
      <w:r>
        <w:rPr>
          <w:rFonts w:hint="eastAsia"/>
          <w:lang w:eastAsia="zh-CN"/>
        </w:rPr>
        <w:t xml:space="preserve">+ </w:t>
      </w:r>
      <w:r>
        <w:rPr>
          <w:rFonts w:hint="eastAsia"/>
          <w:lang w:eastAsia="zh-CN"/>
        </w:rPr>
        <w:t xml:space="preserve">私有部署项目数 </w:t>
      </w:r>
      <w:r>
        <w:rPr>
          <w:rFonts w:hint="eastAsia"/>
          <w:lang w:eastAsia="zh-CN"/>
        </w:rPr>
        <w:t xml:space="preserve">× 18 </w:t>
      </w:r>
      <w:r>
        <w:rPr>
          <w:rFonts w:hint="eastAsia"/>
          <w:lang w:eastAsia="zh-CN"/>
        </w:rPr>
        <w:t xml:space="preserve">万元”逐年测算。第一年基准情景为 </w:t>
      </w:r>
      <w:r>
        <w:rPr>
          <w:rFonts w:hint="eastAsia"/>
          <w:lang w:eastAsia="zh-CN"/>
        </w:rPr>
        <w:t xml:space="preserve">60 × 240 </w:t>
      </w:r>
      <w:r>
        <w:rPr>
          <w:rFonts w:hint="eastAsia"/>
          <w:lang w:eastAsia="zh-CN"/>
        </w:rPr>
        <w:t xml:space="preserve">元，合计 </w:t>
      </w:r>
      <w:r>
        <w:rPr>
          <w:rFonts w:hint="eastAsia"/>
          <w:lang w:eastAsia="zh-CN"/>
        </w:rPr>
        <w:t xml:space="preserve">1.4 </w:t>
      </w:r>
      <w:r>
        <w:rPr>
          <w:rFonts w:hint="eastAsia"/>
          <w:lang w:eastAsia="zh-CN"/>
        </w:rPr>
        <w:t xml:space="preserve">万元；团队许可与私有部署自第二年起计入，第二年基准情景为 </w:t>
      </w:r>
      <w:r>
        <w:rPr>
          <w:rFonts w:hint="eastAsia"/>
          <w:lang w:eastAsia="zh-CN"/>
        </w:rPr>
        <w:t xml:space="preserve">855 × 240 </w:t>
      </w:r>
      <w:r>
        <w:rPr>
          <w:rFonts w:hint="eastAsia"/>
          <w:lang w:eastAsia="zh-CN"/>
        </w:rPr>
        <w:t xml:space="preserve">元 </w:t>
      </w:r>
      <w:r>
        <w:rPr>
          <w:rFonts w:hint="eastAsia"/>
          <w:lang w:eastAsia="zh-CN"/>
        </w:rPr>
        <w:t xml:space="preserve">+ 5 × 4 </w:t>
      </w:r>
      <w:r>
        <w:rPr>
          <w:rFonts w:hint="eastAsia"/>
          <w:lang w:eastAsia="zh-CN"/>
        </w:rPr>
        <w:t xml:space="preserve">万元，合计 </w:t>
      </w:r>
      <w:r>
        <w:rPr>
          <w:rFonts w:hint="eastAsia"/>
          <w:lang w:eastAsia="zh-CN"/>
        </w:rPr>
        <w:t xml:space="preserve">40.5 </w:t>
      </w:r>
      <w:r>
        <w:rPr>
          <w:rFonts w:hint="eastAsia"/>
          <w:lang w:eastAsia="zh-CN"/>
        </w:rPr>
        <w:t xml:space="preserve">万元；第三年基准情景为 </w:t>
      </w:r>
      <w:r>
        <w:rPr>
          <w:rFonts w:hint="eastAsia"/>
          <w:lang w:eastAsia="zh-CN"/>
        </w:rPr>
        <w:t xml:space="preserve">1850 × 240 </w:t>
      </w:r>
      <w:r>
        <w:rPr>
          <w:rFonts w:hint="eastAsia"/>
          <w:lang w:eastAsia="zh-CN"/>
        </w:rPr>
        <w:t xml:space="preserve">元 </w:t>
      </w:r>
      <w:r>
        <w:rPr>
          <w:rFonts w:hint="eastAsia"/>
          <w:lang w:eastAsia="zh-CN"/>
        </w:rPr>
        <w:t xml:space="preserve">+ 24 × 4 </w:t>
      </w:r>
      <w:r>
        <w:rPr>
          <w:rFonts w:hint="eastAsia"/>
          <w:lang w:eastAsia="zh-CN"/>
        </w:rPr>
        <w:t xml:space="preserve">万元 </w:t>
      </w:r>
      <w:r>
        <w:rPr>
          <w:rFonts w:hint="eastAsia"/>
          <w:lang w:eastAsia="zh-CN"/>
        </w:rPr>
        <w:t xml:space="preserve">+ 2 × 18 </w:t>
      </w:r>
      <w:r>
        <w:rPr>
          <w:rFonts w:hint="eastAsia"/>
          <w:lang w:eastAsia="zh-CN"/>
        </w:rPr>
        <w:t xml:space="preserve">万元，合计 </w:t>
      </w:r>
      <w:r>
        <w:rPr>
          <w:rFonts w:hint="eastAsia"/>
          <w:lang w:eastAsia="zh-CN"/>
        </w:rPr>
        <w:t xml:space="preserve">176.4 </w:t>
      </w:r>
      <w:r>
        <w:rPr>
          <w:rFonts w:hint="eastAsia"/>
          <w:lang w:eastAsia="zh-CN"/>
        </w:rPr>
        <w:t>万元。表</w:t>
      </w:r>
      <w:r>
        <w:rPr>
          <w:rFonts w:hint="eastAsia"/>
          <w:lang w:eastAsia="zh-CN"/>
        </w:rPr>
        <w:t xml:space="preserve">9 </w:t>
      </w:r>
      <w:r>
        <w:rPr>
          <w:rFonts w:hint="eastAsia"/>
          <w:lang w:eastAsia="zh-CN"/>
        </w:rPr>
        <w:t xml:space="preserve">的营业收入、经营成本与经营结果三组数字互为加减关系，可逐行核对：第一年基准情景收入 </w:t>
      </w:r>
      <w:r>
        <w:rPr>
          <w:rFonts w:hint="eastAsia"/>
          <w:lang w:eastAsia="zh-CN"/>
        </w:rPr>
        <w:t xml:space="preserve">1.4 </w:t>
      </w:r>
      <w:r>
        <w:rPr>
          <w:rFonts w:hint="eastAsia"/>
          <w:lang w:eastAsia="zh-CN"/>
        </w:rPr>
        <w:t xml:space="preserve">万元、成本 </w:t>
      </w:r>
      <w:r>
        <w:rPr>
          <w:rFonts w:hint="eastAsia"/>
          <w:lang w:eastAsia="zh-CN"/>
        </w:rPr>
        <w:t xml:space="preserve">50 </w:t>
      </w:r>
      <w:r>
        <w:rPr>
          <w:rFonts w:hint="eastAsia"/>
          <w:lang w:eastAsia="zh-CN"/>
        </w:rPr>
        <w:t xml:space="preserve">万元，净损益负 </w:t>
      </w:r>
      <w:r>
        <w:rPr>
          <w:rFonts w:hint="eastAsia"/>
          <w:lang w:eastAsia="zh-CN"/>
        </w:rPr>
        <w:t xml:space="preserve">48.6 </w:t>
      </w:r>
      <w:r>
        <w:rPr>
          <w:rFonts w:hint="eastAsia"/>
          <w:lang w:eastAsia="zh-CN"/>
        </w:rPr>
        <w:t xml:space="preserve">万元；前两年累计净损益保守情景负 </w:t>
      </w:r>
      <w:r>
        <w:rPr>
          <w:rFonts w:hint="eastAsia"/>
          <w:lang w:eastAsia="zh-CN"/>
        </w:rPr>
        <w:t xml:space="preserve">72.5 </w:t>
      </w:r>
      <w:r>
        <w:rPr>
          <w:rFonts w:hint="eastAsia"/>
          <w:lang w:eastAsia="zh-CN"/>
        </w:rPr>
        <w:t xml:space="preserve">万元、基准情景负 </w:t>
      </w:r>
      <w:r>
        <w:rPr>
          <w:rFonts w:hint="eastAsia"/>
          <w:lang w:eastAsia="zh-CN"/>
        </w:rPr>
        <w:t xml:space="preserve">113.1 </w:t>
      </w:r>
      <w:r>
        <w:rPr>
          <w:rFonts w:hint="eastAsia"/>
          <w:lang w:eastAsia="zh-CN"/>
        </w:rPr>
        <w:t xml:space="preserve">万元、进取情景负 </w:t>
      </w:r>
      <w:r>
        <w:rPr>
          <w:rFonts w:hint="eastAsia"/>
          <w:lang w:eastAsia="zh-CN"/>
        </w:rPr>
        <w:t xml:space="preserve">160.4 </w:t>
      </w:r>
      <w:r>
        <w:rPr>
          <w:rFonts w:hint="eastAsia"/>
          <w:lang w:eastAsia="zh-CN"/>
        </w:rPr>
        <w:t>万元。</w:t>
      </w:r>
    </w:p>
    <w:p>
      <w:pPr>
        <w:pStyle w:val="Normal"/>
        <w:jc w:val="both"/>
        <w:rPr>
          <w:rFonts w:hint="eastAsia"/>
          <w:lang w:eastAsia="zh-CN"/>
        </w:rPr>
      </w:pPr>
      <w:r>
        <w:rPr>
          <w:rFonts w:ascii="Aptos" w:hAnsi="Aptos"/>
          <w:lang w:eastAsia="zh-CN"/>
        </w:rPr>
        <w:t>对创意组项目而言，比三年营收总额更能说明问题的是四项单位经济指标：单任务模型成本（按任务类型分别统计并给出上四分位值）、单用户年成本（模型、支持与运维合计）、毛利率成立时间点，以及校园团队单团队交付成本（含适配、培训与支持工时）。本版测算不追求规模数字的漂亮，而是让任意一行数字都能回答“它是怎么算出来的”。</w:t>
      </w:r>
    </w:p>
    <w:p>
      <w:pPr>
        <w:pStyle w:val="Normal"/>
        <w:spacing w:before="0" w:after="20"/>
        <w:rPr>
          <w:rFonts w:hint="eastAsia"/>
          <w:lang w:eastAsia="zh-CN"/>
        </w:rPr>
      </w:pPr>
      <w:r>
        <w:rPr>
          <w:rFonts w:hint="eastAsia"/>
          <w:lang w:eastAsia="zh-CN"/>
        </w:rPr>
      </w:r>
    </w:p>
    <w:p>
      <w:pPr>
        <w:pStyle w:val="Heading2"/>
        <w:pBdr>
          <w:left w:val="single" w:sz="14" w:space="7" w:color="087A7D"/>
        </w:pBdr>
        <w:ind w:hanging="0" w:start="159"/>
        <w:rPr>
          <w:lang w:eastAsia="zh-CN"/>
        </w:rPr>
      </w:pPr>
      <w:r>
        <w:rPr>
          <w:rFonts w:ascii="Aptos" w:hAnsi="Aptos"/>
          <w:lang w:eastAsia="zh-CN"/>
        </w:rPr>
        <w:t xml:space="preserve">10.3 </w:t>
      </w:r>
      <w:r>
        <w:rPr>
          <w:rFonts w:ascii="Aptos" w:hAnsi="Aptos"/>
          <w:lang w:eastAsia="zh-CN"/>
        </w:rPr>
        <w:t>资源需求与首轮配置</w:t>
      </w:r>
    </w:p>
    <w:p>
      <w:pPr>
        <w:pStyle w:val="Normal"/>
        <w:jc w:val="both"/>
        <w:rPr>
          <w:rFonts w:hint="eastAsia"/>
          <w:lang w:eastAsia="zh-CN"/>
        </w:rPr>
      </w:pPr>
      <w:r>
        <w:rPr>
          <w:rFonts w:hint="eastAsia"/>
          <w:lang w:eastAsia="zh-CN"/>
        </w:rPr>
        <w:t xml:space="preserve">项目已有资源包括学校实验室与实验工位、团队成员个人设备、指导教师的方法与安全指导、开源模型与本地推理能力，这些不计入现金需求。项目未来两年预计新增资金需求 </w:t>
      </w:r>
      <w:r>
        <w:rPr>
          <w:rFonts w:hint="eastAsia"/>
          <w:lang w:eastAsia="zh-CN"/>
        </w:rPr>
        <w:t xml:space="preserve">160 </w:t>
      </w:r>
      <w:r>
        <w:rPr>
          <w:rFonts w:hint="eastAsia"/>
          <w:lang w:eastAsia="zh-CN"/>
        </w:rPr>
        <w:t xml:space="preserve">万元，其中第一年 </w:t>
      </w:r>
      <w:r>
        <w:rPr>
          <w:rFonts w:hint="eastAsia"/>
          <w:lang w:eastAsia="zh-CN"/>
        </w:rPr>
        <w:t xml:space="preserve">50 </w:t>
      </w:r>
      <w:r>
        <w:rPr>
          <w:rFonts w:hint="eastAsia"/>
          <w:lang w:eastAsia="zh-CN"/>
        </w:rPr>
        <w:t xml:space="preserve">万元、第二年 </w:t>
      </w:r>
      <w:r>
        <w:rPr>
          <w:rFonts w:hint="eastAsia"/>
          <w:lang w:eastAsia="zh-CN"/>
        </w:rPr>
        <w:t xml:space="preserve">110 </w:t>
      </w:r>
      <w:r>
        <w:rPr>
          <w:rFonts w:hint="eastAsia"/>
          <w:lang w:eastAsia="zh-CN"/>
        </w:rPr>
        <w:t xml:space="preserve">万元。资金来源以学校及竞赛创新基金、团队自筹与外部产业合作为主，具体比例随阶段融资落实情况调整。第一年资金用于把原型推进到可验证的试点闭环，并完成对照、消融与红队测试；第二年资金用于场景复制、团队版交付、兼容矩阵扩展与支持运维。资金按决策门分两批释放，任一批未达标即暂停后续投入。基准情景下前两年累计净损益为负 </w:t>
      </w:r>
      <w:r>
        <w:rPr>
          <w:rFonts w:hint="eastAsia"/>
          <w:lang w:eastAsia="zh-CN"/>
        </w:rPr>
        <w:t xml:space="preserve">113.1 </w:t>
      </w:r>
      <w:r>
        <w:rPr>
          <w:rFonts w:hint="eastAsia"/>
          <w:lang w:eastAsia="zh-CN"/>
        </w:rPr>
        <w:t xml:space="preserve">万元（保守情景负 </w:t>
      </w:r>
      <w:r>
        <w:rPr>
          <w:rFonts w:hint="eastAsia"/>
          <w:lang w:eastAsia="zh-CN"/>
        </w:rPr>
        <w:t xml:space="preserve">72.5 </w:t>
      </w:r>
      <w:r>
        <w:rPr>
          <w:rFonts w:hint="eastAsia"/>
          <w:lang w:eastAsia="zh-CN"/>
        </w:rPr>
        <w:t xml:space="preserve">万元、进取情景负 </w:t>
      </w:r>
      <w:r>
        <w:rPr>
          <w:rFonts w:hint="eastAsia"/>
          <w:lang w:eastAsia="zh-CN"/>
        </w:rPr>
        <w:t xml:space="preserve">160.4 </w:t>
      </w:r>
      <w:r>
        <w:rPr>
          <w:rFonts w:hint="eastAsia"/>
          <w:lang w:eastAsia="zh-CN"/>
        </w:rPr>
        <w:t>万元），</w:t>
      </w:r>
      <w:r>
        <w:rPr>
          <w:rFonts w:hint="eastAsia"/>
          <w:lang w:eastAsia="zh-CN"/>
        </w:rPr>
        <w:t xml:space="preserve">160 </w:t>
      </w:r>
      <w:r>
        <w:rPr>
          <w:rFonts w:hint="eastAsia"/>
          <w:lang w:eastAsia="zh-CN"/>
        </w:rPr>
        <w:t>万元额度可覆盖基准情景所需并保留安全边际。</w:t>
      </w:r>
    </w:p>
    <w:p>
      <w:pPr>
        <w:pStyle w:val="Normal"/>
        <w:spacing w:before="0" w:after="20"/>
        <w:rPr>
          <w:rFonts w:hint="eastAsia"/>
          <w:lang w:eastAsia="zh-CN"/>
        </w:rPr>
      </w:pPr>
      <w:r>
        <w:rPr>
          <w:rFonts w:hint="eastAsia"/>
          <w:lang w:eastAsia="zh-CN"/>
        </w:rPr>
      </w:r>
    </w:p>
    <w:p>
      <w:pPr>
        <w:pStyle w:val="Heading1"/>
        <w:pBdr>
          <w:bottom w:val="single" w:sz="6" w:space="4" w:color="B98A2F"/>
        </w:pBdr>
        <w:ind w:hanging="0"/>
        <w:rPr>
          <w:lang w:eastAsia="zh-CN"/>
        </w:rPr>
      </w:pPr>
      <w:r>
        <w:rPr>
          <w:rFonts w:ascii="Aptos" w:hAnsi="Aptos"/>
          <w:lang w:eastAsia="zh-CN"/>
        </w:rPr>
        <w:t>第十一章 风险管理</w:t>
      </w:r>
    </w:p>
    <w:p>
      <w:pPr>
        <w:pStyle w:val="Heading2"/>
        <w:pBdr>
          <w:left w:val="single" w:sz="14" w:space="7" w:color="087A7D"/>
        </w:pBdr>
        <w:ind w:hanging="0" w:start="159"/>
        <w:rPr>
          <w:lang w:eastAsia="zh-CN"/>
        </w:rPr>
      </w:pPr>
      <w:r>
        <w:rPr>
          <w:rFonts w:ascii="Aptos" w:hAnsi="Aptos"/>
          <w:lang w:eastAsia="zh-CN"/>
        </w:rPr>
        <w:t xml:space="preserve">11.1 </w:t>
      </w:r>
      <w:r>
        <w:rPr>
          <w:rFonts w:ascii="Aptos" w:hAnsi="Aptos"/>
          <w:lang w:eastAsia="zh-CN"/>
        </w:rPr>
        <w:t>关键风险与应对</w:t>
      </w:r>
    </w:p>
    <w:p>
      <w:pPr>
        <w:pStyle w:val="Normal"/>
        <w:spacing w:lineRule="exact" w:line="1" w:before="0" w:after="0"/>
        <w:rPr>
          <w:rFonts w:hint="eastAsia"/>
          <w:sz w:val="2"/>
          <w:lang w:eastAsia="zh-CN"/>
        </w:rPr>
      </w:pPr>
      <w:r>
        <w:rPr>
          <w:rFonts w:hint="eastAsia"/>
          <w:sz w:val="2"/>
          <w:lang w:eastAsia="zh-CN"/>
        </w:rPr>
      </w:r>
      <w:r>
        <w:br w:type="page"/>
      </w:r>
    </w:p>
    <w:p>
      <w:pPr>
        <w:pStyle w:val="Normal"/>
        <w:keepNext w:val="true"/>
        <w:spacing w:before="0" w:after="120"/>
        <w:ind w:hanging="0"/>
        <w:jc w:val="center"/>
        <w:rPr>
          <w:rFonts w:hint="eastAsia"/>
        </w:rPr>
      </w:pPr>
      <w:r>
        <w:rPr>
          <w:rFonts w:ascii="Aptos" w:hAnsi="Aptos" w:eastAsia="微软雅黑"/>
          <w:b/>
          <w:color w:val="B98A2F"/>
          <w:sz w:val="18"/>
        </w:rPr>
        <w:t>表</w:t>
      </w:r>
      <w:r>
        <w:rPr>
          <w:rFonts w:eastAsia="微软雅黑" w:ascii="Aptos" w:hAnsi="Aptos"/>
          <w:b/>
          <w:color w:val="B98A2F"/>
          <w:sz w:val="18"/>
        </w:rPr>
        <w:t>10</w:t>
      </w:r>
      <w:r>
        <w:rPr>
          <w:rFonts w:ascii="Aptos" w:hAnsi="Aptos"/>
          <w:sz w:val="18"/>
        </w:rPr>
        <w:t xml:space="preserve">  </w:t>
      </w:r>
      <w:r>
        <w:rPr>
          <w:rFonts w:ascii="Aptos" w:hAnsi="Aptos"/>
          <w:sz w:val="18"/>
        </w:rPr>
        <w:t>项目风险登记表</w:t>
      </w:r>
    </w:p>
    <w:tbl>
      <w:tblPr>
        <w:tblW w:w="9638" w:type="dxa"/>
        <w:jc w:val="center"/>
        <w:tblInd w:w="0" w:type="dxa"/>
        <w:tblLayout w:type="fixed"/>
        <w:tblCellMar>
          <w:top w:w="55" w:type="dxa"/>
          <w:start w:w="78" w:type="dxa"/>
          <w:bottom w:w="55" w:type="dxa"/>
          <w:end w:w="78" w:type="dxa"/>
        </w:tblCellMar>
        <w:tblLook w:firstRow="1" w:noVBand="1" w:lastRow="0" w:firstColumn="1" w:lastColumn="0" w:noHBand="0" w:val="04a0"/>
      </w:tblPr>
      <w:tblGrid>
        <w:gridCol w:w="1927"/>
        <w:gridCol w:w="1929"/>
        <w:gridCol w:w="1926"/>
        <w:gridCol w:w="1930"/>
        <w:gridCol w:w="1926"/>
      </w:tblGrid>
      <w:tr>
        <w:trPr>
          <w:tblHeader w:val="true"/>
          <w:cantSplit w:val="true"/>
        </w:trPr>
        <w:tc>
          <w:tcPr>
            <w:tcW w:w="1927"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风险</w:t>
            </w:r>
          </w:p>
        </w:tc>
        <w:tc>
          <w:tcPr>
            <w:tcW w:w="1929"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概率</w:t>
            </w:r>
          </w:p>
        </w:tc>
        <w:tc>
          <w:tcPr>
            <w:tcW w:w="1926"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影响</w:t>
            </w:r>
          </w:p>
        </w:tc>
        <w:tc>
          <w:tcPr>
            <w:tcW w:w="1930"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预警信号</w:t>
            </w:r>
          </w:p>
        </w:tc>
        <w:tc>
          <w:tcPr>
            <w:tcW w:w="1926" w:type="dxa"/>
            <w:tcBorders>
              <w:top w:val="single" w:sz="10" w:space="0" w:color="242C33"/>
              <w:start w:val="single" w:sz="6" w:space="0" w:color="D9D9D9"/>
              <w:bottom w:val="single" w:sz="4" w:space="0" w:color="D7D3CB"/>
              <w:end w:val="single" w:sz="6" w:space="0" w:color="D9D9D9"/>
            </w:tcBorders>
            <w:shd w:color="auto" w:fill="242C33" w:val="clear"/>
            <w:vAlign w:val="center"/>
          </w:tcPr>
          <w:p>
            <w:pPr>
              <w:pStyle w:val="Normal"/>
              <w:spacing w:lineRule="auto" w:line="269" w:before="0" w:after="0"/>
              <w:ind w:hanging="0"/>
              <w:jc w:val="center"/>
              <w:rPr>
                <w:rFonts w:hint="eastAsia"/>
              </w:rPr>
            </w:pPr>
            <w:r>
              <w:rPr>
                <w:rFonts w:ascii="Aptos" w:hAnsi="Aptos"/>
                <w:b/>
                <w:color w:val="FFFFFF"/>
                <w:sz w:val="17"/>
              </w:rPr>
              <w:t>应对措施</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输入系统信任风险</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高</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极高</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用户担心输入内容被读取</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默认最小读取，可逐应用关闭，独立审计</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输入延迟风险</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高</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高</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正常打字出现可感延迟</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快慢路径分离，打字链路不调用模型，设延迟上限</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提示注入与情境污染</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中</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极高</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文档或网页内嵌指令影响授权范围</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情境与指令隔离，来源标记，高风险二次确认</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情境误判与隐私</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中</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极高</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敏感字段被读取，用户纠正上升</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禁止字段硬屏蔽，最小读取，独立审计</w:t>
            </w:r>
          </w:p>
        </w:tc>
      </w:tr>
      <w:tr>
        <w:trPr>
          <w:cantSplit w:val="true"/>
        </w:trPr>
        <w:tc>
          <w:tcPr>
            <w:tcW w:w="1927"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b/>
                <w:sz w:val="17"/>
              </w:rPr>
              <w:t>执行误操作</w:t>
            </w:r>
          </w:p>
        </w:tc>
        <w:tc>
          <w:tcPr>
            <w:tcW w:w="1929"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中</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极高</w:t>
            </w:r>
          </w:p>
        </w:tc>
        <w:tc>
          <w:tcPr>
            <w:tcW w:w="1930"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sz w:val="17"/>
                <w:lang w:eastAsia="zh-CN"/>
              </w:rPr>
              <w:t>越权、外发或不可逆动作</w:t>
            </w:r>
          </w:p>
        </w:tc>
        <w:tc>
          <w:tcPr>
            <w:tcW w:w="1926" w:type="dxa"/>
            <w:tcBorders>
              <w:top w:val="single" w:sz="4" w:space="0" w:color="D7D3CB"/>
              <w:start w:val="single" w:sz="6" w:space="0" w:color="D9D9D9"/>
              <w:bottom w:val="single" w:sz="4" w:space="0" w:color="D7D3CB"/>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最小权限，独立审批，预览，沙箱与回滚</w:t>
            </w:r>
          </w:p>
        </w:tc>
      </w:tr>
      <w:tr>
        <w:trPr>
          <w:cantSplit w:val="true"/>
        </w:trPr>
        <w:tc>
          <w:tcPr>
            <w:tcW w:w="1927"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lang w:eastAsia="zh-CN"/>
              </w:rPr>
            </w:pPr>
            <w:r>
              <w:rPr>
                <w:rFonts w:ascii="Aptos" w:hAnsi="Aptos"/>
                <w:b/>
                <w:sz w:val="17"/>
                <w:lang w:eastAsia="zh-CN"/>
              </w:rPr>
              <w:t>平台厂商集成同类能力</w:t>
            </w:r>
          </w:p>
        </w:tc>
        <w:tc>
          <w:tcPr>
            <w:tcW w:w="1929"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中</w:t>
            </w:r>
          </w:p>
        </w:tc>
        <w:tc>
          <w:tcPr>
            <w:tcW w:w="1926"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jc w:val="center"/>
              <w:rPr>
                <w:rFonts w:hint="eastAsia"/>
              </w:rPr>
            </w:pPr>
            <w:r>
              <w:rPr>
                <w:rFonts w:ascii="Aptos" w:hAnsi="Aptos"/>
                <w:sz w:val="17"/>
              </w:rPr>
              <w:t>高</w:t>
            </w:r>
          </w:p>
        </w:tc>
        <w:tc>
          <w:tcPr>
            <w:tcW w:w="1930"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系统或头部输入法内置相似入口</w:t>
            </w:r>
          </w:p>
        </w:tc>
        <w:tc>
          <w:tcPr>
            <w:tcW w:w="1926" w:type="dxa"/>
            <w:tcBorders>
              <w:top w:val="single" w:sz="4" w:space="0" w:color="D7D3CB"/>
              <w:start w:val="single" w:sz="6" w:space="0" w:color="D9D9D9"/>
              <w:bottom w:val="single" w:sz="8" w:space="0" w:color="242C33"/>
              <w:end w:val="single" w:sz="6" w:space="0" w:color="D9D9D9"/>
            </w:tcBorders>
            <w:shd w:color="auto" w:fill="FFFFFF" w:val="clear"/>
            <w:vAlign w:val="center"/>
          </w:tcPr>
          <w:p>
            <w:pPr>
              <w:pStyle w:val="Normal"/>
              <w:spacing w:lineRule="auto" w:line="269" w:before="0" w:after="0"/>
              <w:ind w:hanging="0"/>
              <w:rPr>
                <w:rFonts w:hint="eastAsia"/>
                <w:lang w:eastAsia="zh-CN"/>
              </w:rPr>
            </w:pPr>
            <w:r>
              <w:rPr>
                <w:rFonts w:ascii="Aptos" w:hAnsi="Aptos"/>
                <w:sz w:val="17"/>
                <w:lang w:eastAsia="zh-CN"/>
              </w:rPr>
              <w:t>聚焦跨应用协议与可靠性，入口与模型可替换</w:t>
            </w:r>
          </w:p>
        </w:tc>
      </w:tr>
    </w:tbl>
    <w:p>
      <w:pPr>
        <w:pStyle w:val="Normal"/>
        <w:spacing w:before="0" w:after="20"/>
        <w:rPr>
          <w:rFonts w:hint="eastAsia"/>
          <w:lang w:eastAsia="zh-CN"/>
        </w:rPr>
      </w:pPr>
      <w:r>
        <w:rPr>
          <w:rFonts w:hint="eastAsia"/>
          <w:lang w:eastAsia="zh-CN"/>
        </w:rPr>
      </w:r>
    </w:p>
    <w:p>
      <w:pPr>
        <w:pStyle w:val="Heading2"/>
        <w:pBdr>
          <w:left w:val="single" w:sz="14" w:space="7" w:color="087A7D"/>
        </w:pBdr>
        <w:ind w:hanging="0" w:start="159"/>
        <w:rPr>
          <w:lang w:eastAsia="zh-CN"/>
        </w:rPr>
      </w:pPr>
      <w:r>
        <w:rPr>
          <w:rFonts w:ascii="Aptos" w:hAnsi="Aptos"/>
          <w:lang w:eastAsia="zh-CN"/>
        </w:rPr>
        <w:t xml:space="preserve">11.2 </w:t>
      </w:r>
      <w:r>
        <w:rPr>
          <w:rFonts w:ascii="Aptos" w:hAnsi="Aptos"/>
          <w:lang w:eastAsia="zh-CN"/>
        </w:rPr>
        <w:t>阶段决策与调整机制</w:t>
      </w:r>
    </w:p>
    <w:p>
      <w:pPr>
        <w:pStyle w:val="Normal"/>
        <w:jc w:val="both"/>
        <w:rPr>
          <w:rFonts w:hint="eastAsia"/>
          <w:lang w:eastAsia="zh-CN"/>
        </w:rPr>
      </w:pPr>
      <w:r>
        <w:rPr>
          <w:rFonts w:ascii="Aptos" w:hAnsi="Aptos"/>
          <w:lang w:eastAsia="zh-CN"/>
        </w:rPr>
        <w:t>项目在每一阶段设置明确的停止或转向条件。若用户在输入位置不愿授权情境读取，则改为主动选区与快捷指令；若三维决策相比固定策略没有可测收益，则退回固定档位并只在高风险动作加审批；若组队评分与实测收益长期不相关，则取消组队预测，改为按任务模板静态组队；若独立验证组的首用表现与纵向组差距过大，则优先修复新用户上手路径；若团队客户缺乏付费意愿，则先做个人订阅与开发者生态。</w:t>
      </w:r>
    </w:p>
    <w:p>
      <w:pPr>
        <w:pStyle w:val="Normal"/>
        <w:jc w:val="both"/>
        <w:rPr>
          <w:rFonts w:hint="eastAsia"/>
          <w:lang w:eastAsia="zh-CN"/>
        </w:rPr>
      </w:pPr>
      <w:r>
        <w:rPr>
          <w:rFonts w:ascii="Aptos" w:hAnsi="Aptos"/>
          <w:lang w:eastAsia="zh-CN"/>
        </w:rPr>
        <w:t>项目按影响程度对风险分级治理。输入系统信任、隐私泄露与执行误操作列为一级风险，由发布门槛控制，不达标即冻结发布；输入延迟与平台厂商集成同类能力列为二级风险，以性能降级与差异化能力建设应对。风险状态每两周随产品评审更新，达到预警条件时触发暂停、降级或转向决策，并在下一版本以回归测试固化整改结果。</w:t>
      </w:r>
    </w:p>
    <w:p>
      <w:pPr>
        <w:pStyle w:val="Heading1"/>
        <w:pBdr>
          <w:bottom w:val="single" w:sz="6" w:space="4" w:color="B98A2F"/>
        </w:pBdr>
        <w:ind w:hanging="0"/>
        <w:rPr>
          <w:lang w:eastAsia="zh-CN"/>
        </w:rPr>
      </w:pPr>
      <w:r>
        <w:rPr>
          <w:rFonts w:ascii="Aptos" w:hAnsi="Aptos"/>
          <w:lang w:eastAsia="zh-CN"/>
        </w:rPr>
        <w:t>第十二章 社会价值与发展愿景</w:t>
      </w:r>
    </w:p>
    <w:p>
      <w:pPr>
        <w:pStyle w:val="Heading2"/>
        <w:pBdr>
          <w:left w:val="single" w:sz="14" w:space="7" w:color="087A7D"/>
        </w:pBdr>
        <w:ind w:hanging="0" w:start="159"/>
        <w:rPr>
          <w:lang w:eastAsia="zh-CN"/>
        </w:rPr>
      </w:pPr>
      <w:r>
        <w:rPr>
          <w:rFonts w:ascii="Aptos" w:hAnsi="Aptos"/>
          <w:lang w:eastAsia="zh-CN"/>
        </w:rPr>
        <w:t xml:space="preserve">12.1 </w:t>
      </w:r>
      <w:r>
        <w:rPr>
          <w:rFonts w:ascii="Aptos" w:hAnsi="Aptos"/>
          <w:lang w:eastAsia="zh-CN"/>
        </w:rPr>
        <w:t>知识工作的直接价值</w:t>
      </w:r>
    </w:p>
    <w:p>
      <w:pPr>
        <w:pStyle w:val="Normal"/>
        <w:jc w:val="both"/>
        <w:rPr>
          <w:rFonts w:hint="eastAsia"/>
          <w:lang w:eastAsia="zh-CN"/>
        </w:rPr>
      </w:pPr>
      <w:r>
        <w:rPr>
          <w:rFonts w:ascii="Aptos" w:hAnsi="Aptos"/>
          <w:lang w:eastAsia="zh-CN"/>
        </w:rPr>
        <w:t xml:space="preserve">Cuttle </w:t>
      </w:r>
      <w:r>
        <w:rPr>
          <w:rFonts w:ascii="Aptos" w:hAnsi="Aptos"/>
          <w:lang w:eastAsia="zh-CN"/>
        </w:rPr>
        <w:t xml:space="preserve">计划把资料搬运、格式返工与重复提示交给受控工具，缩短知识工作的交付周期。通过来源、证据、修改与验收记录，项目鼓励用户对 </w:t>
      </w:r>
      <w:r>
        <w:rPr>
          <w:rFonts w:ascii="Aptos" w:hAnsi="Aptos"/>
          <w:lang w:eastAsia="zh-CN"/>
        </w:rPr>
        <w:t xml:space="preserve">AI </w:t>
      </w:r>
      <w:r>
        <w:rPr>
          <w:rFonts w:ascii="Aptos" w:hAnsi="Aptos"/>
          <w:lang w:eastAsia="zh-CN"/>
        </w:rPr>
        <w:t>结果保持审阅责任，避免把生成内容直接当作结论。对于项目与科研材料，版本化成果有助于团队复盘过程、发现错误并积累可复用的方法。</w:t>
      </w:r>
    </w:p>
    <w:p>
      <w:pPr>
        <w:pStyle w:val="Heading2"/>
        <w:pBdr>
          <w:left w:val="single" w:sz="14" w:space="7" w:color="087A7D"/>
        </w:pBdr>
        <w:ind w:hanging="0" w:start="159"/>
        <w:rPr>
          <w:lang w:eastAsia="zh-CN"/>
        </w:rPr>
      </w:pPr>
      <w:r>
        <w:rPr>
          <w:rFonts w:ascii="Aptos" w:hAnsi="Aptos"/>
          <w:lang w:eastAsia="zh-CN"/>
        </w:rPr>
        <w:t xml:space="preserve">12.2 </w:t>
      </w:r>
      <w:r>
        <w:rPr>
          <w:rFonts w:ascii="Aptos" w:hAnsi="Aptos"/>
          <w:lang w:eastAsia="zh-CN"/>
        </w:rPr>
        <w:t>可信人工智能与数字包容</w:t>
      </w:r>
    </w:p>
    <w:p>
      <w:pPr>
        <w:pStyle w:val="Normal"/>
        <w:jc w:val="both"/>
        <w:rPr>
          <w:rFonts w:hint="eastAsia"/>
          <w:lang w:eastAsia="zh-CN"/>
        </w:rPr>
      </w:pPr>
      <w:r>
        <w:rPr>
          <w:rFonts w:ascii="Aptos" w:hAnsi="Aptos"/>
          <w:lang w:eastAsia="zh-CN"/>
        </w:rPr>
        <w:t xml:space="preserve">项目把权限、审批、数据最小化和失败恢复放在效率之前，使普通用户也能理解系统正在读取什么、准备做什么、完成了什么以及如何撤销。语音、自然语言和界面解释能够降低复杂 </w:t>
      </w:r>
      <w:r>
        <w:rPr>
          <w:rFonts w:ascii="Aptos" w:hAnsi="Aptos"/>
          <w:lang w:eastAsia="zh-CN"/>
        </w:rPr>
        <w:t xml:space="preserve">Agent </w:t>
      </w:r>
      <w:r>
        <w:rPr>
          <w:rFonts w:ascii="Aptos" w:hAnsi="Aptos"/>
          <w:lang w:eastAsia="zh-CN"/>
        </w:rPr>
        <w:t>的使用门槛；本地优先和模型可替换架构则为高校、实验室和对数据敏感的机构提供更可控的应用路径。</w:t>
      </w:r>
    </w:p>
    <w:p>
      <w:pPr>
        <w:pStyle w:val="Heading2"/>
        <w:pBdr>
          <w:left w:val="single" w:sz="14" w:space="7" w:color="087A7D"/>
        </w:pBdr>
        <w:ind w:hanging="0" w:start="159"/>
        <w:rPr>
          <w:lang w:eastAsia="zh-CN"/>
        </w:rPr>
      </w:pPr>
      <w:r>
        <w:rPr>
          <w:rFonts w:ascii="Aptos" w:hAnsi="Aptos"/>
          <w:lang w:eastAsia="zh-CN"/>
        </w:rPr>
        <w:t xml:space="preserve">12.3 </w:t>
      </w:r>
      <w:r>
        <w:rPr>
          <w:rFonts w:ascii="Aptos" w:hAnsi="Aptos"/>
          <w:lang w:eastAsia="zh-CN"/>
        </w:rPr>
        <w:t>发展愿景</w:t>
      </w:r>
    </w:p>
    <w:p>
      <w:pPr>
        <w:pStyle w:val="Normal"/>
        <w:jc w:val="both"/>
        <w:rPr>
          <w:rFonts w:hint="eastAsia"/>
          <w:lang w:eastAsia="zh-CN"/>
        </w:rPr>
      </w:pPr>
      <w:r>
        <w:rPr>
          <w:rFonts w:ascii="Aptos" w:hAnsi="Aptos"/>
          <w:lang w:eastAsia="zh-CN"/>
        </w:rPr>
        <w:t xml:space="preserve">Cuttle </w:t>
      </w:r>
      <w:r>
        <w:rPr>
          <w:rFonts w:ascii="Aptos" w:hAnsi="Aptos"/>
          <w:lang w:eastAsia="zh-CN"/>
        </w:rPr>
        <w:t>的长期目标是成为个人电脑上的意图层。用户在任何应用中表达需求时，系统以最小必要情境理解任务，以适当的工具或智能体完成工作，以清晰证据说明结果，并把成果回填至用户原本工作的位置。项目以用户搬运减少、任务可靠性提升和权限保留程度作为主要衡量标准。</w:t>
      </w:r>
    </w:p>
    <w:p>
      <w:pPr>
        <w:pStyle w:val="Heading1"/>
        <w:pBdr>
          <w:bottom w:val="single" w:sz="6" w:space="4" w:color="B98A2F"/>
        </w:pBdr>
        <w:ind w:hanging="0"/>
        <w:rPr>
          <w:lang w:eastAsia="zh-CN"/>
        </w:rPr>
      </w:pPr>
      <w:r>
        <w:rPr>
          <w:rFonts w:ascii="Aptos" w:hAnsi="Aptos"/>
          <w:lang w:eastAsia="zh-CN"/>
        </w:rPr>
        <w:t>参考资料</w:t>
      </w:r>
    </w:p>
    <w:p>
      <w:pPr>
        <w:pStyle w:val="Normal"/>
        <w:spacing w:lineRule="auto" w:line="240" w:before="0" w:after="16"/>
        <w:ind w:hanging="312" w:start="312"/>
        <w:rPr>
          <w:rFonts w:hint="eastAsia"/>
        </w:rPr>
      </w:pPr>
      <w:r>
        <w:rPr>
          <w:rFonts w:hint="eastAsia"/>
        </w:rPr>
        <w:t>[1] LEE J D, SEE K A. Trust in Automation: Designing for Appropriate Reliance[J]. Human Factors, 2004, 46(1): 50-80.</w:t>
      </w:r>
    </w:p>
    <w:p>
      <w:pPr>
        <w:pStyle w:val="Normal"/>
        <w:spacing w:lineRule="auto" w:line="240" w:before="0" w:after="16"/>
        <w:ind w:hanging="312" w:start="312"/>
        <w:rPr>
          <w:rFonts w:hint="eastAsia"/>
        </w:rPr>
      </w:pPr>
      <w:r>
        <w:rPr>
          <w:rFonts w:hint="eastAsia"/>
        </w:rPr>
        <w:t>[2] PARASURAMAN R, RILEY V. Humans and Automation: Use, Misuse, Disuse, Abuse[J]. Human Factors, 1997, 39(2): 230-253.</w:t>
      </w:r>
    </w:p>
    <w:p>
      <w:pPr>
        <w:pStyle w:val="Normal"/>
        <w:spacing w:lineRule="auto" w:line="240" w:before="0" w:after="16"/>
        <w:ind w:hanging="312" w:start="312"/>
        <w:rPr>
          <w:rFonts w:hint="eastAsia"/>
          <w:lang w:eastAsia="zh-CN"/>
        </w:rPr>
      </w:pPr>
      <w:r>
        <w:rPr>
          <w:rFonts w:hint="eastAsia"/>
          <w:lang w:eastAsia="zh-CN"/>
        </w:rPr>
        <w:t xml:space="preserve">[3] </w:t>
      </w:r>
      <w:r>
        <w:rPr>
          <w:rFonts w:hint="eastAsia"/>
          <w:lang w:eastAsia="zh-CN"/>
        </w:rPr>
        <w:t>教育部</w:t>
      </w:r>
      <w:r>
        <w:rPr>
          <w:rFonts w:hint="eastAsia"/>
          <w:lang w:eastAsia="zh-CN"/>
        </w:rPr>
        <w:t xml:space="preserve">. 2025 </w:t>
      </w:r>
      <w:r>
        <w:rPr>
          <w:rFonts w:hint="eastAsia"/>
          <w:lang w:eastAsia="zh-CN"/>
        </w:rPr>
        <w:t>年全国教育事业发展统计公报</w:t>
      </w:r>
      <w:r>
        <w:rPr>
          <w:rFonts w:hint="eastAsia"/>
          <w:lang w:eastAsia="zh-CN"/>
        </w:rPr>
        <w:t xml:space="preserve">[R]. </w:t>
      </w:r>
      <w:r>
        <w:rPr>
          <w:rFonts w:hint="eastAsia"/>
          <w:lang w:eastAsia="zh-CN"/>
        </w:rPr>
        <w:t>北京</w:t>
      </w:r>
      <w:r>
        <w:rPr>
          <w:rFonts w:hint="eastAsia"/>
          <w:lang w:eastAsia="zh-CN"/>
        </w:rPr>
        <w:t xml:space="preserve">: </w:t>
      </w:r>
      <w:r>
        <w:rPr>
          <w:rFonts w:hint="eastAsia"/>
          <w:lang w:eastAsia="zh-CN"/>
        </w:rPr>
        <w:t>教育部</w:t>
      </w:r>
      <w:r>
        <w:rPr>
          <w:rFonts w:hint="eastAsia"/>
          <w:lang w:eastAsia="zh-CN"/>
        </w:rPr>
        <w:t>, 2026.</w:t>
      </w:r>
    </w:p>
    <w:p>
      <w:pPr>
        <w:pStyle w:val="Normal"/>
        <w:spacing w:lineRule="auto" w:line="240" w:before="0" w:after="16"/>
        <w:ind w:hanging="312" w:start="312"/>
        <w:rPr>
          <w:rFonts w:hint="eastAsia"/>
        </w:rPr>
      </w:pPr>
      <w:r>
        <w:rPr>
          <w:rFonts w:hint="eastAsia"/>
        </w:rPr>
        <w:t xml:space="preserve">[4] Microsoft. Text Services Framework </w:t>
      </w:r>
      <w:r>
        <w:rPr>
          <w:rFonts w:hint="eastAsia"/>
        </w:rPr>
        <w:t xml:space="preserve">与 </w:t>
      </w:r>
      <w:r>
        <w:rPr>
          <w:rFonts w:hint="eastAsia"/>
        </w:rPr>
        <w:t xml:space="preserve">UI Automation </w:t>
      </w:r>
      <w:r>
        <w:rPr>
          <w:rFonts w:hint="eastAsia"/>
        </w:rPr>
        <w:t>架构文档</w:t>
      </w:r>
      <w:r>
        <w:rPr>
          <w:rFonts w:hint="eastAsia"/>
        </w:rPr>
        <w:t>[EB/OL]. Microsoft Learn, 2025.</w:t>
      </w:r>
    </w:p>
    <w:p>
      <w:pPr>
        <w:pStyle w:val="Normal"/>
        <w:spacing w:lineRule="auto" w:line="240" w:before="0" w:after="16"/>
        <w:ind w:hanging="312" w:start="312"/>
        <w:rPr>
          <w:rFonts w:hint="eastAsia"/>
        </w:rPr>
      </w:pPr>
      <w:r>
        <w:rPr>
          <w:rFonts w:hint="eastAsia"/>
        </w:rPr>
        <w:t>[5] DOURISH P. What We Talk About When We Talk About Context[J]. Personal and Ubiquitous Computing, 2004, 8(1): 19-30.</w:t>
      </w:r>
    </w:p>
    <w:p>
      <w:pPr>
        <w:pStyle w:val="Normal"/>
        <w:spacing w:lineRule="auto" w:line="240" w:before="0" w:after="16"/>
        <w:ind w:hanging="312" w:start="312"/>
        <w:rPr>
          <w:rFonts w:hint="eastAsia"/>
        </w:rPr>
      </w:pPr>
      <w:r>
        <w:rPr>
          <w:rFonts w:hint="eastAsia"/>
        </w:rPr>
        <w:t>[6] DEY A K. Understanding and Using Context[J]. Personal and Ubiquitous Computing, 2001, 5(1): 4-7.</w:t>
      </w:r>
    </w:p>
    <w:p>
      <w:pPr>
        <w:pStyle w:val="Normal"/>
        <w:spacing w:lineRule="auto" w:line="240" w:before="0" w:after="16"/>
        <w:ind w:hanging="312" w:start="312"/>
        <w:rPr>
          <w:rFonts w:hint="eastAsia"/>
        </w:rPr>
      </w:pPr>
      <w:r>
        <w:rPr>
          <w:rFonts w:hint="eastAsia"/>
        </w:rPr>
        <w:t>[7] HORVITZ E. Principles of Mixed-Initiative User Interfaces[C]. Proceedings of CHI, 1999: 159-166.</w:t>
      </w:r>
    </w:p>
    <w:p>
      <w:pPr>
        <w:pStyle w:val="Normal"/>
        <w:spacing w:lineRule="auto" w:line="240" w:before="0" w:after="16"/>
        <w:ind w:hanging="312" w:start="312"/>
        <w:rPr>
          <w:rFonts w:hint="eastAsia"/>
        </w:rPr>
      </w:pPr>
      <w:r>
        <w:rPr>
          <w:rFonts w:hint="eastAsia"/>
        </w:rPr>
        <w:t>[8] YAO S, ZHAO J, YU D, et al. ReAct: Synergizing Reasoning and Acting in Language Models[C]. ICLR, 2023.</w:t>
      </w:r>
    </w:p>
    <w:p>
      <w:pPr>
        <w:pStyle w:val="Normal"/>
        <w:spacing w:lineRule="auto" w:line="240" w:before="0" w:after="16"/>
        <w:ind w:hanging="312" w:start="312"/>
        <w:rPr>
          <w:rFonts w:hint="eastAsia"/>
        </w:rPr>
      </w:pPr>
      <w:r>
        <w:rPr>
          <w:rFonts w:hint="eastAsia"/>
        </w:rPr>
        <w:t>[9] SCHICK T, DWIVEDI-YU J, DESSI R, et al. Toolformer: Language Models Can Teach Themselves to Use Tools[C]. NeurIPS, 2023.</w:t>
      </w:r>
    </w:p>
    <w:p>
      <w:pPr>
        <w:pStyle w:val="Normal"/>
        <w:spacing w:lineRule="auto" w:line="240" w:before="0" w:after="16"/>
        <w:ind w:hanging="312" w:start="312"/>
        <w:rPr>
          <w:rFonts w:hint="eastAsia"/>
        </w:rPr>
      </w:pPr>
      <w:r>
        <w:rPr>
          <w:rFonts w:hint="eastAsia"/>
        </w:rPr>
        <w:t>[10] SHINN N, CASSANO F, GOPINATH A, et al. Reflexion: Language Agents with Verbal Reinforcement Learning[C]. NeurIPS, 2023.</w:t>
      </w:r>
    </w:p>
    <w:p>
      <w:pPr>
        <w:pStyle w:val="Normal"/>
        <w:spacing w:lineRule="auto" w:line="240" w:before="0" w:after="16"/>
        <w:ind w:hanging="312" w:start="312"/>
        <w:rPr>
          <w:rFonts w:hint="eastAsia"/>
        </w:rPr>
      </w:pPr>
      <w:r>
        <w:rPr>
          <w:rFonts w:hint="eastAsia"/>
        </w:rPr>
        <w:t>[11] WU Q, BANSAL G, ZHANG J, et al. AutoGen: Enabling Next-Gen LLM Applications via Multi-Agent Conversation[R]. arXiv:2308.08155, 2023.</w:t>
      </w:r>
    </w:p>
    <w:p>
      <w:pPr>
        <w:pStyle w:val="Normal"/>
        <w:spacing w:lineRule="auto" w:line="240" w:before="0" w:after="16"/>
        <w:ind w:hanging="312" w:start="312"/>
        <w:rPr>
          <w:rFonts w:hint="eastAsia"/>
        </w:rPr>
      </w:pPr>
      <w:r>
        <w:rPr>
          <w:rFonts w:hint="eastAsia"/>
        </w:rPr>
        <w:t>[12] HONG S, ZHUGE M, CHEN J, et al. MetaGPT: Meta Programming for a Multi-Agent Collaborative Framework[C]. ICLR, 2024.</w:t>
      </w:r>
    </w:p>
    <w:p>
      <w:pPr>
        <w:pStyle w:val="Normal"/>
        <w:spacing w:lineRule="auto" w:line="240" w:before="0" w:after="16"/>
        <w:ind w:hanging="312" w:start="312"/>
        <w:rPr>
          <w:rFonts w:hint="eastAsia"/>
        </w:rPr>
      </w:pPr>
      <w:r>
        <w:rPr>
          <w:rFonts w:hint="eastAsia"/>
        </w:rPr>
        <w:t>[13] JIMENEZ C E, YANG J, WETTIG A, et al. SWE-bench: Can Language Models Resolve Real-World GitHub Issues?[C]. ICLR, 2024.</w:t>
      </w:r>
    </w:p>
    <w:p>
      <w:pPr>
        <w:pStyle w:val="Normal"/>
        <w:spacing w:lineRule="auto" w:line="240" w:before="0" w:after="16"/>
        <w:ind w:hanging="312" w:start="312"/>
        <w:rPr>
          <w:rFonts w:hint="eastAsia"/>
        </w:rPr>
      </w:pPr>
      <w:r>
        <w:rPr>
          <w:rFonts w:hint="eastAsia"/>
        </w:rPr>
        <w:t>[14] ZHOU S, XU F F, ZHU H, et al. WebArena: A Realistic Web Environment for Building Autonomous Agents[C]. ICLR, 2024.</w:t>
      </w:r>
    </w:p>
    <w:p>
      <w:pPr>
        <w:pStyle w:val="Normal"/>
        <w:spacing w:lineRule="auto" w:line="240" w:before="0" w:after="16"/>
        <w:ind w:hanging="312" w:start="312"/>
        <w:rPr>
          <w:rFonts w:hint="eastAsia"/>
          <w:lang w:eastAsia="zh-CN"/>
        </w:rPr>
      </w:pPr>
      <w:r>
        <w:rPr>
          <w:rFonts w:hint="eastAsia"/>
        </w:rPr>
        <w:t xml:space="preserve">[15] XIE T, ZHANG D, CHEN J, et al. OSWorld: Benchmarking Multimodal Agents for Open-Ended Tasks in Real Computer Environments[C]. </w:t>
      </w:r>
      <w:r>
        <w:rPr>
          <w:rFonts w:hint="eastAsia"/>
          <w:lang w:eastAsia="zh-CN"/>
        </w:rPr>
        <w:t>NeurIPS, 2024.</w:t>
      </w:r>
    </w:p>
    <w:p>
      <w:pPr>
        <w:pStyle w:val="Normal"/>
        <w:spacing w:lineRule="auto" w:line="240" w:before="0" w:after="16"/>
        <w:ind w:hanging="312" w:start="312"/>
        <w:rPr>
          <w:rFonts w:hint="eastAsia"/>
          <w:lang w:eastAsia="zh-CN"/>
        </w:rPr>
      </w:pPr>
      <w:r>
        <w:rPr>
          <w:rFonts w:hint="eastAsia"/>
          <w:lang w:eastAsia="zh-CN"/>
        </w:rPr>
        <w:t xml:space="preserve">[16] </w:t>
      </w:r>
      <w:r>
        <w:rPr>
          <w:rFonts w:hint="eastAsia"/>
          <w:lang w:eastAsia="zh-CN"/>
        </w:rPr>
        <w:t>全国人民代表大会常务委员会</w:t>
      </w:r>
      <w:r>
        <w:rPr>
          <w:rFonts w:hint="eastAsia"/>
          <w:lang w:eastAsia="zh-CN"/>
        </w:rPr>
        <w:t xml:space="preserve">. </w:t>
      </w:r>
      <w:r>
        <w:rPr>
          <w:rFonts w:hint="eastAsia"/>
          <w:lang w:eastAsia="zh-CN"/>
        </w:rPr>
        <w:t>中华人民共和国个人信息保护法</w:t>
      </w:r>
      <w:r>
        <w:rPr>
          <w:rFonts w:hint="eastAsia"/>
          <w:lang w:eastAsia="zh-CN"/>
        </w:rPr>
        <w:t>[Z]. 2021.</w:t>
      </w:r>
    </w:p>
    <w:p>
      <w:pPr>
        <w:pStyle w:val="Normal"/>
        <w:spacing w:lineRule="auto" w:line="240" w:before="0" w:after="16"/>
        <w:ind w:hanging="312" w:start="312"/>
        <w:rPr>
          <w:rFonts w:hint="eastAsia"/>
          <w:lang w:eastAsia="zh-CN"/>
        </w:rPr>
      </w:pPr>
      <w:r>
        <w:rPr>
          <w:rFonts w:hint="eastAsia"/>
          <w:lang w:eastAsia="zh-CN"/>
        </w:rPr>
        <w:t xml:space="preserve">[17] </w:t>
      </w:r>
      <w:r>
        <w:rPr>
          <w:rFonts w:hint="eastAsia"/>
          <w:lang w:eastAsia="zh-CN"/>
        </w:rPr>
        <w:t>全国人民代表大会常务委员会</w:t>
      </w:r>
      <w:r>
        <w:rPr>
          <w:rFonts w:hint="eastAsia"/>
          <w:lang w:eastAsia="zh-CN"/>
        </w:rPr>
        <w:t xml:space="preserve">. </w:t>
      </w:r>
      <w:r>
        <w:rPr>
          <w:rFonts w:hint="eastAsia"/>
          <w:lang w:eastAsia="zh-CN"/>
        </w:rPr>
        <w:t>中华人民共和国数据安全法</w:t>
      </w:r>
      <w:r>
        <w:rPr>
          <w:rFonts w:hint="eastAsia"/>
          <w:lang w:eastAsia="zh-CN"/>
        </w:rPr>
        <w:t>[Z]. 2021.</w:t>
      </w:r>
    </w:p>
    <w:p>
      <w:pPr>
        <w:pStyle w:val="Normal"/>
        <w:spacing w:lineRule="auto" w:line="240" w:before="0" w:after="16"/>
        <w:ind w:hanging="312" w:start="312"/>
        <w:rPr>
          <w:rFonts w:hint="eastAsia"/>
          <w:lang w:eastAsia="zh-CN"/>
        </w:rPr>
      </w:pPr>
      <w:r>
        <w:rPr>
          <w:rFonts w:hint="eastAsia"/>
          <w:lang w:eastAsia="zh-CN"/>
        </w:rPr>
        <w:t xml:space="preserve">[18] </w:t>
      </w:r>
      <w:r>
        <w:rPr>
          <w:rFonts w:hint="eastAsia"/>
          <w:lang w:eastAsia="zh-CN"/>
        </w:rPr>
        <w:t>国家互联网信息办公室等</w:t>
      </w:r>
      <w:r>
        <w:rPr>
          <w:rFonts w:hint="eastAsia"/>
          <w:lang w:eastAsia="zh-CN"/>
        </w:rPr>
        <w:t xml:space="preserve">. </w:t>
      </w:r>
      <w:r>
        <w:rPr>
          <w:rFonts w:hint="eastAsia"/>
          <w:lang w:eastAsia="zh-CN"/>
        </w:rPr>
        <w:t>生成式人工智能服务管理暂行办法</w:t>
      </w:r>
      <w:r>
        <w:rPr>
          <w:rFonts w:hint="eastAsia"/>
          <w:lang w:eastAsia="zh-CN"/>
        </w:rPr>
        <w:t>[Z]. 2023.</w:t>
      </w:r>
    </w:p>
    <w:p>
      <w:pPr>
        <w:pStyle w:val="Normal"/>
        <w:spacing w:lineRule="auto" w:line="240" w:before="0" w:after="16"/>
        <w:ind w:hanging="312" w:start="312"/>
        <w:rPr>
          <w:rFonts w:hint="eastAsia"/>
        </w:rPr>
      </w:pPr>
      <w:r>
        <w:rPr>
          <w:rFonts w:hint="eastAsia"/>
        </w:rPr>
        <w:t>[19] AMERSHI S, WELD D, VORVOREANU M, et al. Guidelines for Human-AI Interaction[C]. Proceedings of CHI, 2019: 1-13.</w:t>
      </w:r>
    </w:p>
    <w:p>
      <w:pPr>
        <w:pStyle w:val="Normal"/>
        <w:spacing w:lineRule="auto" w:line="240" w:before="0" w:after="16"/>
        <w:ind w:hanging="312" w:start="312"/>
        <w:rPr>
          <w:rFonts w:hint="eastAsia"/>
        </w:rPr>
      </w:pPr>
      <w:r>
        <w:rPr>
          <w:rFonts w:hint="eastAsia"/>
        </w:rPr>
        <w:t>[20] NIST. Artificial Intelligence Risk Management Framework (AI RMF 1.0)[R]. NIST AI 100-1, 2023.</w:t>
      </w:r>
    </w:p>
    <w:p>
      <w:pPr>
        <w:pStyle w:val="Normal"/>
        <w:spacing w:lineRule="auto" w:line="240" w:before="0" w:after="16"/>
        <w:ind w:hanging="312" w:start="312"/>
        <w:rPr>
          <w:rFonts w:hint="eastAsia"/>
        </w:rPr>
      </w:pPr>
      <w:r>
        <w:rPr>
          <w:rFonts w:hint="eastAsia"/>
        </w:rPr>
        <w:t>[21] SHNEIDERMAN B. Human-Centered AI[M]. Oxford: Oxford University Press, 2022.</w:t>
      </w:r>
    </w:p>
    <w:p>
      <w:pPr>
        <w:pStyle w:val="Normal"/>
        <w:spacing w:lineRule="auto" w:line="240" w:before="0" w:after="16"/>
        <w:ind w:hanging="312" w:start="312"/>
        <w:rPr>
          <w:rFonts w:hint="eastAsia"/>
        </w:rPr>
      </w:pPr>
      <w:r>
        <w:rPr>
          <w:rFonts w:hint="eastAsia"/>
        </w:rPr>
        <w:t>[22] Wispr Flow. Context Awareness[EB/OL]. https://docs.wisprflow.ai/articles/4678293671-Context-Awareness.</w:t>
      </w:r>
    </w:p>
    <w:p>
      <w:pPr>
        <w:pStyle w:val="Normal"/>
        <w:spacing w:lineRule="auto" w:line="240" w:before="0" w:after="16"/>
        <w:ind w:hanging="312" w:start="312"/>
        <w:rPr>
          <w:rFonts w:hint="eastAsia"/>
        </w:rPr>
      </w:pPr>
      <w:r>
        <w:rPr>
          <w:rFonts w:hint="eastAsia"/>
        </w:rPr>
        <w:t>[23] OpenAI. Introducing the Codex app[EB/OL]. https://openai.com/index/introducing-the-codex-app/.</w:t>
      </w:r>
    </w:p>
    <w:p>
      <w:pPr>
        <w:pStyle w:val="Normal"/>
        <w:spacing w:lineRule="auto" w:line="240" w:before="0" w:after="16"/>
        <w:ind w:hanging="312" w:start="312"/>
        <w:rPr>
          <w:rFonts w:hint="eastAsia"/>
        </w:rPr>
      </w:pPr>
      <w:r>
        <w:rPr>
          <w:rFonts w:hint="eastAsia"/>
        </w:rPr>
        <w:t xml:space="preserve">[24] Xiaomi. MiMo Desktop </w:t>
      </w:r>
      <w:r>
        <w:rPr>
          <w:rFonts w:hint="eastAsia"/>
        </w:rPr>
        <w:t>产品文档</w:t>
      </w:r>
      <w:r>
        <w:rPr>
          <w:rFonts w:hint="eastAsia"/>
        </w:rPr>
        <w:t>[EB/OL]. https://mimo.mi.com/docs/en-US/news/latest/mimo-desktop.</w:t>
      </w:r>
    </w:p>
    <w:p>
      <w:pPr>
        <w:pStyle w:val="Normal"/>
        <w:spacing w:lineRule="auto" w:line="240" w:before="0" w:after="16"/>
        <w:ind w:hanging="312" w:start="312"/>
        <w:rPr>
          <w:rFonts w:hint="eastAsia"/>
        </w:rPr>
      </w:pPr>
      <w:r>
        <w:rPr>
          <w:rFonts w:hint="eastAsia"/>
        </w:rPr>
        <w:t>[25] ISO/IEC. 25010:2011 Systems and Software Quality Requirements and Evaluation (SQuaRE)[S]. Geneva: ISO, 2011.</w:t>
      </w:r>
    </w:p>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162" w:right="1162" w:gutter="0" w:header="425" w:top="1077" w:footer="397" w:bottom="992"/>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微软雅黑">
    <w:charset w:val="01" w:characterSet="utf-8"/>
    <w:family w:val="swiss"/>
    <w:pitch w:val="variable"/>
  </w:font>
  <w:font w:name="宋体">
    <w:charset w:val="01" w:characterSet="utf-8"/>
    <w:family w:val="swiss"/>
    <w:pitch w:val="variable"/>
  </w:font>
  <w:font w:name="Courier">
    <w:altName w:val="Courier New"/>
    <w:charset w:val="01" w:characterSet="utf-8"/>
    <w:family w:val="swiss"/>
    <w:pitch w:val="variable"/>
  </w:font>
  <w:font w:name="Liberation Sans">
    <w:altName w:val="Arial"/>
    <w:charset w:val="01" w:characterSet="utf-8"/>
    <w:family w:val="swiss"/>
    <w:pitch w:val="variable"/>
  </w:font>
  <w:font w:name="Apto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sz w:val="16"/>
      </w:rPr>
      <w:fldChar w:fldCharType="begin"/>
    </w:r>
    <w:r>
      <w:rPr>
        <w:sz w:val="16"/>
      </w:rPr>
      <w:instrText xml:space="preserve"> PAGE </w:instrText>
    </w:r>
    <w:r>
      <w:rPr>
        <w:sz w:val="16"/>
      </w:rPr>
      <w:fldChar w:fldCharType="separate"/>
    </w:r>
    <w:r>
      <w:rPr>
        <w:sz w:val="16"/>
      </w:rPr>
      <w:t>0</w:t>
    </w:r>
    <w:r>
      <w:rPr>
        <w:sz w:val="16"/>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sz w:val="16"/>
      </w:rPr>
      <w:fldChar w:fldCharType="begin"/>
    </w:r>
    <w:r>
      <w:rPr>
        <w:sz w:val="16"/>
      </w:rPr>
      <w:instrText xml:space="preserve"> PAGE </w:instrText>
    </w:r>
    <w:r>
      <w:rPr>
        <w:sz w:val="16"/>
      </w:rPr>
      <w:fldChar w:fldCharType="separate"/>
    </w:r>
    <w:r>
      <w:rPr>
        <w:sz w:val="16"/>
      </w:rPr>
      <w:t>27</w:t>
    </w:r>
    <w:r>
      <w:rPr>
        <w:sz w:val="1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3" w:color="D7D3CB"/>
      </w:pBdr>
      <w:rPr>
        <w:rFonts w:hint="eastAsia"/>
        <w:lang w:eastAsia="zh-CN"/>
      </w:rPr>
    </w:pPr>
    <w:r>
      <w:rPr>
        <w:rFonts w:eastAsia="Aptos" w:ascii="Aptos" w:hAnsi="Aptos"/>
        <w:b/>
        <w:color w:val="242C33"/>
        <w:sz w:val="17"/>
        <w:lang w:eastAsia="zh-CN"/>
      </w:rPr>
      <w:t>CUTTLE</w:t>
    </w:r>
    <w:r>
      <w:rPr>
        <w:rFonts w:ascii="Aptos" w:hAnsi="Aptos"/>
        <w:color w:val="666D73"/>
        <w:sz w:val="16"/>
        <w:lang w:eastAsia="zh-CN"/>
      </w:rPr>
      <w:t xml:space="preserve">   </w:t>
    </w:r>
    <w:r>
      <w:rPr>
        <w:rFonts w:ascii="Aptos" w:hAnsi="Aptos"/>
        <w:color w:val="666D73"/>
        <w:sz w:val="16"/>
        <w:lang w:eastAsia="zh-CN"/>
      </w:rPr>
      <w:t xml:space="preserve">情境原生智能输入系统  </w:t>
    </w:r>
    <w:r>
      <w:rPr>
        <w:rFonts w:ascii="Aptos" w:hAnsi="Aptos"/>
        <w:color w:val="666D73"/>
        <w:sz w:val="16"/>
        <w:lang w:eastAsia="zh-CN"/>
      </w:rPr>
      <w:t xml:space="preserve">·  </w:t>
    </w:r>
    <w:r>
      <w:rPr>
        <w:rFonts w:ascii="Aptos" w:hAnsi="Aptos"/>
        <w:color w:val="666D73"/>
        <w:sz w:val="16"/>
        <w:lang w:eastAsia="zh-CN"/>
      </w:rPr>
      <w:t>参赛商业计划书</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3" w:color="D7D3CB"/>
      </w:pBdr>
      <w:rPr>
        <w:rFonts w:hint="eastAsia"/>
        <w:lang w:eastAsia="zh-CN"/>
      </w:rPr>
    </w:pPr>
    <w:r>
      <w:rPr>
        <w:rFonts w:eastAsia="Aptos" w:ascii="Aptos" w:hAnsi="Aptos"/>
        <w:b/>
        <w:color w:val="242C33"/>
        <w:sz w:val="17"/>
        <w:lang w:eastAsia="zh-CN"/>
      </w:rPr>
      <w:t>CUTTLE</w:t>
    </w:r>
    <w:r>
      <w:rPr>
        <w:rFonts w:ascii="Aptos" w:hAnsi="Aptos"/>
        <w:color w:val="666D73"/>
        <w:sz w:val="16"/>
        <w:lang w:eastAsia="zh-CN"/>
      </w:rPr>
      <w:t xml:space="preserve">   </w:t>
    </w:r>
    <w:r>
      <w:rPr>
        <w:rFonts w:ascii="Aptos" w:hAnsi="Aptos"/>
        <w:color w:val="666D73"/>
        <w:sz w:val="16"/>
        <w:lang w:eastAsia="zh-CN"/>
      </w:rPr>
      <w:t xml:space="preserve">情境原生智能输入系统  </w:t>
    </w:r>
    <w:r>
      <w:rPr>
        <w:rFonts w:ascii="Aptos" w:hAnsi="Aptos"/>
        <w:color w:val="666D73"/>
        <w:sz w:val="16"/>
        <w:lang w:eastAsia="zh-CN"/>
      </w:rPr>
      <w:t xml:space="preserve">·  </w:t>
    </w:r>
    <w:r>
      <w:rPr>
        <w:rFonts w:ascii="Aptos" w:hAnsi="Aptos"/>
        <w:color w:val="666D73"/>
        <w:sz w:val="16"/>
        <w:lang w:eastAsia="zh-CN"/>
      </w:rPr>
      <w:t>参赛商业计划书</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微软雅黑" w:hAnsi="微软雅黑" w:eastAsia="宋体" w:cs="微软雅黑"/>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341" w:before="0" w:after="80"/>
      <w:ind w:firstLine="420"/>
      <w:jc w:val="start"/>
    </w:pPr>
    <w:rPr>
      <w:rFonts w:ascii="宋体" w:hAnsi="宋体" w:eastAsia="宋体" w:cs="微软雅黑"/>
      <w:color w:val="2C3339"/>
      <w:kern w:val="0"/>
      <w:sz w:val="21"/>
      <w:szCs w:val="22"/>
      <w:lang w:val="en-US" w:eastAsia="en-US" w:bidi="ar-SA"/>
    </w:rPr>
  </w:style>
  <w:style w:type="paragraph" w:styleId="Heading1">
    <w:name w:val="heading 1"/>
    <w:basedOn w:val="Normal"/>
    <w:next w:val="Normal"/>
    <w:link w:val="1"/>
    <w:uiPriority w:val="9"/>
    <w:qFormat/>
    <w:rsid w:val="00fc693f"/>
    <w:pPr>
      <w:keepNext w:val="true"/>
      <w:keepLines/>
      <w:spacing w:before="260" w:after="160"/>
      <w:outlineLvl w:val="0"/>
    </w:pPr>
    <w:rPr>
      <w:rFonts w:ascii="微软雅黑" w:hAnsi="微软雅黑" w:eastAsia="微软雅黑"/>
      <w:b/>
      <w:bCs/>
      <w:color w:val="242C33"/>
      <w:sz w:val="33"/>
      <w:szCs w:val="28"/>
    </w:rPr>
  </w:style>
  <w:style w:type="paragraph" w:styleId="Heading2">
    <w:name w:val="heading 2"/>
    <w:basedOn w:val="Normal"/>
    <w:next w:val="Normal"/>
    <w:link w:val="2"/>
    <w:uiPriority w:val="9"/>
    <w:unhideWhenUsed/>
    <w:qFormat/>
    <w:rsid w:val="00fc693f"/>
    <w:pPr>
      <w:keepNext w:val="true"/>
      <w:keepLines/>
      <w:spacing w:before="180" w:after="100"/>
      <w:outlineLvl w:val="1"/>
    </w:pPr>
    <w:rPr>
      <w:rFonts w:ascii="微软雅黑" w:hAnsi="微软雅黑" w:eastAsia="微软雅黑"/>
      <w:b/>
      <w:bCs/>
      <w:color w:val="242C33"/>
      <w:sz w:val="25"/>
      <w:szCs w:val="26"/>
    </w:rPr>
  </w:style>
  <w:style w:type="paragraph" w:styleId="Heading3">
    <w:name w:val="heading 3"/>
    <w:basedOn w:val="Normal"/>
    <w:next w:val="Normal"/>
    <w:link w:val="3"/>
    <w:uiPriority w:val="9"/>
    <w:unhideWhenUsed/>
    <w:qFormat/>
    <w:rsid w:val="00fc693f"/>
    <w:pPr>
      <w:keepNext w:val="true"/>
      <w:keepLines/>
      <w:spacing w:before="200" w:after="100"/>
      <w:outlineLvl w:val="2"/>
    </w:pPr>
    <w:rPr>
      <w:rFonts w:ascii="微软雅黑" w:hAnsi="微软雅黑" w:eastAsia="微软雅黑"/>
      <w:b/>
      <w:bCs/>
      <w:color w:val="087A7D"/>
      <w:sz w:val="22"/>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页眉 字符"/>
    <w:basedOn w:val="DefaultParagraphFont"/>
    <w:uiPriority w:val="99"/>
    <w:qFormat/>
    <w:rsid w:val="00e618bf"/>
    <w:rPr/>
  </w:style>
  <w:style w:type="character" w:styleId="Style6" w:customStyle="1">
    <w:name w:val="页脚 字符"/>
    <w:basedOn w:val="DefaultParagraphFont"/>
    <w:uiPriority w:val="99"/>
    <w:qFormat/>
    <w:rsid w:val="00e618bf"/>
    <w:rPr/>
  </w:style>
  <w:style w:type="character" w:styleId="1" w:customStyle="1">
    <w:name w:val="标题 1 字符"/>
    <w:basedOn w:val="DefaultParagraphFont"/>
    <w:uiPriority w:val="9"/>
    <w:qFormat/>
    <w:rsid w:val="00fc693f"/>
    <w:rPr>
      <w:rFonts w:ascii="微软雅黑" w:hAnsi="微软雅黑" w:eastAsia="微软雅黑" w:cs="微软雅黑"/>
      <w:b/>
      <w:bCs/>
      <w:color w:themeColor="accent1" w:themeShade="bf" w:val="365F91"/>
      <w:sz w:val="28"/>
      <w:szCs w:val="28"/>
    </w:rPr>
  </w:style>
  <w:style w:type="character" w:styleId="2" w:customStyle="1">
    <w:name w:val="标题 2 字符"/>
    <w:basedOn w:val="DefaultParagraphFont"/>
    <w:uiPriority w:val="9"/>
    <w:qFormat/>
    <w:rsid w:val="00fc693f"/>
    <w:rPr>
      <w:rFonts w:ascii="微软雅黑" w:hAnsi="微软雅黑" w:eastAsia="微软雅黑" w:cs="微软雅黑"/>
      <w:b/>
      <w:bCs/>
      <w:color w:themeColor="accent1" w:val="4F81BD"/>
      <w:sz w:val="26"/>
      <w:szCs w:val="26"/>
    </w:rPr>
  </w:style>
  <w:style w:type="character" w:styleId="3" w:customStyle="1">
    <w:name w:val="标题 3 字符"/>
    <w:basedOn w:val="DefaultParagraphFont"/>
    <w:uiPriority w:val="9"/>
    <w:qFormat/>
    <w:rsid w:val="00fc693f"/>
    <w:rPr>
      <w:rFonts w:ascii="微软雅黑" w:hAnsi="微软雅黑" w:eastAsia="微软雅黑" w:cs="微软雅黑"/>
      <w:b/>
      <w:bCs/>
      <w:color w:themeColor="accent1" w:val="4F81BD"/>
    </w:rPr>
  </w:style>
  <w:style w:type="character" w:styleId="Style7" w:customStyle="1">
    <w:name w:val="标题 字符"/>
    <w:basedOn w:val="DefaultParagraphFont"/>
    <w:uiPriority w:val="10"/>
    <w:qFormat/>
    <w:rsid w:val="00fc693f"/>
    <w:rPr>
      <w:rFonts w:ascii="微软雅黑" w:hAnsi="微软雅黑" w:eastAsia="微软雅黑" w:cs="微软雅黑"/>
      <w:color w:themeColor="text2" w:themeShade="bf" w:val="17365D"/>
      <w:spacing w:val="5"/>
      <w:kern w:val="2"/>
      <w:sz w:val="52"/>
      <w:szCs w:val="52"/>
    </w:rPr>
  </w:style>
  <w:style w:type="character" w:styleId="Style8" w:customStyle="1">
    <w:name w:val="副标题 字符"/>
    <w:basedOn w:val="DefaultParagraphFont"/>
    <w:uiPriority w:val="11"/>
    <w:qFormat/>
    <w:rsid w:val="00fc693f"/>
    <w:rPr>
      <w:rFonts w:ascii="微软雅黑" w:hAnsi="微软雅黑" w:eastAsia="微软雅黑" w:cs="微软雅黑"/>
      <w:i/>
      <w:iCs/>
      <w:color w:themeColor="accent1" w:val="4F81BD"/>
      <w:spacing w:val="15"/>
      <w:sz w:val="24"/>
      <w:szCs w:val="24"/>
    </w:rPr>
  </w:style>
  <w:style w:type="character" w:styleId="Style9" w:customStyle="1">
    <w:name w:val="正文文本 字符"/>
    <w:basedOn w:val="DefaultParagraphFont"/>
    <w:uiPriority w:val="99"/>
    <w:qFormat/>
    <w:rsid w:val="00aa1d8d"/>
    <w:rPr/>
  </w:style>
  <w:style w:type="character" w:styleId="21" w:customStyle="1">
    <w:name w:val="正文文本 2 字符"/>
    <w:basedOn w:val="DefaultParagraphFont"/>
    <w:link w:val="BodyText2"/>
    <w:uiPriority w:val="99"/>
    <w:qFormat/>
    <w:rsid w:val="00aa1d8d"/>
    <w:rPr/>
  </w:style>
  <w:style w:type="character" w:styleId="31" w:customStyle="1">
    <w:name w:val="正文文本 3 字符"/>
    <w:basedOn w:val="DefaultParagraphFont"/>
    <w:link w:val="BodyText3"/>
    <w:uiPriority w:val="99"/>
    <w:qFormat/>
    <w:rsid w:val="00aa1d8d"/>
    <w:rPr>
      <w:sz w:val="16"/>
      <w:szCs w:val="16"/>
    </w:rPr>
  </w:style>
  <w:style w:type="character" w:styleId="Style10" w:customStyle="1">
    <w:name w:val="宏文本 字符"/>
    <w:basedOn w:val="DefaultParagraphFont"/>
    <w:link w:val="MacroText"/>
    <w:uiPriority w:val="99"/>
    <w:qFormat/>
    <w:rsid w:val="0029639d"/>
    <w:rPr>
      <w:rFonts w:ascii="Courier" w:hAnsi="Courier" w:eastAsia="微软雅黑" w:cs="微软雅黑"/>
      <w:sz w:val="20"/>
      <w:szCs w:val="20"/>
    </w:rPr>
  </w:style>
  <w:style w:type="character" w:styleId="Style11" w:customStyle="1">
    <w:name w:val="引用 字符"/>
    <w:basedOn w:val="DefaultParagraphFont"/>
    <w:link w:val="Quote"/>
    <w:uiPriority w:val="29"/>
    <w:qFormat/>
    <w:rsid w:val="00fc693f"/>
    <w:rPr>
      <w:i/>
      <w:iCs/>
      <w:color w:themeColor="text1" w:val="000000"/>
    </w:rPr>
  </w:style>
  <w:style w:type="character" w:styleId="4" w:customStyle="1">
    <w:name w:val="标题 4 字符"/>
    <w:basedOn w:val="DefaultParagraphFont"/>
    <w:uiPriority w:val="9"/>
    <w:semiHidden/>
    <w:qFormat/>
    <w:rsid w:val="00fc693f"/>
    <w:rPr>
      <w:rFonts w:ascii="微软雅黑" w:hAnsi="微软雅黑" w:eastAsia="微软雅黑" w:cs="微软雅黑"/>
      <w:b/>
      <w:bCs/>
      <w:i/>
      <w:iCs/>
      <w:color w:themeColor="accent1" w:val="4F81BD"/>
    </w:rPr>
  </w:style>
  <w:style w:type="character" w:styleId="5" w:customStyle="1">
    <w:name w:val="标题 5 字符"/>
    <w:basedOn w:val="DefaultParagraphFont"/>
    <w:uiPriority w:val="9"/>
    <w:semiHidden/>
    <w:qFormat/>
    <w:rsid w:val="00fc693f"/>
    <w:rPr>
      <w:rFonts w:ascii="微软雅黑" w:hAnsi="微软雅黑" w:eastAsia="微软雅黑" w:cs="微软雅黑"/>
      <w:color w:themeColor="accent1" w:themeShade="7f" w:val="243F60"/>
    </w:rPr>
  </w:style>
  <w:style w:type="character" w:styleId="6" w:customStyle="1">
    <w:name w:val="标题 6 字符"/>
    <w:basedOn w:val="DefaultParagraphFont"/>
    <w:uiPriority w:val="9"/>
    <w:semiHidden/>
    <w:qFormat/>
    <w:rsid w:val="00fc693f"/>
    <w:rPr>
      <w:rFonts w:ascii="微软雅黑" w:hAnsi="微软雅黑" w:eastAsia="微软雅黑" w:cs="微软雅黑"/>
      <w:i/>
      <w:iCs/>
      <w:color w:themeColor="accent1" w:themeShade="7f" w:val="243F60"/>
    </w:rPr>
  </w:style>
  <w:style w:type="character" w:styleId="7" w:customStyle="1">
    <w:name w:val="标题 7 字符"/>
    <w:basedOn w:val="DefaultParagraphFont"/>
    <w:uiPriority w:val="9"/>
    <w:semiHidden/>
    <w:qFormat/>
    <w:rsid w:val="00fc693f"/>
    <w:rPr>
      <w:rFonts w:ascii="微软雅黑" w:hAnsi="微软雅黑" w:eastAsia="微软雅黑" w:cs="微软雅黑"/>
      <w:i/>
      <w:iCs/>
      <w:color w:themeColor="text1" w:themeTint="bf" w:val="404040"/>
    </w:rPr>
  </w:style>
  <w:style w:type="character" w:styleId="8" w:customStyle="1">
    <w:name w:val="标题 8 字符"/>
    <w:basedOn w:val="DefaultParagraphFont"/>
    <w:uiPriority w:val="9"/>
    <w:semiHidden/>
    <w:qFormat/>
    <w:rsid w:val="00fc693f"/>
    <w:rPr>
      <w:rFonts w:ascii="微软雅黑" w:hAnsi="微软雅黑" w:eastAsia="微软雅黑" w:cs="微软雅黑"/>
      <w:color w:themeColor="accent1" w:val="4F81BD"/>
      <w:sz w:val="20"/>
      <w:szCs w:val="20"/>
    </w:rPr>
  </w:style>
  <w:style w:type="character" w:styleId="9" w:customStyle="1">
    <w:name w:val="标题 9 字符"/>
    <w:basedOn w:val="DefaultParagraphFont"/>
    <w:uiPriority w:val="9"/>
    <w:semiHidden/>
    <w:qFormat/>
    <w:rsid w:val="00fc693f"/>
    <w:rPr>
      <w:rFonts w:ascii="微软雅黑" w:hAnsi="微软雅黑" w:eastAsia="微软雅黑" w:cs="微软雅黑"/>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2" w:customStyle="1">
    <w:name w:val="明显引用 字符"/>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Style9"/>
    <w:uiPriority w:val="99"/>
    <w:unhideWhenUsed/>
    <w:rsid w:val="00aa1d8d"/>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14">
    <w:name w:val="索引"/>
    <w:basedOn w:val="Normal"/>
    <w:qFormat/>
    <w:pPr>
      <w:suppressLineNumbers/>
    </w:pPr>
    <w:rPr>
      <w:rFonts w:cs="Lucida Sans"/>
    </w:rPr>
  </w:style>
  <w:style w:type="paragraph" w:styleId="user" w:customStyle="1">
    <w:name w:val="标题样式 (user)"/>
    <w:basedOn w:val="Normal"/>
    <w:next w:val="BodyText"/>
    <w:qFormat/>
    <w:pPr>
      <w:keepNext w:val="true"/>
      <w:spacing w:before="240" w:after="120"/>
    </w:pPr>
    <w:rPr>
      <w:rFonts w:ascii="Liberation Sans" w:hAnsi="Liberation Sans" w:eastAsia="Noto Sans SC" w:cs="Lucida Sans"/>
      <w:sz w:val="28"/>
      <w:szCs w:val="28"/>
    </w:rPr>
  </w:style>
  <w:style w:type="paragraph" w:styleId="user1" w:customStyle="1">
    <w:name w:val="索引 (user)"/>
    <w:basedOn w:val="Normal"/>
    <w:qFormat/>
    <w:pPr>
      <w:suppressLineNumbers/>
    </w:pPr>
    <w:rPr>
      <w:rFonts w:cs="Lucida Sans"/>
    </w:rPr>
  </w:style>
  <w:style w:type="paragraph" w:styleId="user2" w:customStyle="1">
    <w:name w:val="页眉与页脚 (user)"/>
    <w:basedOn w:val="Normal"/>
    <w:qFormat/>
    <w:pPr/>
    <w:rPr/>
  </w:style>
  <w:style w:type="paragraph" w:styleId="Style15">
    <w:name w:val="页眉与页脚"/>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start"/>
    </w:pPr>
    <w:rPr>
      <w:rFonts w:ascii="微软雅黑" w:hAnsi="微软雅黑" w:eastAsia="微软雅黑" w:cs="微软雅黑"/>
      <w:color w:val="auto"/>
      <w:kern w:val="0"/>
      <w:sz w:val="22"/>
      <w:szCs w:val="22"/>
      <w:lang w:val="en-US" w:eastAsia="en-US" w:bidi="ar-SA"/>
    </w:rPr>
  </w:style>
  <w:style w:type="paragraph" w:styleId="Title">
    <w:name w:val="Title"/>
    <w:basedOn w:val="Normal"/>
    <w:next w:val="Normal"/>
    <w:link w:val="Style7"/>
    <w:uiPriority w:val="10"/>
    <w:qFormat/>
    <w:rsid w:val="00fc693f"/>
    <w:pPr>
      <w:spacing w:lineRule="auto" w:line="240" w:before="0" w:after="200"/>
      <w:contextualSpacing/>
    </w:pPr>
    <w:rPr>
      <w:rFonts w:ascii="微软雅黑" w:hAnsi="微软雅黑" w:eastAsia="微软雅黑"/>
      <w:b/>
      <w:color w:val="242C33"/>
      <w:spacing w:val="5"/>
      <w:kern w:val="2"/>
      <w:sz w:val="58"/>
      <w:szCs w:val="52"/>
    </w:rPr>
  </w:style>
  <w:style w:type="paragraph" w:styleId="Subtitle">
    <w:name w:val="Subtitle"/>
    <w:basedOn w:val="Normal"/>
    <w:next w:val="Normal"/>
    <w:link w:val="Style8"/>
    <w:uiPriority w:val="11"/>
    <w:qFormat/>
    <w:rsid w:val="00fc693f"/>
    <w:pPr/>
    <w:rPr>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21"/>
    <w:uiPriority w:val="99"/>
    <w:unhideWhenUsed/>
    <w:qFormat/>
    <w:rsid w:val="00aa1d8d"/>
    <w:pPr>
      <w:spacing w:lineRule="auto" w:line="480"/>
    </w:pPr>
    <w:rPr/>
  </w:style>
  <w:style w:type="paragraph" w:styleId="BodyText3">
    <w:name w:val="Body Text 3"/>
    <w:basedOn w:val="Normal"/>
    <w:link w:val="31"/>
    <w:uiPriority w:val="99"/>
    <w:unhideWhenUsed/>
    <w:qFormat/>
    <w:rsid w:val="00aa1d8d"/>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ind w:hanging="198" w:start="425"/>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80"/>
      <w:ind w:start="360"/>
      <w:contextualSpacing/>
    </w:pPr>
    <w:rPr/>
  </w:style>
  <w:style w:type="paragraph" w:styleId="ListContinue2">
    <w:name w:val="List Continue 2"/>
    <w:basedOn w:val="Normal"/>
    <w:uiPriority w:val="99"/>
    <w:unhideWhenUsed/>
    <w:rsid w:val="0029639d"/>
    <w:pPr>
      <w:spacing w:before="0" w:after="80"/>
      <w:ind w:start="720"/>
      <w:contextualSpacing/>
    </w:pPr>
    <w:rPr/>
  </w:style>
  <w:style w:type="paragraph" w:styleId="ListContinue3">
    <w:name w:val="List Continue 3"/>
    <w:basedOn w:val="Normal"/>
    <w:uiPriority w:val="99"/>
    <w:unhideWhenUsed/>
    <w:rsid w:val="0029639d"/>
    <w:pPr>
      <w:spacing w:before="0" w:after="80"/>
      <w:ind w:star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微软雅黑" w:cs="微软雅黑"/>
      <w:color w:val="auto"/>
      <w:kern w:val="0"/>
      <w:sz w:val="20"/>
      <w:szCs w:val="20"/>
      <w:lang w:val="en-US" w:eastAsia="en-US" w:bidi="ar-SA"/>
    </w:rPr>
  </w:style>
  <w:style w:type="paragraph" w:styleId="Quote">
    <w:name w:val="Quote"/>
    <w:basedOn w:val="Normal"/>
    <w:next w:val="Normal"/>
    <w:link w:val="Style11"/>
    <w:uiPriority w:val="29"/>
    <w:qFormat/>
    <w:rsid w:val="00fc693f"/>
    <w:pPr/>
    <w:rPr>
      <w:i/>
      <w:iCs/>
      <w:color w:themeColor="text1" w:val="000000"/>
    </w:rPr>
  </w:style>
  <w:style w:type="paragraph" w:styleId="IntenseQuote">
    <w:name w:val="Intense Quote"/>
    <w:basedOn w:val="Normal"/>
    <w:next w:val="Normal"/>
    <w:link w:val="Style12"/>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user"/>
    <w:pPr/>
    <w:rPr/>
  </w:style>
  <w:style w:type="paragraph" w:styleId="TOCHeading">
    <w:name w:val="TOC Heading"/>
    <w:basedOn w:val="Heading1"/>
    <w:next w:val="Normal"/>
    <w:uiPriority w:val="39"/>
    <w:semiHidden/>
    <w:unhideWhenUsed/>
    <w:qFormat/>
    <w:rsid w:val="00fc693f"/>
    <w:pPr>
      <w:outlineLvl w:val="9"/>
    </w:pPr>
    <w:rPr/>
  </w:style>
  <w:style w:type="numbering" w:styleId="Style16" w:default="1">
    <w:name w:val="无列表"/>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5">
    <w:name w:val="Table Grid"/>
    <w:basedOn w:val="a3"/>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6">
    <w:name w:val="Light Shading"/>
    <w:basedOn w:val="a3"/>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7">
    <w:name w:val="Light List"/>
    <w:basedOn w:val="a3"/>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8">
    <w:name w:val="Light Grid"/>
    <w:basedOn w:val="a3"/>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b/>
        <w:bCs/>
      </w:rPr>
      <w:tblPr/>
    </w:tblStylePr>
    <w:tblStylePr w:type="lastCol">
      <w:rPr>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b/>
        <w:bCs/>
      </w:rPr>
      <w:tblPr/>
    </w:tblStylePr>
    <w:tblStylePr w:type="lastCol">
      <w:rPr>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b/>
        <w:bCs/>
      </w:rPr>
      <w:tblPr/>
    </w:tblStylePr>
    <w:tblStylePr w:type="lastCol">
      <w:rPr>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b/>
        <w:bCs/>
      </w:rPr>
      <w:tblPr/>
    </w:tblStylePr>
    <w:tblStylePr w:type="lastCol">
      <w:rPr>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b/>
        <w:bCs/>
      </w:rPr>
      <w:tblPr/>
    </w:tblStylePr>
    <w:tblStylePr w:type="lastCol">
      <w:rPr>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b/>
        <w:bCs/>
      </w:rPr>
      <w:tblPr/>
    </w:tblStylePr>
    <w:tblStylePr w:type="lastCol">
      <w:rPr>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b/>
        <w:bCs/>
      </w:rPr>
      <w:tblPr/>
    </w:tblStylePr>
    <w:tblStylePr w:type="lastCol">
      <w:rPr>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rPr>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rPr>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9">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a">
    <w:name w:val="Colorful Shading"/>
    <w:basedOn w:val="a3"/>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13">
    <w:name w:val="Colorful Shading Accent 1"/>
    <w:basedOn w:val="a3"/>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23">
    <w:name w:val="Colorful Shading Accent 2"/>
    <w:basedOn w:val="a3"/>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33">
    <w:name w:val="Colorful Shading Accent 3"/>
    <w:basedOn w:val="a3"/>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53">
    <w:name w:val="Colorful Shading Accent 5"/>
    <w:basedOn w:val="a3"/>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63">
    <w:name w:val="Colorful Shading Accent 6"/>
    <w:basedOn w:val="a3"/>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affb">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c">
    <w:name w:val="Colorful Grid"/>
    <w:basedOn w:val="a3"/>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footer" Target="footer6.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LibreOffice/26.2.1.2$Windows_X86_64 LibreOffice_project/620$Build-2</Application>
  <AppVersion>15.0000</AppVersion>
  <Pages>29</Pages>
  <Words>20471</Words>
  <Characters>23664</Characters>
  <CharactersWithSpaces>24798</CharactersWithSpaces>
  <Paragraphs>690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Cuttle 项目团队</dc:creator>
  <dc:description/>
  <cp:keywords>Cuttle 情境原生智能输入 AI Agent 商业计划书</cp:keywords>
  <dc:language>zh-CN</dc:language>
  <cp:lastModifiedBy/>
  <cp:lastPrinted>2026-09-13T13:41:31Z</cp:lastPrinted>
  <dcterms:modified xsi:type="dcterms:W3CDTF">2026-09-13T13:46:46Z</dcterms:modified>
  <cp:revision>7</cp:revision>
  <dc:subject>中国国际大学生创新大赛 2026 高教主赛道本科生创意组</dc:subject>
  <dc:title>Cuttle 情境原生智能输入系统参赛商业计划书</dc:title>
</cp:coreProperties>
</file>

<file path=docProps/custom.xml><?xml version="1.0" encoding="utf-8"?>
<Properties xmlns="http://schemas.openxmlformats.org/officeDocument/2006/custom-properties" xmlns:vt="http://schemas.openxmlformats.org/officeDocument/2006/docPropsVTypes"/>
</file>