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49FB" w14:textId="77777777" w:rsidR="00CE1A64" w:rsidRDefault="00000000">
      <w:pPr>
        <w:spacing w:after="80" w:before="480"/>
        <w:jc w:val="left"/>
        <w:rPr>
          <w:rFonts w:hint="eastAsia"/>
          <w:lang w:eastAsia="zh-CN"/>
        </w:rPr>
      </w:pPr>
      <w:r>
        <w:rPr>
          <w:rFonts w:ascii="Aptos" w:hAnsi="Aptos" w:eastAsia="微软雅黑"/>
          <w:b/>
          <w:color w:val="087A7D"/>
          <w:sz w:val="21"/>
          <w:lang w:eastAsia="zh-CN"/>
        </w:rPr>
        <w:t>中国国际大学生创新大赛 2026</w:t>
      </w:r>
    </w:p>
    <w:p w14:paraId="3BB709CF" w14:textId="77777777" w:rsidR="00CE1A64" w:rsidRDefault="00000000">
      <w:pPr>
        <w:spacing w:before="60" w:after="480"/>
        <w:jc w:val="right"/>
        <w:rPr>
          <w:rFonts w:hint="eastAsia"/>
        </w:rPr>
      </w:pPr>
      <w:r>
        <w:rPr>
          <w:noProof/>
        </w:rPr>
        <w:drawing>
          <wp:inline distT="0" distB="0" distL="0" distR="0" wp14:anchorId="75A8850C" wp14:editId="5D050CED">
            <wp:extent cx="713232" cy="713232"/>
            <wp:effectExtent l="0" t="0" r="0" b="0"/>
            <wp:docPr id="1" name="Picture 1" descr="Cuttle 章鱼形品牌标识" title="Cuttle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le-logo.png"/>
                    <pic:cNvPicPr/>
                  </pic:nvPicPr>
                  <pic:blipFill>
                    <a:blip r:embed="rId8"/>
                    <a:stretch>
                      <a:fillRect/>
                    </a:stretch>
                  </pic:blipFill>
                  <pic:spPr>
                    <a:xfrm>
                      <a:off x="0" y="0"/>
                      <a:ext cx="713232" cy="713232"/>
                    </a:xfrm>
                    <a:prstGeom prst="rect">
                      <a:avLst/>
                    </a:prstGeom>
                  </pic:spPr>
                </pic:pic>
              </a:graphicData>
            </a:graphic>
          </wp:inline>
        </w:drawing>
      </w:r>
    </w:p>
    <w:p w14:paraId="78002C0D" w14:textId="77777777" w:rsidR="00CE1A64" w:rsidRDefault="00000000">
      <w:pPr>
        <w:pStyle w:val="aa"/>
        <w:spacing w:before="120" w:after="200"/>
        <w:jc w:val="left"/>
        <w:rPr>
          <w:rFonts w:hint="eastAsia"/>
          <w:lang w:eastAsia="zh-CN"/>
        </w:rPr>
      </w:pPr>
      <w:r>
        <w:rPr>
          <w:rFonts w:ascii="Aptos" w:hAnsi="Aptos" w:eastAsia="微软雅黑"/>
          <w:b/>
          <w:color w:val="242C33"/>
          <w:sz w:val="58"/>
          <w:lang w:eastAsia="zh-CN"/>
        </w:rPr>
        <w:t>Cuttle 情境原生智能输入系统</w:t>
      </w:r>
    </w:p>
    <w:p w14:paraId="39A6F778" w14:textId="77777777" w:rsidR="00CE1A64" w:rsidRDefault="00000000">
      <w:pPr>
        <w:spacing w:after="440"/>
        <w:jc w:val="left"/>
        <w:rPr>
          <w:rFonts w:hint="eastAsia"/>
          <w:lang w:eastAsia="zh-CN"/>
        </w:rPr>
      </w:pPr>
      <w:r>
        <w:rPr>
          <w:rFonts w:ascii="Aptos" w:hAnsi="Aptos" w:eastAsia="微软雅黑"/>
          <w:b/>
          <w:color w:val="087A7D"/>
          <w:sz w:val="30"/>
          <w:lang w:eastAsia="zh-CN"/>
        </w:rPr>
        <w:t>从自然语言输入到可验证智能体行动</w:t>
      </w:r>
    </w:p>
    <w:p w14:paraId="55707D1A" w14:textId="77777777" w:rsidR="00CE1A64" w:rsidRDefault="00000000">
      <w:pPr>
        <w:spacing w:after="480" w:line="360" w:lineRule="auto"/>
        <w:ind w:left="198" w:right="510" w:firstLine="0"/>
        <w:jc w:val="left"/>
        <w:rPr>
          <w:rFonts w:hint="eastAsia"/>
          <w:lang w:eastAsia="zh-CN"/>
        </w:rPr>
        <w:pBdr>
          <w:left w:val="single" w:sz="18" w:space="8" w:color="B98A2F"/>
        </w:pBdr>
      </w:pPr>
      <w:r>
        <w:rPr>
          <w:rFonts w:ascii="Aptos" w:hAnsi="Aptos" w:eastAsia="宋体"/>
          <w:color w:val="2C3339"/>
          <w:sz w:val="22"/>
          <w:lang w:eastAsia="zh-CN"/>
        </w:rPr>
        <w:t>将用户在任意输入场景中的自然语言请求转化为可验证、可撤销的智能体行动，并将结果及证据返回原工作位置</w:t>
      </w:r>
    </w:p>
    <w:tbl>
      <w:tblPr>
        <w:tblW w:w="9638" w:type="dxa"/>
        <w:jc w:val="left"/>
        <w:tblLayout w:type="fixed"/>
        <w:tblLook w:val="04A0" w:firstRow="1" w:lastRow="0" w:firstColumn="1" w:lastColumn="0" w:noHBand="0" w:noVBand="1"/>
      </w:tblPr>
      <w:tblGrid>
        <w:gridCol w:w="2972"/>
        <w:gridCol w:w="6666"/>
      </w:tblGrid>
      <w:tr w:rsidR="00CE1A64" w14:paraId="5ECAF174" w14:textId="77777777">
        <w:trPr>
          <w:cantSplit/>
          <w:trHeight w:hRule="atLeast" w:val="465"/>
          <w:tblHeader/>
          <w:jc w:val="center"/>
        </w:trPr>
        <w:tc>
          <w:tcPr>
            <w:tcW w:w="1800"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45" w:type="dxa"/>
              <w:left w:w="150" w:type="dxa"/>
              <w:bottom w:w="45" w:type="dxa"/>
              <w:right w:w="150" w:type="dxa"/>
              <w:start w:w="70" w:type="dxa"/>
              <w:end w:w="70" w:type="dxa"/>
            </w:tcMar>
            <w:vAlign w:val="center"/>
          </w:tcPr>
          <w:p w14:paraId="577C255C" w14:textId="77777777" w:rsidR="00CE1A64" w:rsidRDefault="00000000">
            <w:pPr>
              <w:spacing w:after="0"/>
              <w:ind w:firstLine="0"/>
              <w:jc w:val="left"/>
              <w:rPr>
                <w:rFonts w:hint="eastAsia"/>
              </w:rPr>
            </w:pPr>
            <w:r>
              <w:rPr>
                <w:rFonts w:ascii="Aptos" w:hAnsi="Aptos" w:eastAsia="微软雅黑"/>
                <w:b w:val="0"/>
                <w:color w:val="666D73"/>
                <w:sz w:val="17"/>
              </w:rPr>
              <w:t>参赛组别</w:t>
            </w:r>
          </w:p>
        </w:tc>
        <w:tc>
          <w:tcPr>
            <w:tcW w:w="7343"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45" w:type="dxa"/>
              <w:left w:w="150" w:type="dxa"/>
              <w:bottom w:w="45" w:type="dxa"/>
              <w:right w:w="150" w:type="dxa"/>
              <w:start w:w="70" w:type="dxa"/>
              <w:end w:w="70" w:type="dxa"/>
            </w:tcMar>
            <w:vAlign w:val="center"/>
            <w:shd w:fill="FCFBF8" w:val="clear"/>
          </w:tcPr>
          <w:p w14:paraId="50B22F3C" w14:textId="77777777" w:rsidR="00CE1A64" w:rsidRDefault="00000000">
            <w:pPr>
              <w:spacing w:after="0"/>
              <w:ind w:firstLine="0"/>
              <w:jc w:val="left"/>
              <w:rPr>
                <w:rFonts w:hint="eastAsia"/>
                <w:lang w:eastAsia="zh-CN"/>
              </w:rPr>
            </w:pPr>
            <w:r>
              <w:rPr>
                <w:rFonts w:ascii="Aptos" w:hAnsi="Aptos" w:eastAsia="宋体"/>
                <w:b/>
                <w:color w:val="242C33"/>
                <w:sz w:val="20"/>
                <w:lang w:eastAsia="zh-CN"/>
              </w:rPr>
              <w:t>高教主赛道  本科生创意组</w:t>
            </w:r>
          </w:p>
        </w:tc>
      </w:tr>
      <w:tr w:rsidR="00CE1A64" w14:paraId="6BECAB3C" w14:textId="77777777">
        <w:trPr>
          <w:cantSplit/>
          <w:trHeight w:hRule="atLeast" w:val="465"/>
          <w:jc w:val="center"/>
        </w:trPr>
        <w:tc>
          <w:tcPr>
            <w:tcW w:w="1800"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45" w:type="dxa"/>
              <w:left w:w="150" w:type="dxa"/>
              <w:bottom w:w="45" w:type="dxa"/>
              <w:right w:w="150" w:type="dxa"/>
              <w:start w:w="70" w:type="dxa"/>
              <w:end w:w="70" w:type="dxa"/>
            </w:tcMar>
            <w:vAlign w:val="center"/>
          </w:tcPr>
          <w:p w14:paraId="2A9DD51F" w14:textId="77777777" w:rsidR="00CE1A64" w:rsidRDefault="00000000">
            <w:pPr>
              <w:spacing w:after="0"/>
              <w:ind w:firstLine="0"/>
              <w:jc w:val="left"/>
              <w:rPr>
                <w:rFonts w:hint="eastAsia"/>
              </w:rPr>
            </w:pPr>
            <w:r>
              <w:rPr>
                <w:rFonts w:ascii="Aptos" w:hAnsi="Aptos" w:eastAsia="微软雅黑"/>
                <w:b w:val="0"/>
                <w:color w:val="666D73"/>
                <w:sz w:val="17"/>
              </w:rPr>
              <w:t>项目类型</w:t>
            </w:r>
          </w:p>
        </w:tc>
        <w:tc>
          <w:tcPr>
            <w:tcW w:w="7343"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45" w:type="dxa"/>
              <w:left w:w="150" w:type="dxa"/>
              <w:bottom w:w="45" w:type="dxa"/>
              <w:right w:w="150" w:type="dxa"/>
              <w:start w:w="70" w:type="dxa"/>
              <w:end w:w="70" w:type="dxa"/>
            </w:tcMar>
            <w:vAlign w:val="center"/>
            <w:shd w:fill="FCFBF8" w:val="clear"/>
          </w:tcPr>
          <w:p w14:paraId="0405C1E9" w14:textId="77777777" w:rsidR="00CE1A64" w:rsidRDefault="00000000">
            <w:pPr>
              <w:spacing w:after="0"/>
              <w:ind w:firstLine="0"/>
              <w:jc w:val="left"/>
              <w:rPr>
                <w:rFonts w:hint="eastAsia"/>
              </w:rPr>
            </w:pPr>
            <w:r>
              <w:rPr>
                <w:rFonts w:ascii="Aptos" w:hAnsi="Aptos" w:eastAsia="宋体"/>
                <w:b/>
                <w:color w:val="242C33"/>
                <w:sz w:val="20"/>
              </w:rPr>
              <w:t>人工智能+  新工科</w:t>
            </w:r>
          </w:p>
        </w:tc>
      </w:tr>
      <w:tr w:rsidR="00CE1A64" w14:paraId="575D7009" w14:textId="77777777">
        <w:trPr>
          <w:cantSplit/>
          <w:trHeight w:hRule="atLeast" w:val="465"/>
          <w:jc w:val="center"/>
        </w:trPr>
        <w:tc>
          <w:tcPr>
            <w:tcW w:w="1800"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45" w:type="dxa"/>
              <w:left w:w="150" w:type="dxa"/>
              <w:bottom w:w="45" w:type="dxa"/>
              <w:right w:w="150" w:type="dxa"/>
              <w:start w:w="70" w:type="dxa"/>
              <w:end w:w="70" w:type="dxa"/>
            </w:tcMar>
            <w:vAlign w:val="center"/>
          </w:tcPr>
          <w:p w14:paraId="71720159" w14:textId="77777777" w:rsidR="00CE1A64" w:rsidRDefault="00000000">
            <w:pPr>
              <w:spacing w:after="0"/>
              <w:ind w:firstLine="0"/>
              <w:jc w:val="left"/>
              <w:rPr>
                <w:rFonts w:hint="eastAsia"/>
              </w:rPr>
            </w:pPr>
            <w:r>
              <w:rPr>
                <w:rFonts w:ascii="Aptos" w:hAnsi="Aptos" w:eastAsia="微软雅黑"/>
                <w:b w:val="0"/>
                <w:color w:val="666D73"/>
                <w:sz w:val="17"/>
              </w:rPr>
              <w:t>参赛学校</w:t>
            </w:r>
          </w:p>
        </w:tc>
        <w:tc>
          <w:tcPr>
            <w:tcW w:w="7343"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45" w:type="dxa"/>
              <w:left w:w="150" w:type="dxa"/>
              <w:bottom w:w="45" w:type="dxa"/>
              <w:right w:w="150" w:type="dxa"/>
              <w:start w:w="70" w:type="dxa"/>
              <w:end w:w="70" w:type="dxa"/>
            </w:tcMar>
            <w:vAlign w:val="center"/>
            <w:shd w:fill="FCFBF8" w:val="clear"/>
          </w:tcPr>
          <w:p w14:paraId="3DAAAA8B" w14:textId="77777777" w:rsidR="00CE1A64" w:rsidRDefault="00000000">
            <w:pPr>
              <w:spacing w:after="0"/>
              <w:ind w:firstLine="0"/>
              <w:jc w:val="left"/>
              <w:rPr>
                <w:rFonts w:hint="eastAsia"/>
              </w:rPr>
            </w:pPr>
            <w:r>
              <w:rPr>
                <w:rFonts w:ascii="Aptos" w:hAnsi="Aptos" w:eastAsia="宋体"/>
                <w:b/>
                <w:color w:val="242C33"/>
                <w:sz w:val="20"/>
              </w:rPr>
              <w:t>西南大学</w:t>
            </w:r>
          </w:p>
        </w:tc>
      </w:tr>
      <w:tr w:rsidR="00CE1A64" w14:paraId="1C745C79" w14:textId="77777777">
        <w:trPr>
          <w:cantSplit/>
          <w:trHeight w:hRule="atLeast" w:val="465"/>
          <w:jc w:val="center"/>
        </w:trPr>
        <w:tc>
          <w:tcPr>
            <w:tcW w:w="1800"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45" w:type="dxa"/>
              <w:left w:w="150" w:type="dxa"/>
              <w:bottom w:w="45" w:type="dxa"/>
              <w:right w:w="150" w:type="dxa"/>
              <w:start w:w="70" w:type="dxa"/>
              <w:end w:w="70" w:type="dxa"/>
            </w:tcMar>
            <w:vAlign w:val="center"/>
          </w:tcPr>
          <w:p w14:paraId="369FE56F" w14:textId="77777777" w:rsidR="00CE1A64" w:rsidRDefault="00000000">
            <w:pPr>
              <w:spacing w:after="0"/>
              <w:ind w:firstLine="0"/>
              <w:jc w:val="left"/>
              <w:rPr>
                <w:rFonts w:hint="eastAsia"/>
              </w:rPr>
            </w:pPr>
            <w:r>
              <w:rPr>
                <w:rFonts w:ascii="Aptos" w:hAnsi="Aptos" w:eastAsia="微软雅黑"/>
                <w:b w:val="0"/>
                <w:color w:val="666D73"/>
                <w:sz w:val="17"/>
              </w:rPr>
              <w:t>项目负责人</w:t>
            </w:r>
          </w:p>
        </w:tc>
        <w:tc>
          <w:tcPr>
            <w:tcW w:w="7343"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45" w:type="dxa"/>
              <w:left w:w="150" w:type="dxa"/>
              <w:bottom w:w="45" w:type="dxa"/>
              <w:right w:w="150" w:type="dxa"/>
              <w:start w:w="70" w:type="dxa"/>
              <w:end w:w="70" w:type="dxa"/>
            </w:tcMar>
            <w:vAlign w:val="center"/>
            <w:shd w:fill="FCFBF8" w:val="clear"/>
          </w:tcPr>
          <w:p w14:paraId="2F3196D6" w14:textId="77777777" w:rsidR="00CE1A64" w:rsidRDefault="00000000">
            <w:pPr>
              <w:spacing w:after="0"/>
              <w:ind w:firstLine="0"/>
              <w:jc w:val="left"/>
              <w:rPr>
                <w:rFonts w:hint="eastAsia"/>
              </w:rPr>
            </w:pPr>
            <w:r>
              <w:rPr>
                <w:rFonts w:ascii="Aptos" w:hAnsi="Aptos" w:eastAsia="宋体"/>
                <w:b/>
                <w:color w:val="242C33"/>
                <w:sz w:val="20"/>
              </w:rPr>
              <w:t>杨俊熙</w:t>
            </w:r>
          </w:p>
        </w:tc>
      </w:tr>
      <w:tr w:rsidR="00CE1A64" w14:paraId="1793E007" w14:textId="77777777">
        <w:trPr>
          <w:cantSplit/>
          <w:trHeight w:hRule="atLeast" w:val="465"/>
          <w:jc w:val="center"/>
        </w:trPr>
        <w:tc>
          <w:tcPr>
            <w:tcW w:w="1800"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45" w:type="dxa"/>
              <w:left w:w="150" w:type="dxa"/>
              <w:bottom w:w="45" w:type="dxa"/>
              <w:right w:w="150" w:type="dxa"/>
              <w:start w:w="70" w:type="dxa"/>
              <w:end w:w="70" w:type="dxa"/>
            </w:tcMar>
            <w:vAlign w:val="center"/>
          </w:tcPr>
          <w:p w14:paraId="370C416F" w14:textId="77777777" w:rsidR="00CE1A64" w:rsidRDefault="00000000">
            <w:pPr>
              <w:spacing w:after="0"/>
              <w:ind w:firstLine="0"/>
              <w:jc w:val="left"/>
              <w:rPr>
                <w:rFonts w:hint="eastAsia"/>
              </w:rPr>
            </w:pPr>
            <w:r>
              <w:rPr>
                <w:rFonts w:ascii="Aptos" w:hAnsi="Aptos" w:eastAsia="微软雅黑"/>
                <w:b w:val="0"/>
                <w:color w:val="666D73"/>
                <w:sz w:val="17"/>
              </w:rPr>
              <w:t>指导教师</w:t>
            </w:r>
          </w:p>
        </w:tc>
        <w:tc>
          <w:tcPr>
            <w:tcW w:w="7343"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45" w:type="dxa"/>
              <w:left w:w="150" w:type="dxa"/>
              <w:bottom w:w="45" w:type="dxa"/>
              <w:right w:w="150" w:type="dxa"/>
              <w:start w:w="70" w:type="dxa"/>
              <w:end w:w="70" w:type="dxa"/>
            </w:tcMar>
            <w:vAlign w:val="center"/>
            <w:shd w:fill="FCFBF8" w:val="clear"/>
          </w:tcPr>
          <w:p w14:paraId="6C3710FE" w14:textId="77777777" w:rsidR="00CE1A64" w:rsidRDefault="00000000">
            <w:pPr>
              <w:spacing w:after="0"/>
              <w:ind w:firstLine="0"/>
              <w:jc w:val="left"/>
              <w:rPr>
                <w:rFonts w:hint="eastAsia"/>
              </w:rPr>
            </w:pPr>
            <w:r>
              <w:rPr>
                <w:rFonts w:ascii="Aptos" w:hAnsi="Aptos" w:eastAsia="宋体"/>
                <w:b/>
                <w:color w:val="242C33"/>
                <w:sz w:val="20"/>
              </w:rPr>
              <w:t>赵恒军</w:t>
            </w:r>
          </w:p>
        </w:tc>
      </w:tr>
    </w:tbl>
    <w:p>
      <w:pPr>
        <w:spacing w:before="360" w:after="0"/>
        <w:jc w:val="center"/>
      </w:pPr>
      <w:r>
        <w:drawing>
          <wp:inline xmlns:a="http://schemas.openxmlformats.org/drawingml/2006/main" xmlns:pic="http://schemas.openxmlformats.org/drawingml/2006/picture">
            <wp:extent cx="5742432" cy="1831198"/>
            <wp:docPr id="13" name="Picture 13" title="Cuttle 图示 1" descr="Cuttle 商业计划书中的技术、验证或经营信息图"/>
            <wp:cNvGraphicFramePr>
              <a:graphicFrameLocks noChangeAspect="1"/>
            </wp:cNvGraphicFramePr>
            <a:graphic>
              <a:graphicData uri="http://schemas.openxmlformats.org/drawingml/2006/picture">
                <pic:pic>
                  <pic:nvPicPr>
                    <pic:cNvPr id="0" name="cover-flow-strip.png"/>
                    <pic:cNvPicPr/>
                  </pic:nvPicPr>
                  <pic:blipFill>
                    <a:blip r:embed="rId26"/>
                    <a:stretch>
                      <a:fillRect/>
                    </a:stretch>
                  </pic:blipFill>
                  <pic:spPr>
                    <a:xfrm>
                      <a:off x="0" y="0"/>
                      <a:ext cx="5742432" cy="1831198"/>
                    </a:xfrm>
                    <a:prstGeom prst="rect"/>
                  </pic:spPr>
                </pic:pic>
              </a:graphicData>
            </a:graphic>
          </wp:inline>
        </w:drawing>
      </w:r>
    </w:p>
    <w:p w14:paraId="1F063AD8" w14:textId="77777777" w:rsidR="00CE1A64" w:rsidRDefault="00000000">
      <w:pPr>
        <w:rPr>
          <w:rFonts w:hint="eastAsia"/>
        </w:rPr>
      </w:pPr>
      <w:r>
        <w:br w:type="page"/>
      </w:r>
    </w:p>
    <w:p w14:paraId="4D0C4330" w14:textId="77777777" w:rsidR="00CE1A64" w:rsidRDefault="00000000">
      <w:pPr>
        <w:pStyle w:val="1"/>
        <w:spacing w:after="240" w:before="200"/>
        <w:jc w:val="left"/>
        <w:rPr>
          <w:rFonts w:hint="eastAsia"/>
        </w:rPr>
      </w:pPr>
      <w:r>
        <w:rPr>
          <w:rFonts w:ascii="Aptos" w:hAnsi="Aptos" w:eastAsia="微软雅黑"/>
          <w:b/>
          <w:color w:val="242C33"/>
          <w:sz w:val="42"/>
        </w:rPr>
        <w:t>目录</w:t>
      </w:r>
      <w:r>
        <w:rPr>
          <w:rFonts w:ascii="Aptos" w:hAnsi="Aptos" w:eastAsia="Aptos"/>
          <w:b/>
          <w:color w:val="B98A2F"/>
          <w:sz w:val="18"/>
        </w:rPr>
        <w:t xml:space="preserve">  CONTENTS</w:t>
      </w:r>
    </w:p>
    <w:tbl>
      <w:tblPr>
        <w:tblW w:type="auto" w:w="0"/>
        <w:jc w:val="center"/>
        <w:tblLayout w:type="fixed"/>
        <w:tblLook w:firstColumn="1" w:firstRow="1" w:lastColumn="0" w:lastRow="0" w:noHBand="0" w:noVBand="1" w:val="04A0"/>
      </w:tblPr>
      <w:tblGrid>
        <w:gridCol w:w="2395"/>
        <w:gridCol w:w="2395"/>
        <w:gridCol w:w="2395"/>
        <w:gridCol w:w="2395"/>
      </w:tblGrid>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项目摘要</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6.4 核心竞争力</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第一章 真实问题与项目机会</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第七章 商业模式与市场进入</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1.1 一个发生在输入时刻的真实矛盾</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7.1 商业模式</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 项目洞察</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7.2 市场进入路径</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1.3 输入时刻作为原生入口的技术依据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7.3 获客、转化与留存</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20</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1.4 项目边界与价值主张</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7.4 从个人版到团队版的转化</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20</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第二章 用户需求与验证设计</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7.5 产品版本与单位经济</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20</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2.1 首批用户与高频任务</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第八章 研发验证与实施路径</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21</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2.2 用户研究方法</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7</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8.1 研发原则</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21</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2.3 核心验证指标与决策门</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7</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8.2 前期工程基础与团队能力证据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21</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第三章 产品方案与体验闭环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8</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8.3 二十四个月路线与阶段决策门</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22</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3.1 产品总体形态</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8</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8.4 关键指标体系</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22</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3.2 核心验证场景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9</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8.5 知识产权与成果计划</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3.3 交互与执行决策</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10</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第九章 团队协作与人才培养</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3.4 返回原处机制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10</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9.1 团队结构</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第四章 核心技术与创新机制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11</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9.2 成员能力成长</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4.1 核心创新一 意图胶囊与最小情境机制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11</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9.3 协作与质量机制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24</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4.2 核心创新二 三维任务决策与受控自治升级</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12</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第十章 财务规划与资源配置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24</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4.3 协作机制 版本化成果契约与自适应组队</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10.1 财务假设与测算基础</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24</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4.4 关键工程体系 返回原处与策略验证恢复</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10.2 三年经营预测</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25</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4.5 核心机制的扩展 跨设备能力节点</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10.3 资源需求与首轮配置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26</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4.6 核心机制验证</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第十一章 风险管理</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26</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第五章 安全伦理与数据治理</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11.1 关键风险与应对</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26</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5.1 输入法场景的安全原则</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11.2 阶段决策与调整机制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5.2 数据生命周期</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第十二章 社会价值与发展愿景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5.3 安全控制与发布门槛</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12.1 知识工作的直接价值</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第六章 市场空间与竞争定位</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12.2 可信人工智能与数字包容</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6.1 行业机会与目标市场</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12.3 发展愿景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28</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6.2 市场进入规模</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17</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参考资料</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28</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6.3 竞争格局</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18</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tc>
      </w:tr>
    </w:tbl>
    <w:p>
      <w:r>
        <w:br w:type="page"/>
      </w:r>
    </w:p>
    <w:p w14:paraId="068097E3"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项目摘要</w:t>
      </w:r>
    </w:p>
    <w:p w14:paraId="0E4F84A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14:paraId="1B9FF1E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14:paraId="6210D7F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14:paraId="3B3A8B9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14:paraId="50098CF9" w14:textId="77777777" w:rsidR="00CE1A64" w:rsidRDefault="00CE1A64">
      <w:pPr>
        <w:spacing w:after="20"/>
        <w:rPr>
          <w:rFonts w:hint="eastAsia"/>
          <w:lang w:eastAsia="zh-CN"/>
        </w:rPr>
      </w:pPr>
    </w:p>
    <w:p w14:paraId="19720EFE"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第一章 真实问题与项目机会</w:t>
      </w:r>
    </w:p>
    <w:p w14:paraId="47B5D44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核心结论：被消耗的不是模型能力，而是意图产生位置与任务承接位置之间的距离。输入时刻是同时具备显式意图与原位置锚点的少数切入点。</w:t>
      </w:r>
    </w:p>
    <w:p w14:paraId="259D95DD"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1.1 一个发生在输入时刻的真实矛盾</w:t>
      </w:r>
    </w:p>
    <w:p w14:paraId="298B129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14:paraId="57559D8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14:paraId="0A89EA84" w14:textId="77777777" w:rsidR="00CE1A64" w:rsidRDefault="00000000">
      <w:pPr>
        <w:keepNext/>
        <w:spacing w:before="80" w:after="40"/>
        <w:ind w:left="0" w:firstLine="0"/>
        <w:jc w:val="center"/>
        <w:rPr>
          <w:rFonts w:hint="eastAsia"/>
        </w:rPr>
      </w:pPr>
      <w:r>
        <w:rPr>
          <w:noProof/>
        </w:rPr>
        <w:drawing>
          <wp:inline distT="0" distB="0" distL="0" distR="0" wp14:anchorId="25CDCBC6" wp14:editId="630F1F14">
            <wp:extent cx="5742432" cy="2424582"/>
            <wp:effectExtent l="0" t="0" r="0" b="0"/>
            <wp:docPr id="2" name="Picture 2" descr="图 1 现有 AI 工作流的断点与 Cuttle 的项目机会" title="Cuttle 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opportunity.png"/>
                    <pic:cNvPicPr/>
                  </pic:nvPicPr>
                  <pic:blipFill>
                    <a:blip r:embed="rId9"/>
                    <a:stretch>
                      <a:fillRect/>
                    </a:stretch>
                  </pic:blipFill>
                  <pic:spPr>
                    <a:xfrm>
                      <a:off x="0" y="0"/>
                      <a:ext cx="5742432" cy="2424582"/>
                    </a:xfrm>
                    <a:prstGeom prst="rect">
                      <a:avLst/>
                    </a:prstGeom>
                  </pic:spPr>
                </pic:pic>
              </a:graphicData>
            </a:graphic>
          </wp:inline>
        </w:drawing>
      </w:r>
    </w:p>
    <w:p w14:paraId="67F67795"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图1</w:t>
      </w:r>
      <w:r>
        <w:rPr>
          <w:rFonts w:ascii="Aptos" w:hAnsi="Aptos" w:eastAsia="宋体"/>
          <w:color w:val="2C3339"/>
          <w:sz w:val="18"/>
        </w:rPr>
        <w:t xml:space="preserve">  现有 AI 工作流的断点与 Cuttle 的项目机会</w:t>
      </w:r>
    </w:p>
    <w:p w14:paraId="755680B8"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 项目洞察</w:t>
      </w:r>
    </w:p>
    <w:p w14:paraId="1294FAC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14:paraId="78652F01" w14:textId="77777777" w:rsidR="00CE1A64" w:rsidRDefault="00000000">
      <w:pPr>
        <w:widowControl/>
        <w:spacing w:line="341" w:lineRule="auto" w:after="80"/>
        <w:ind w:firstLine="420"/>
        <w:jc w:val="both"/>
        <w:rPr>
          <w:rFonts w:hint="eastAsia"/>
        </w:rPr>
      </w:pPr>
      <w:r>
        <w:rPr>
          <w:rFonts w:ascii="Aptos" w:hAnsi="Aptos" w:eastAsia="宋体"/>
          <w:color w:val="2C3339"/>
          <w:sz w:val="21"/>
          <w:lang w:eastAsia="zh-CN"/>
        </w:rPr>
        <w:lastRenderedPageBreak/>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w:t>
      </w:r>
      <w:r>
        <w:rPr>
          <w:rFonts w:ascii="Aptos" w:hAnsi="Aptos" w:eastAsia="宋体"/>
          <w:color w:val="2C3339"/>
          <w:sz w:val="21"/>
        </w:rPr>
        <w:t>[25][26]</w:t>
      </w:r>
    </w:p>
    <w:p w14:paraId="5CC93897" w14:textId="77777777" w:rsidR="00CE1A64" w:rsidRDefault="00000000">
      <w:pPr>
        <w:keepNext/>
        <w:spacing w:before="80" w:after="40"/>
        <w:ind w:left="0" w:firstLine="0"/>
        <w:jc w:val="center"/>
        <w:rPr>
          <w:rFonts w:hint="eastAsia"/>
        </w:rPr>
      </w:pPr>
      <w:r>
        <w:rPr>
          <w:noProof/>
        </w:rPr>
        <w:drawing>
          <wp:inline distT="0" distB="0" distL="0" distR="0" wp14:anchorId="56282C4A" wp14:editId="5E37ED8B">
            <wp:extent cx="5742432" cy="2233168"/>
            <wp:effectExtent l="0" t="0" r="0" b="0"/>
            <wp:docPr id="3" name="Picture 3" descr="图 2 Cuttle 从输入到成果返回原处的完整闭环" title="Cuttle 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closed-loop.png"/>
                    <pic:cNvPicPr/>
                  </pic:nvPicPr>
                  <pic:blipFill>
                    <a:blip r:embed="rId10"/>
                    <a:stretch>
                      <a:fillRect/>
                    </a:stretch>
                  </pic:blipFill>
                  <pic:spPr>
                    <a:xfrm>
                      <a:off x="0" y="0"/>
                      <a:ext cx="5742432" cy="2233168"/>
                    </a:xfrm>
                    <a:prstGeom prst="rect">
                      <a:avLst/>
                    </a:prstGeom>
                  </pic:spPr>
                </pic:pic>
              </a:graphicData>
            </a:graphic>
          </wp:inline>
        </w:drawing>
      </w:r>
    </w:p>
    <w:p w14:paraId="2E8CE32E"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图2</w:t>
      </w:r>
      <w:r>
        <w:rPr>
          <w:rFonts w:ascii="Aptos" w:hAnsi="Aptos" w:eastAsia="宋体"/>
          <w:color w:val="2C3339"/>
          <w:sz w:val="18"/>
        </w:rPr>
        <w:t xml:space="preserve">  Cuttle 从输入到成果返回原处的完整闭环</w:t>
      </w:r>
    </w:p>
    <w:p w14:paraId="6DF42BE2"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1.3 输入时刻作为原生入口的技术依据</w:t>
      </w:r>
    </w:p>
    <w:p w14:paraId="4B44649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14:paraId="19D355C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14:paraId="5B8DE511"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14:paraId="6D99A51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第四，输入法不应承担无限权限。它位于高频、全局且敏感的系统位置，因此项目把输入层限定为意图捕获与最小情境，由独立的 Agent Core 承担执行。这条架构边界决定了权限、审计与恢复能力的分布方式。</w:t>
      </w:r>
    </w:p>
    <w:p w14:paraId="3A5FADD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lastRenderedPageBreak/>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14:paraId="039BD69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14:paraId="0C84F48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的研究对象是用户意图如何从输入时刻进入系统，并在保留控制权的前提下安全地升级为可验证行动。输入焦点是兼顾意图质量与控制权的切入口；后续章节围绕这一命题展开。</w:t>
      </w:r>
    </w:p>
    <w:p w14:paraId="63A6321D"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1.4 项目边界与价值主张</w:t>
      </w:r>
    </w:p>
    <w:p w14:paraId="79DD768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14:paraId="4018D36A" w14:textId="77777777" w:rsidR="00CE1A64" w:rsidRDefault="00CE1A64">
      <w:pPr>
        <w:spacing w:after="20"/>
        <w:rPr>
          <w:rFonts w:hint="eastAsia"/>
          <w:lang w:eastAsia="zh-CN"/>
        </w:rPr>
      </w:pPr>
    </w:p>
    <w:p w14:paraId="1373502B"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第二章 用户需求与验证设计</w:t>
      </w:r>
    </w:p>
    <w:p w14:paraId="49D7401C"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2.1 首批用户与高频任务</w:t>
      </w:r>
    </w:p>
    <w:p w14:paraId="61C35EBE"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14:paraId="1F16806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14:paraId="3D49DAE5" w14:textId="77777777" w:rsidR="00CE1A64" w:rsidRDefault="00000000" w:rsidP="00613F61">
      <w:pPr>
        <w:keepNext/>
        <w:spacing w:before="60" w:after="120"/>
        <w:ind w:left="0" w:firstLine="0"/>
        <w:jc w:val="center"/>
        <w:rPr>
          <w:rFonts w:hint="eastAsia"/>
          <w:lang w:eastAsia="zh-CN"/>
        </w:rPr>
      </w:pPr>
      <w:r>
        <w:rPr>
          <w:rFonts w:ascii="Aptos" w:hAnsi="Aptos" w:eastAsia="微软雅黑"/>
          <w:b/>
          <w:color w:val="B98A2F"/>
          <w:sz w:val="18"/>
        </w:rPr>
        <w:t>表1</w:t>
      </w:r>
      <w:r>
        <w:rPr>
          <w:rFonts w:ascii="Aptos" w:hAnsi="Aptos" w:eastAsia="宋体"/>
          <w:color w:val="2C3339"/>
          <w:sz w:val="18"/>
        </w:rPr>
        <w:t xml:space="preserve">  核心用户、高频任务与验证场景</w:t>
      </w:r>
    </w:p>
    <w:tbl>
      <w:tblPr>
        <w:tblW w:w="9638" w:type="dxa"/>
        <w:jc w:val="center"/>
        <w:tblLayout w:type="autofit"/>
        <w:tblLook w:val="04A0" w:firstRow="1" w:lastRow="0" w:firstColumn="1" w:lastColumn="0" w:noHBand="0" w:noVBand="1"/>
      </w:tblPr>
      <w:tblGrid>
        <w:gridCol w:w="1626"/>
        <w:gridCol w:w="2650"/>
        <w:gridCol w:w="2711"/>
        <w:gridCol w:w="2651"/>
      </w:tblGrid>
      <w:tr w:rsidR="00CE1A64" w14:paraId="6D393580" w14:textId="77777777">
        <w:trPr>
          <w:cantSplit/>
          <w:trHeight w:hRule="atLeast"/>
          <w:tblHeader w:val="true"/>
          <w:jc w:val="center"/>
        </w:trPr>
        <w:tc>
          <w:tcPr>
            <w:tcW w:w="1626"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55F6259" w14:textId="77777777" w:rsidR="00CE1A64" w:rsidRDefault="00000000">
            <w:pPr>
              <w:spacing w:after="0" w:line="269" w:lineRule="auto"/>
              <w:ind w:firstLine="0" w:left="0"/>
              <w:jc w:val="center"/>
              <w:rPr>
                <w:rFonts w:hint="eastAsia"/>
              </w:rPr>
            </w:pPr>
            <w:r>
              <w:rPr>
                <w:rFonts w:ascii="Aptos" w:hAnsi="Aptos" w:eastAsia="宋体"/>
                <w:b/>
                <w:color w:val="FFFFFF"/>
                <w:sz w:val="17"/>
              </w:rPr>
              <w:t>用户与岗位</w:t>
            </w:r>
          </w:p>
        </w:tc>
        <w:tc>
          <w:tcPr>
            <w:tcW w:w="265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74CE465" w14:textId="77777777" w:rsidR="00CE1A64" w:rsidRDefault="00000000">
            <w:pPr>
              <w:spacing w:after="0" w:line="269" w:lineRule="auto"/>
              <w:ind w:firstLine="0" w:left="0"/>
              <w:jc w:val="center"/>
              <w:rPr>
                <w:rFonts w:hint="eastAsia"/>
              </w:rPr>
            </w:pPr>
            <w:r>
              <w:rPr>
                <w:rFonts w:ascii="Aptos" w:hAnsi="Aptos" w:eastAsia="宋体"/>
                <w:b/>
                <w:color w:val="FFFFFF"/>
                <w:sz w:val="17"/>
              </w:rPr>
              <w:t>高频任务</w:t>
            </w:r>
          </w:p>
        </w:tc>
        <w:tc>
          <w:tcPr>
            <w:tcW w:w="2711"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6BE2DE64" w14:textId="77777777" w:rsidR="00CE1A64" w:rsidRDefault="00000000">
            <w:pPr>
              <w:spacing w:after="0" w:line="269" w:lineRule="auto"/>
              <w:ind w:firstLine="0" w:left="0"/>
              <w:jc w:val="center"/>
              <w:rPr>
                <w:rFonts w:hint="eastAsia"/>
              </w:rPr>
            </w:pPr>
            <w:r>
              <w:rPr>
                <w:rFonts w:ascii="Aptos" w:hAnsi="Aptos" w:eastAsia="宋体"/>
                <w:b/>
                <w:color w:val="FFFFFF"/>
                <w:sz w:val="17"/>
              </w:rPr>
              <w:t>现有障碍</w:t>
            </w:r>
          </w:p>
        </w:tc>
        <w:tc>
          <w:tcPr>
            <w:tcW w:w="2651"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97A8B26" w14:textId="77777777" w:rsidR="00CE1A64" w:rsidRDefault="00000000">
            <w:pPr>
              <w:spacing w:after="0" w:line="269" w:lineRule="auto"/>
              <w:ind w:firstLine="0" w:left="0"/>
              <w:jc w:val="center"/>
              <w:rPr>
                <w:rFonts w:hint="eastAsia"/>
              </w:rPr>
            </w:pPr>
            <w:r>
              <w:rPr>
                <w:rFonts w:ascii="Aptos" w:hAnsi="Aptos" w:eastAsia="宋体"/>
                <w:b/>
                <w:color w:val="FFFFFF"/>
                <w:sz w:val="17"/>
              </w:rPr>
              <w:t>首个验证场景</w:t>
            </w:r>
          </w:p>
        </w:tc>
      </w:tr>
      <w:tr w:rsidR="00CE1A64" w14:paraId="4E8CA1D0" w14:textId="77777777">
        <w:trPr>
          <w:cantSplit/>
          <w:trHeight w:hRule="atLeast"/>
          <w:jc w:val="center"/>
        </w:trPr>
        <w:tc>
          <w:tcPr>
            <w:tcW w:w="162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6C663B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运营、项目、咨询、研究、行政、产品（主场景）</w:t>
            </w:r>
          </w:p>
        </w:tc>
        <w:tc>
          <w:tcPr>
            <w:tcW w:w="265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3EC32D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跨来源取数、口径核验、报告与材料交付</w:t>
            </w:r>
          </w:p>
        </w:tc>
        <w:tc>
          <w:tcPr>
            <w:tcW w:w="2711"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766D6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数据分散在网页、PDF、表格与聊天记录中，来源与口径难以复核</w:t>
            </w:r>
          </w:p>
        </w:tc>
        <w:tc>
          <w:tcPr>
            <w:tcW w:w="2651"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F4253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跨来源资料到分析与 Word 报告（主链）</w:t>
            </w:r>
          </w:p>
        </w:tc>
      </w:tr>
      <w:tr w:rsidR="00CE1A64" w14:paraId="660ED94C" w14:textId="77777777">
        <w:trPr>
          <w:cantSplit/>
          <w:trHeight w:hRule="atLeast"/>
          <w:jc w:val="center"/>
        </w:trPr>
        <w:tc>
          <w:tcPr>
            <w:tcW w:w="162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42894FD" w14:textId="77777777" w:rsidR="00CE1A64" w:rsidRDefault="00000000">
            <w:pPr>
              <w:spacing w:after="0" w:line="269" w:lineRule="auto"/>
              <w:ind w:firstLine="0" w:left="0"/>
              <w:jc w:val="center"/>
              <w:rPr>
                <w:rFonts w:hint="eastAsia"/>
                <w:lang w:eastAsia="zh-CN"/>
              </w:rPr>
            </w:pPr>
            <w:r>
              <w:rPr>
                <w:rFonts w:ascii="Aptos" w:hAnsi="Aptos" w:eastAsia="宋体"/>
                <w:b/>
                <w:color w:val="2C3339"/>
                <w:sz w:val="17"/>
                <w:lang w:eastAsia="zh-CN"/>
              </w:rPr>
              <w:t>数据与研发人员（副链）</w:t>
            </w:r>
          </w:p>
        </w:tc>
        <w:tc>
          <w:tcPr>
            <w:tcW w:w="265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3E85B05"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代码修复、测试与文档</w:t>
            </w:r>
          </w:p>
        </w:tc>
        <w:tc>
          <w:tcPr>
            <w:tcW w:w="2711"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3F88FA2"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任务在 IDE、浏览器与终端之间切换，失败恢复成本高</w:t>
            </w:r>
          </w:p>
        </w:tc>
        <w:tc>
          <w:tcPr>
            <w:tcW w:w="2651"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1AAF1E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错误到修复、测试与可审阅差异（副链）</w:t>
            </w:r>
          </w:p>
        </w:tc>
      </w:tr>
      <w:tr w:rsidR="00CE1A64" w14:paraId="56EE3EDF" w14:textId="77777777">
        <w:trPr>
          <w:cantSplit/>
          <w:trHeight w:hRule="atLeast"/>
          <w:jc w:val="center"/>
        </w:trPr>
        <w:tc>
          <w:tcPr>
            <w:tcW w:w="162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2B32328"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7"/>
                <w:lang w:eastAsia="zh-CN"/>
              </w:rPr>
              <w:t>高校学生与科研人员（早期样本）</w:t>
            </w:r>
          </w:p>
        </w:tc>
        <w:tc>
          <w:tcPr>
            <w:tcW w:w="265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D589A9D"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资料检索、综述与项目材料</w:t>
            </w:r>
          </w:p>
        </w:tc>
        <w:tc>
          <w:tcPr>
            <w:tcW w:w="2711"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302DC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重复格式工作，审核链条长</w:t>
            </w:r>
          </w:p>
        </w:tc>
        <w:tc>
          <w:tcPr>
            <w:tcW w:w="2651"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2594D1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作为独立验证组的样本来源，不单独设定场景</w:t>
            </w:r>
          </w:p>
        </w:tc>
      </w:tr>
      <w:tr w:rsidR="00CE1A64" w14:paraId="2B2ABCD9" w14:textId="77777777">
        <w:trPr>
          <w:cantSplit/>
          <w:trHeight w:hRule="atLeast"/>
          <w:jc w:val="center"/>
        </w:trPr>
        <w:tc>
          <w:tcPr>
            <w:tcW w:w="1626"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CEEC59C" w14:textId="77777777" w:rsidR="00CE1A64" w:rsidRDefault="00000000">
            <w:pPr>
              <w:spacing w:after="0" w:line="269" w:lineRule="auto"/>
              <w:ind w:firstLine="0" w:left="0"/>
              <w:jc w:val="center"/>
              <w:rPr>
                <w:rFonts w:hint="eastAsia"/>
                <w:lang w:eastAsia="zh-CN"/>
              </w:rPr>
            </w:pPr>
            <w:r>
              <w:rPr>
                <w:rFonts w:ascii="Aptos" w:hAnsi="Aptos" w:eastAsia="宋体"/>
                <w:b/>
                <w:color w:val="2C3339"/>
                <w:sz w:val="17"/>
                <w:lang w:eastAsia="zh-CN"/>
              </w:rPr>
              <w:t>实验室与机构（后续扩展）</w:t>
            </w:r>
          </w:p>
        </w:tc>
        <w:tc>
          <w:tcPr>
            <w:tcW w:w="265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F1FA7EC"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数据整理、材料归档、多人协作</w:t>
            </w:r>
          </w:p>
        </w:tc>
        <w:tc>
          <w:tcPr>
            <w:tcW w:w="2711"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C79CFB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模型与工具分散，缺少权限治理与审计</w:t>
            </w:r>
          </w:p>
        </w:tc>
        <w:tc>
          <w:tcPr>
            <w:tcW w:w="2651"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2193A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本轮不纳入，作为团队许可与私有部署的需求来源</w:t>
            </w:r>
          </w:p>
        </w:tc>
      </w:tr>
    </w:tbl>
    <w:p w14:paraId="219B8D6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首个验证场景只保留一条主链路和一条副链路，教师教学材料与实验室治理本轮不纳入：所有指标都来自同一条任务链路，才能回答“机制是否有效”，而不是回答“某个功能是否有人喜欢”。</w:t>
      </w:r>
    </w:p>
    <w:p w14:paraId="678B6CB8" w14:textId="77777777" w:rsidR="00CE1A64" w:rsidRDefault="00CE1A64">
      <w:pPr>
        <w:spacing w:after="20"/>
        <w:rPr>
          <w:rFonts w:hint="eastAsia"/>
          <w:lang w:eastAsia="zh-CN"/>
        </w:rPr>
      </w:pPr>
    </w:p>
    <w:p w14:paraId="6AD6CEAB"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2.2 用户研究方法</w:t>
      </w:r>
    </w:p>
    <w:p w14:paraId="4DC371A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14:paraId="5DECE7E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14:paraId="6489F5B0" w14:textId="77777777" w:rsidR="00CE1A64" w:rsidRDefault="00000000">
      <w:pPr>
        <w:keepNext/>
        <w:spacing w:before="80" w:after="40"/>
        <w:ind w:left="0" w:firstLine="0"/>
        <w:jc w:val="center"/>
        <w:rPr>
          <w:rFonts w:hint="eastAsia"/>
        </w:rPr>
      </w:pPr>
      <w:r>
        <w:rPr>
          <w:noProof/>
        </w:rPr>
        <w:drawing>
          <wp:inline distT="0" distB="0" distL="0" distR="0" wp14:anchorId="22A0E575" wp14:editId="118F8BEE">
            <wp:extent cx="5742432" cy="2711704"/>
            <wp:effectExtent l="0" t="0" r="0" b="0"/>
            <wp:docPr id="4" name="Picture 4" descr="图 3 从问题发现到价值验证的研究路径" title="Cuttle 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validation-plan.png"/>
                    <pic:cNvPicPr/>
                  </pic:nvPicPr>
                  <pic:blipFill>
                    <a:blip r:embed="rId11"/>
                    <a:stretch>
                      <a:fillRect/>
                    </a:stretch>
                  </pic:blipFill>
                  <pic:spPr>
                    <a:xfrm>
                      <a:off x="0" y="0"/>
                      <a:ext cx="5742432" cy="2711704"/>
                    </a:xfrm>
                    <a:prstGeom prst="rect">
                      <a:avLst/>
                    </a:prstGeom>
                  </pic:spPr>
                </pic:pic>
              </a:graphicData>
            </a:graphic>
          </wp:inline>
        </w:drawing>
      </w:r>
    </w:p>
    <w:p w14:paraId="1BA3608B"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图3</w:t>
      </w:r>
      <w:r>
        <w:rPr>
          <w:rFonts w:ascii="Aptos" w:hAnsi="Aptos" w:eastAsia="宋体"/>
          <w:color w:val="2C3339"/>
          <w:sz w:val="18"/>
        </w:rPr>
        <w:t xml:space="preserve">  Cuttle 用户研究与价值验证路径</w:t>
      </w:r>
    </w:p>
    <w:p w14:paraId="65BB74C8" w14:textId="77777777" w:rsidR="00CE1A64" w:rsidRDefault="00000000">
      <w:pPr>
        <w:pStyle w:val="21"/>
        <w:spacing w:before="0" w:after="0"/>
        <w:ind w:left="159" w:firstLine="0"/>
        <w:jc w:val="left"/>
        <w:rPr>
          <w:rFonts w:hint="eastAsia"/>
          <w:lang w:eastAsia="zh-CN"/>
        </w:rPr>
        <w:pBdr>
          <w:left w:val="single" w:sz="14" w:space="7" w:color="087A7D"/>
        </w:pBdr>
      </w:pPr>
      <w:r>
        <w:rPr>
          <w:rFonts w:ascii="Aptos" w:hAnsi="Aptos" w:eastAsia="微软雅黑"/>
          <w:b/>
          <w:color w:val="242C33"/>
          <w:sz w:val="25"/>
          <w:lang w:eastAsia="zh-CN"/>
        </w:rPr>
        <w:t>2.3 核心验证指标与决策门</w:t>
      </w:r>
    </w:p>
    <w:p w14:paraId="637C170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以下七项为进入正式实验前预设的验证方向、判定标准与决策门。判定数据来源包括任务日志、情境标注集、产品分析记录与试点合作材料，样本量在实验前依据预实验效应量做统计功效分析后确定。</w:t>
      </w:r>
    </w:p>
    <w:p w14:paraId="2A8BBFAF" w14:textId="77777777" w:rsidR="00CE1A64" w:rsidRDefault="00000000">
      <w:pPr>
        <w:keepNext/>
        <w:pageBreakBefore/>
        <w:spacing w:after="120" w:before="60"/>
        <w:ind w:left="0" w:firstLine="0"/>
        <w:jc w:val="center"/>
        <w:rPr>
          <w:rFonts w:hint="eastAsia"/>
          <w:lang w:eastAsia="zh-CN"/>
        </w:rPr>
      </w:pPr>
      <w:r>
        <w:rPr>
          <w:rFonts w:ascii="Aptos" w:hAnsi="Aptos" w:eastAsia="微软雅黑"/>
          <w:b/>
          <w:color w:val="B98A2F"/>
          <w:sz w:val="18"/>
        </w:rPr>
        <w:t>表2</w:t>
      </w:r>
      <w:r>
        <w:rPr>
          <w:rFonts w:ascii="Aptos" w:hAnsi="Aptos" w:eastAsia="宋体"/>
          <w:color w:val="2C3339"/>
          <w:sz w:val="18"/>
        </w:rPr>
        <w:t xml:space="preserve">  核心验证指标与决策门</w:t>
      </w:r>
    </w:p>
    <w:tbl>
      <w:tblPr>
        <w:tblW w:w="9638" w:type="dxa"/>
        <w:jc w:val="center"/>
        <w:tblLayout w:type="autofit"/>
        <w:tblLook w:val="04A0" w:firstRow="1" w:lastRow="0" w:firstColumn="1" w:lastColumn="0" w:noHBand="0" w:noVBand="1"/>
      </w:tblPr>
      <w:tblGrid>
        <w:gridCol w:w="1150"/>
        <w:gridCol w:w="2200"/>
        <w:gridCol w:w="1500"/>
        <w:gridCol w:w="3188"/>
        <w:gridCol w:w="1600"/>
      </w:tblGrid>
      <w:tr w:rsidR="00CE1A64" w14:paraId="1B3FBF74" w14:textId="77777777">
        <w:trPr>
          <w:cantSplit/>
          <w:trHeight w:hRule="atLeast"/>
          <w:tblHeader w:val="true"/>
          <w:jc w:val="center"/>
        </w:trPr>
        <w:tc>
          <w:tcPr>
            <w:tcW w:w="115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4E455E23" w14:textId="77777777" w:rsidR="00CE1A64" w:rsidRDefault="00000000">
            <w:pPr>
              <w:spacing w:after="0" w:line="269" w:lineRule="auto"/>
              <w:ind w:firstLine="0" w:left="0"/>
              <w:jc w:val="center"/>
              <w:rPr>
                <w:rFonts w:hint="eastAsia"/>
              </w:rPr>
            </w:pPr>
            <w:r>
              <w:rPr>
                <w:rFonts w:ascii="Aptos" w:hAnsi="Aptos" w:eastAsia="宋体"/>
                <w:b/>
                <w:color w:val="FFFFFF"/>
                <w:sz w:val="17"/>
              </w:rPr>
              <w:t>分组</w:t>
            </w:r>
          </w:p>
        </w:tc>
        <w:tc>
          <w:tcPr>
            <w:tcW w:w="220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56393C15" w14:textId="77777777" w:rsidR="00CE1A64" w:rsidRDefault="00000000">
            <w:pPr>
              <w:spacing w:after="0" w:line="269" w:lineRule="auto"/>
              <w:ind w:firstLine="0" w:left="0"/>
              <w:jc w:val="center"/>
              <w:rPr>
                <w:rFonts w:hint="eastAsia"/>
              </w:rPr>
            </w:pPr>
            <w:r>
              <w:rPr>
                <w:rFonts w:ascii="Aptos" w:hAnsi="Aptos" w:eastAsia="宋体"/>
                <w:b/>
                <w:color w:val="FFFFFF"/>
                <w:sz w:val="17"/>
              </w:rPr>
              <w:t>验证方向</w:t>
            </w:r>
          </w:p>
        </w:tc>
        <w:tc>
          <w:tcPr>
            <w:tcW w:w="150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6CC2C386" w14:textId="77777777" w:rsidR="00CE1A64" w:rsidRDefault="00000000">
            <w:pPr>
              <w:spacing w:after="0" w:line="269" w:lineRule="auto"/>
              <w:ind w:firstLine="0" w:left="0"/>
              <w:jc w:val="center"/>
              <w:rPr>
                <w:rFonts w:hint="eastAsia"/>
              </w:rPr>
            </w:pPr>
            <w:r>
              <w:rPr>
                <w:rFonts w:ascii="Aptos" w:hAnsi="Aptos" w:eastAsia="宋体"/>
                <w:b/>
                <w:color w:val="FFFFFF"/>
                <w:sz w:val="17"/>
              </w:rPr>
              <w:t>验证方法</w:t>
            </w:r>
          </w:p>
        </w:tc>
        <w:tc>
          <w:tcPr>
            <w:tcW w:w="318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06D3D9FA" w14:textId="77777777" w:rsidR="00CE1A64" w:rsidRDefault="00000000">
            <w:pPr>
              <w:spacing w:after="0" w:line="269" w:lineRule="auto"/>
              <w:ind w:firstLine="0" w:left="0"/>
              <w:jc w:val="center"/>
              <w:rPr>
                <w:rFonts w:hint="eastAsia"/>
              </w:rPr>
            </w:pPr>
            <w:r>
              <w:rPr>
                <w:rFonts w:ascii="Aptos" w:hAnsi="Aptos" w:eastAsia="宋体"/>
                <w:b/>
                <w:color w:val="FFFFFF"/>
                <w:sz w:val="17"/>
              </w:rPr>
              <w:t>判定标准</w:t>
            </w:r>
          </w:p>
        </w:tc>
        <w:tc>
          <w:tcPr>
            <w:tcW w:w="1600"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085E0DB0" w14:textId="77777777" w:rsidR="00CE1A64" w:rsidRDefault="00000000">
            <w:pPr>
              <w:spacing w:after="0" w:line="269" w:lineRule="auto"/>
              <w:ind w:firstLine="0" w:left="0"/>
              <w:jc w:val="center"/>
              <w:rPr>
                <w:rFonts w:hint="eastAsia"/>
              </w:rPr>
            </w:pPr>
            <w:r>
              <w:rPr>
                <w:rFonts w:ascii="Aptos" w:hAnsi="Aptos" w:eastAsia="宋体"/>
                <w:b/>
                <w:color w:val="FFFFFF"/>
                <w:sz w:val="17"/>
              </w:rPr>
              <w:t>未达标调整</w:t>
            </w:r>
          </w:p>
        </w:tc>
      </w:tr>
      <w:tr w:rsidR="00CE1A64" w14:paraId="2936039E"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7A0868D" w14:textId="77777777" w:rsidR="00CE1A64" w:rsidRDefault="00000000">
            <w:pPr>
              <w:spacing w:after="0" w:line="269" w:lineRule="auto"/>
              <w:ind w:firstLine="0" w:left="0"/>
              <w:jc w:val="center"/>
              <w:rPr>
                <w:rFonts w:hint="eastAsia"/>
              </w:rPr>
            </w:pPr>
            <w:r>
              <w:rPr>
                <w:rFonts w:ascii="Aptos" w:hAnsi="Aptos" w:eastAsia="宋体"/>
                <w:b/>
                <w:color w:val="2C3339"/>
                <w:sz w:val="17"/>
              </w:rPr>
              <w:t>用户价值</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456BF04" w14:textId="77777777" w:rsidR="00CE1A64" w:rsidRDefault="00000000">
            <w:pPr>
              <w:spacing w:after="0" w:line="269" w:lineRule="auto"/>
              <w:ind w:firstLine="0" w:left="0"/>
              <w:jc w:val="left"/>
              <w:rPr>
                <w:rFonts w:hint="eastAsia"/>
              </w:rPr>
            </w:pPr>
            <w:r>
              <w:rPr>
                <w:rFonts w:ascii="Aptos" w:hAnsi="Aptos" w:eastAsia="宋体"/>
                <w:b w:val="0"/>
                <w:color w:val="2C3339"/>
                <w:sz w:val="17"/>
              </w:rPr>
              <w:t>入口机制优于独立工作台与全局快捷 Agent</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EEAD69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三组入口同任务对照，顺序平衡</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2374C6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上下文重复说明次数降低 15% 以上；Origin 绑定准确率不下降；发起步骤数与结果返回成本至少一项显著改善</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E7AD47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缩小入口范围，保留快捷指令</w:t>
            </w:r>
          </w:p>
        </w:tc>
      </w:tr>
      <w:tr w:rsidR="00CE1A64" w14:paraId="0C0D0B0C"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1835A030" w14:textId="77777777" w:rsidR="00CE1A64" w:rsidRDefault="00000000">
            <w:pPr>
              <w:spacing w:after="0" w:line="269" w:lineRule="auto"/>
              <w:ind w:firstLine="0" w:left="0"/>
              <w:jc w:val="center"/>
              <w:rPr>
                <w:rFonts w:hint="eastAsia"/>
              </w:rPr>
            </w:pPr>
            <w:r>
              <w:rPr>
                <w:rFonts w:ascii="Aptos" w:hAnsi="Aptos" w:eastAsia="宋体"/>
                <w:b/>
                <w:color w:val="2C3339"/>
                <w:sz w:val="17"/>
              </w:rPr>
              <w:t>核心机制</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C4F187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意图胶囊减少重复说明并抑制多余读取</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16A94E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对照任务计时与记录，情境标注集</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0E02010" w14:textId="77777777" w:rsidR="00CE1A64" w:rsidRDefault="00000000">
            <w:pPr>
              <w:spacing w:after="0" w:line="269" w:lineRule="auto"/>
              <w:ind w:firstLine="0" w:left="0"/>
              <w:jc w:val="left"/>
              <w:rPr>
                <w:rFonts w:hint="eastAsia"/>
              </w:rPr>
            </w:pPr>
            <w:r>
              <w:rPr>
                <w:rFonts w:ascii="Aptos" w:hAnsi="Aptos" w:eastAsia="宋体"/>
                <w:b w:val="0"/>
                <w:color w:val="2C3339"/>
                <w:sz w:val="17"/>
              </w:rPr>
              <w:t>Context Recall 不低于 90%；情境过度读取率低于 5%；重复输入减少 30%</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13AE91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减少自动感知，增强手动选区</w:t>
            </w:r>
          </w:p>
        </w:tc>
      </w:tr>
      <w:tr w:rsidR="00CE1A64" w14:paraId="6998CBD2"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6B6D9037" w14:textId="77777777" w:rsidR="00CE1A64" w:rsidRDefault="00000000">
            <w:pPr>
              <w:spacing w:after="0" w:line="269" w:lineRule="auto"/>
              <w:ind w:firstLine="0" w:left="0"/>
              <w:jc w:val="center"/>
              <w:rPr>
                <w:rFonts w:hint="eastAsia"/>
              </w:rPr>
            </w:pPr>
            <w:r>
              <w:rPr>
                <w:rFonts w:ascii="Aptos" w:hAnsi="Aptos" w:eastAsia="宋体"/>
                <w:b/>
                <w:color w:val="2C3339"/>
                <w:sz w:val="17"/>
              </w:rPr>
              <w:t>核心机制</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5428B69"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三维任务决策优于固定档位</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4EB17A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同任务计时与接管计数，标注集评测</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09F854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三维任务决策 Macro-F1 不低于 0.85；过度升级率低于 10%；高风险低估率低于 3%</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6D0F6CD"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只保留高价值任务升级</w:t>
            </w:r>
          </w:p>
        </w:tc>
      </w:tr>
      <w:tr w:rsidR="00CE1A64" w14:paraId="3419F4EA"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25D01DB8" w14:textId="77777777" w:rsidR="00CE1A64" w:rsidRDefault="00000000">
            <w:pPr>
              <w:spacing w:after="0" w:line="269" w:lineRule="auto"/>
              <w:ind w:firstLine="0" w:left="0"/>
              <w:jc w:val="center"/>
              <w:rPr>
                <w:rFonts w:hint="eastAsia"/>
              </w:rPr>
            </w:pPr>
            <w:r>
              <w:rPr>
                <w:rFonts w:ascii="Aptos" w:hAnsi="Aptos" w:eastAsia="宋体"/>
                <w:b/>
                <w:color w:val="2C3339"/>
                <w:sz w:val="17"/>
              </w:rPr>
              <w:t>安全可靠</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C10DAE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可见审批提高影响范围理解</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DABDA6A" w14:textId="77777777" w:rsidR="00CE1A64" w:rsidRDefault="00000000">
            <w:pPr>
              <w:spacing w:after="0" w:line="269" w:lineRule="auto"/>
              <w:ind w:firstLine="0" w:left="0"/>
              <w:jc w:val="center"/>
              <w:rPr>
                <w:rFonts w:hint="eastAsia"/>
              </w:rPr>
            </w:pPr>
            <w:r>
              <w:rPr>
                <w:rFonts w:ascii="Aptos" w:hAnsi="Aptos" w:eastAsia="宋体"/>
                <w:b w:val="0"/>
                <w:color w:val="2C3339"/>
                <w:sz w:val="17"/>
              </w:rPr>
              <w:t>敏感任务可用性测试</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4E6FB4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影响范围判断正确率不低于 95%；误批准率低于 3%</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C43E7A1" w14:textId="77777777" w:rsidR="00CE1A64" w:rsidRDefault="00000000">
            <w:pPr>
              <w:spacing w:after="0" w:line="269" w:lineRule="auto"/>
              <w:ind w:firstLine="0" w:left="0"/>
              <w:jc w:val="center"/>
              <w:rPr>
                <w:rFonts w:hint="eastAsia"/>
              </w:rPr>
            </w:pPr>
            <w:r>
              <w:rPr>
                <w:rFonts w:ascii="Aptos" w:hAnsi="Aptos" w:eastAsia="宋体"/>
                <w:b w:val="0"/>
                <w:color w:val="2C3339"/>
                <w:sz w:val="17"/>
              </w:rPr>
              <w:t>增加解释与二次确认</w:t>
            </w:r>
          </w:p>
        </w:tc>
      </w:tr>
      <w:tr w:rsidR="00CE1A64" w14:paraId="622ECD93"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62D57E49" w14:textId="77777777" w:rsidR="00CE1A64" w:rsidRDefault="00000000">
            <w:pPr>
              <w:spacing w:after="0" w:line="269" w:lineRule="auto"/>
              <w:ind w:firstLine="0" w:left="0"/>
              <w:jc w:val="center"/>
              <w:rPr>
                <w:rFonts w:hint="eastAsia"/>
              </w:rPr>
            </w:pPr>
            <w:r>
              <w:rPr>
                <w:rFonts w:ascii="Aptos" w:hAnsi="Aptos" w:eastAsia="宋体"/>
                <w:b/>
                <w:color w:val="2C3339"/>
                <w:sz w:val="17"/>
              </w:rPr>
              <w:t>安全可靠</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35AA91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端到端任务可稳定完成</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815806B"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固定任务套件与真实任务</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BEC510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任务成功率不低于 85%；可逆任务恢复率不低于 90%；完成时间降低 25%</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3ED5050"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收敛任务范围并加固恢复路径</w:t>
            </w:r>
          </w:p>
        </w:tc>
      </w:tr>
      <w:tr w:rsidR="00CE1A64" w14:paraId="66A09098"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3891694D" w14:textId="77777777" w:rsidR="00CE1A64" w:rsidRDefault="00000000">
            <w:pPr>
              <w:spacing w:after="0" w:line="269" w:lineRule="auto"/>
              <w:ind w:firstLine="0" w:left="0"/>
              <w:jc w:val="center"/>
              <w:rPr>
                <w:rFonts w:hint="eastAsia"/>
              </w:rPr>
            </w:pPr>
            <w:r>
              <w:rPr>
                <w:rFonts w:ascii="Aptos" w:hAnsi="Aptos" w:eastAsia="宋体"/>
                <w:b/>
                <w:color w:val="2C3339"/>
                <w:sz w:val="17"/>
              </w:rPr>
              <w:t>商业验证</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D81943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团队与机构客户愿意为治理能力付费</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F1F5194" w14:textId="77777777" w:rsidR="00CE1A64" w:rsidRDefault="00000000">
            <w:pPr>
              <w:spacing w:after="0" w:line="269" w:lineRule="auto"/>
              <w:ind w:firstLine="0" w:left="0"/>
              <w:jc w:val="center"/>
              <w:rPr>
                <w:rFonts w:hint="eastAsia"/>
              </w:rPr>
            </w:pPr>
            <w:r>
              <w:rPr>
                <w:rFonts w:ascii="Aptos" w:hAnsi="Aptos" w:eastAsia="宋体"/>
                <w:b w:val="0"/>
                <w:color w:val="2C3339"/>
                <w:sz w:val="17"/>
              </w:rPr>
              <w:t>试点与报价测试</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F8967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取得至少 3 份付费意向或采购流程</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557067C"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转向个人订阅与开发者生态</w:t>
            </w:r>
          </w:p>
        </w:tc>
      </w:tr>
      <w:tr w:rsidR="00CE1A64" w14:paraId="3D9EB115" w14:textId="77777777">
        <w:trPr>
          <w:cantSplit/>
          <w:trHeight w:hRule="atLeast"/>
          <w:jc w:val="center"/>
        </w:trPr>
        <w:tc>
          <w:tcPr>
            <w:tcW w:w="115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38D81759" w14:textId="77777777" w:rsidR="00CE1A64" w:rsidRDefault="00000000">
            <w:pPr>
              <w:spacing w:after="0" w:line="269" w:lineRule="auto"/>
              <w:ind w:firstLine="0" w:left="0"/>
              <w:jc w:val="center"/>
              <w:rPr>
                <w:rFonts w:hint="eastAsia"/>
              </w:rPr>
            </w:pPr>
            <w:r>
              <w:rPr>
                <w:rFonts w:ascii="Aptos" w:hAnsi="Aptos" w:eastAsia="宋体"/>
                <w:b/>
                <w:color w:val="2C3339"/>
                <w:sz w:val="17"/>
              </w:rPr>
              <w:t>商业验证</w:t>
            </w:r>
          </w:p>
        </w:tc>
        <w:tc>
          <w:tcPr>
            <w:tcW w:w="220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5047C09"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纵向留存与首用接受度</w:t>
            </w:r>
          </w:p>
        </w:tc>
        <w:tc>
          <w:tcPr>
            <w:tcW w:w="150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81742C8" w14:textId="77777777" w:rsidR="00CE1A64" w:rsidRDefault="00000000">
            <w:pPr>
              <w:spacing w:after="0" w:line="269" w:lineRule="auto"/>
              <w:ind w:firstLine="0" w:left="0"/>
              <w:jc w:val="center"/>
              <w:rPr>
                <w:rFonts w:hint="eastAsia"/>
              </w:rPr>
            </w:pPr>
            <w:r>
              <w:rPr>
                <w:rFonts w:ascii="Aptos" w:hAnsi="Aptos" w:eastAsia="宋体"/>
                <w:b w:val="0"/>
                <w:color w:val="2C3339"/>
                <w:sz w:val="17"/>
              </w:rPr>
              <w:t>产品分析与合作记录</w:t>
            </w:r>
          </w:p>
        </w:tc>
        <w:tc>
          <w:tcPr>
            <w:tcW w:w="318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F69C082"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纵向组四周留存率 40%；独立组首次使用后继续进入下一任务的比例达到预实验设定阈值</w:t>
            </w:r>
          </w:p>
        </w:tc>
        <w:tc>
          <w:tcPr>
            <w:tcW w:w="1600"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70B0A8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修复新用户上手路径与首用价值</w:t>
            </w:r>
          </w:p>
        </w:tc>
      </w:tr>
    </w:tbl>
    <w:p w14:paraId="0BFC51A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14:paraId="69D4C05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表中阈值是预实验前预设的判断标准，不是研究结论，也不是既有门槛。正式实验前依据预实验效应量做统计功效分析，据此确定各指标所需样本量，再把定性阈值收敛为具体数值。</w:t>
      </w:r>
    </w:p>
    <w:p w14:paraId="21E3B98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p w14:paraId="385217F0" w14:textId="77777777" w:rsidR="00CE1A64" w:rsidRDefault="00000000">
      <w:pPr>
        <w:widowControl/>
        <w:spacing w:before="80" w:after="80" w:line="341" w:lineRule="auto"/>
        <w:ind w:firstLine="420"/>
        <w:jc w:val="both"/>
        <w:rPr>
          <w:rFonts w:hint="eastAsia"/>
          <w:lang w:eastAsia="zh-CN"/>
        </w:rPr>
      </w:pPr>
      <w:r>
        <w:rPr>
          <w:rFonts w:ascii="Aptos" w:hAnsi="Aptos" w:eastAsia="宋体"/>
          <w:color w:val="2C3339"/>
          <w:sz w:val="21"/>
          <w:lang w:eastAsia="zh-CN"/>
        </w:rPr>
        <w:t>注：判定数据来源包括任务日志、情境标注集、产品分析记录与试点合作材料。</w:t>
      </w:r>
    </w:p>
    <w:p w14:paraId="406D1121" w14:textId="77777777" w:rsidR="00CE1A64" w:rsidRDefault="00CE1A64">
      <w:pPr>
        <w:spacing w:after="20"/>
        <w:rPr>
          <w:rFonts w:hint="eastAsia"/>
          <w:lang w:eastAsia="zh-CN"/>
        </w:rPr>
      </w:pPr>
    </w:p>
    <w:p w14:paraId="3336E8A5"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第三章 产品方案与体验闭环</w:t>
      </w:r>
    </w:p>
    <w:p w14:paraId="5C87CA9F"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3.1 产品总体形态</w:t>
      </w:r>
    </w:p>
    <w:p w14:paraId="607516F1"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14:paraId="06FE0BF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14:paraId="5B1D081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14:paraId="03CB8D7C" w14:textId="77777777" w:rsidR="00CE1A64" w:rsidRDefault="00000000">
      <w:pPr>
        <w:keepNext/>
        <w:spacing w:before="80" w:after="40"/>
        <w:ind w:left="0" w:firstLine="0"/>
        <w:jc w:val="center"/>
        <w:rPr>
          <w:rFonts w:hint="eastAsia"/>
        </w:rPr>
      </w:pPr>
      <w:r>
        <w:rPr>
          <w:noProof/>
        </w:rPr>
        <w:drawing>
          <wp:inline distT="0" distB="0" distL="0" distR="0" wp14:anchorId="4AF7D572" wp14:editId="20C441CB">
            <wp:extent cx="5742432" cy="3030728"/>
            <wp:effectExtent l="0" t="0" r="0" b="0"/>
            <wp:docPr id="5" name="Picture 5" descr="图 4 Cuttle 一个入口与四个核心系统" title="Cuttle 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rchitecture.png"/>
                    <pic:cNvPicPr/>
                  </pic:nvPicPr>
                  <pic:blipFill>
                    <a:blip r:embed="rId12"/>
                    <a:stretch>
                      <a:fillRect/>
                    </a:stretch>
                  </pic:blipFill>
                  <pic:spPr>
                    <a:xfrm>
                      <a:off x="0" y="0"/>
                      <a:ext cx="5742432" cy="3030728"/>
                    </a:xfrm>
                    <a:prstGeom prst="rect">
                      <a:avLst/>
                    </a:prstGeom>
                  </pic:spPr>
                </pic:pic>
              </a:graphicData>
            </a:graphic>
          </wp:inline>
        </w:drawing>
      </w:r>
    </w:p>
    <w:p w14:paraId="32FF7396"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图4</w:t>
      </w:r>
      <w:r>
        <w:rPr>
          <w:rFonts w:ascii="Aptos" w:hAnsi="Aptos" w:eastAsia="宋体"/>
          <w:color w:val="2C3339"/>
          <w:sz w:val="18"/>
        </w:rPr>
        <w:t xml:space="preserve">  Cuttle 一个入口与四个核心系统</w:t>
      </w:r>
    </w:p>
    <w:p w14:paraId="0D021B6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3.2 核心验证场景</w:t>
      </w:r>
    </w:p>
    <w:p w14:paraId="24E23D6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14:paraId="165B2D81"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案例 B：IDE 错误到可验证差异。用户在 IDE 中输入“修复这个报错并测试”，系统读取错误信息与相关文件，生成计划并执行测试，返回可审阅差异、测试结果与回滚点。</w:t>
      </w:r>
    </w:p>
    <w:p w14:paraId="42ED7C7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处直接审阅并继续编辑。</w:t>
      </w:r>
    </w:p>
    <w:p w14:paraId="2BCCA97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14:paraId="658DF19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低风险的文本表达、资料比较与格式整理沿用同一入口，但不作为核心验证场景；它们用于验证链路稳定性与用户留存，不用于证明项目的差异点。</w:t>
      </w:r>
    </w:p>
    <w:p w14:paraId="117A83B4" w14:textId="77777777" w:rsidR="00CE1A64" w:rsidRDefault="00CE1A64">
      <w:pPr>
        <w:spacing w:after="20"/>
        <w:rPr>
          <w:rFonts w:hint="eastAsia"/>
          <w:lang w:eastAsia="zh-CN"/>
        </w:rPr>
      </w:pPr>
    </w:p>
    <w:p w14:paraId="241B534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3.3 交互与执行决策</w:t>
      </w:r>
    </w:p>
    <w:p w14:paraId="475792AE"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14:paraId="05A2F1A9" w14:textId="77777777" w:rsidR="00CE1A64" w:rsidRDefault="00000000">
      <w:pPr>
        <w:keepNext/>
        <w:spacing w:before="80" w:after="40"/>
        <w:ind w:left="0" w:firstLine="0"/>
        <w:jc w:val="center"/>
        <w:rPr>
          <w:rFonts w:hint="eastAsia"/>
        </w:rPr>
      </w:pPr>
      <w:r>
        <w:rPr>
          <w:noProof/>
        </w:rPr>
        <w:lastRenderedPageBreak/>
        <w:drawing>
          <wp:inline distT="0" distB="0" distL="0" distR="0" wp14:anchorId="241CD83F" wp14:editId="01A0B804">
            <wp:extent cx="5742432" cy="2615996"/>
            <wp:effectExtent l="0" t="0" r="0" b="0"/>
            <wp:docPr id="6" name="Picture 6" descr="图 5 从直接表达至多智能体协作的意图升级阶梯" title="Cuttle 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intent-escalation.png"/>
                    <pic:cNvPicPr/>
                  </pic:nvPicPr>
                  <pic:blipFill>
                    <a:blip r:embed="rId13"/>
                    <a:stretch>
                      <a:fillRect/>
                    </a:stretch>
                  </pic:blipFill>
                  <pic:spPr>
                    <a:xfrm>
                      <a:off x="0" y="0"/>
                      <a:ext cx="5742432" cy="2615996"/>
                    </a:xfrm>
                    <a:prstGeom prst="rect">
                      <a:avLst/>
                    </a:prstGeom>
                  </pic:spPr>
                </pic:pic>
              </a:graphicData>
            </a:graphic>
          </wp:inline>
        </w:drawing>
      </w:r>
    </w:p>
    <w:p w14:paraId="571D88B4"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图5</w:t>
      </w:r>
      <w:r>
        <w:rPr>
          <w:rFonts w:ascii="Aptos" w:hAnsi="Aptos" w:eastAsia="宋体"/>
          <w:color w:val="2C3339"/>
          <w:sz w:val="18"/>
        </w:rPr>
        <w:t xml:space="preserve">  三维决策：自治程度 · 协作形态 · 执行位置</w:t>
      </w:r>
    </w:p>
    <w:p w14:paraId="231256F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3.4 返回原处机制</w:t>
      </w:r>
    </w:p>
    <w:p w14:paraId="119EA84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14:paraId="0EA9A8B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第四章 核心技术与创新机制</w:t>
      </w:r>
    </w:p>
    <w:p w14:paraId="1DBB66C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核心创新：不是更多的 Agent，而是让每一次自治升级都有情境边界、权限边界与返回锚点。</w:t>
      </w:r>
    </w:p>
    <w:p w14:paraId="3962AD6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4.1 核心创新一 意图胶囊与最小情境机制</w:t>
      </w:r>
    </w:p>
    <w:p w14:paraId="19A2D20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14:paraId="165F7A2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14:paraId="67DE2BC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14:paraId="5142EDB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Scope 定义系统可读取与可执行范围的权限上界，具体动作是否需要审批，则由策略引擎根据执行计划和目标对象动态判定。</w:t>
      </w:r>
    </w:p>
    <w:p w14:paraId="0FA6D06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现有桌面 Agent 在情境获取上通常面临三类问题：每次请求都要重新交代背景，因为工作台不在任务现场；情境读取没有边界，因为系统不知道读取是为了哪一件事；任务结束后上下文残留，因为没有失效条件。IC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14:paraId="0D953B5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IC 的评价对象是情境质量：来源绑定是否正确、最小情境是否漏读、是否多读、是否仍在使用已失效上下文、证据是否完整，以及用户是否需要重复交代背景。</w:t>
      </w:r>
    </w:p>
    <w:p w14:paraId="31111B45" w14:textId="77777777" w:rsidR="00CE1A64" w:rsidRDefault="00000000">
      <w:pPr>
        <w:keepNext/>
        <w:spacing w:before="80" w:after="40"/>
        <w:ind w:left="0" w:firstLine="0"/>
        <w:jc w:val="center"/>
        <w:rPr>
          <w:rFonts w:hint="eastAsia"/>
        </w:rPr>
      </w:pPr>
      <w:r>
        <w:rPr>
          <w:noProof/>
        </w:rPr>
        <w:lastRenderedPageBreak/>
        <w:drawing>
          <wp:inline distT="0" distB="0" distL="0" distR="0" wp14:anchorId="0DC01DBD" wp14:editId="1E419C8D">
            <wp:extent cx="5742432" cy="3141448"/>
            <wp:effectExtent l="0" t="0" r="0" b="0"/>
            <wp:docPr id="7" name="Picture 7" descr="图 6 意图胶囊的数据结构与可信属性" title="Cuttle 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intent-capsule.png"/>
                    <pic:cNvPicPr/>
                  </pic:nvPicPr>
                  <pic:blipFill>
                    <a:blip r:embed="rId14"/>
                    <a:stretch>
                      <a:fillRect/>
                    </a:stretch>
                  </pic:blipFill>
                  <pic:spPr>
                    <a:xfrm>
                      <a:off x="0" y="0"/>
                      <a:ext cx="5742432" cy="3141448"/>
                    </a:xfrm>
                    <a:prstGeom prst="rect">
                      <a:avLst/>
                    </a:prstGeom>
                  </pic:spPr>
                </pic:pic>
              </a:graphicData>
            </a:graphic>
          </wp:inline>
        </w:drawing>
      </w:r>
    </w:p>
    <w:p w14:paraId="784FEA2C"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图6</w:t>
      </w:r>
      <w:r>
        <w:rPr>
          <w:rFonts w:ascii="Aptos" w:hAnsi="Aptos" w:eastAsia="宋体"/>
          <w:color w:val="2C3339"/>
          <w:sz w:val="18"/>
        </w:rPr>
        <w:t xml:space="preserve">  意图胶囊 IC 的数据结构与可信属性</w:t>
      </w:r>
    </w:p>
    <w:p w14:paraId="2CD79E76" w14:textId="77777777" w:rsidR="00CE1A64" w:rsidRDefault="00000000" w:rsidP="00636982">
      <w:pPr>
        <w:keepNext/>
        <w:spacing w:before="60" w:after="120"/>
        <w:ind w:left="0" w:firstLine="0"/>
        <w:jc w:val="center"/>
        <w:rPr>
          <w:rFonts w:hint="eastAsia"/>
        </w:rPr>
      </w:pPr>
      <w:r>
        <w:rPr>
          <w:rFonts w:ascii="Aptos" w:hAnsi="Aptos" w:eastAsia="微软雅黑"/>
          <w:b/>
          <w:color w:val="B98A2F"/>
          <w:sz w:val="18"/>
        </w:rPr>
        <w:t>表3</w:t>
      </w:r>
      <w:r>
        <w:rPr>
          <w:rFonts w:ascii="Aptos" w:hAnsi="Aptos" w:eastAsia="宋体"/>
          <w:color w:val="2C3339"/>
          <w:sz w:val="18"/>
        </w:rPr>
        <w:t xml:space="preserve">  意图胶囊的字段定义</w:t>
      </w:r>
    </w:p>
    <w:tbl>
      <w:tblPr>
        <w:tblW w:w="9638" w:type="dxa"/>
        <w:jc w:val="center"/>
        <w:tblLayout w:type="autofit"/>
        <w:tblLook w:val="04A0" w:firstRow="1" w:lastRow="0" w:firstColumn="1" w:lastColumn="0" w:noHBand="0" w:noVBand="1"/>
      </w:tblPr>
      <w:tblGrid>
        <w:gridCol w:w="1928"/>
        <w:gridCol w:w="1928"/>
        <w:gridCol w:w="1928"/>
        <w:gridCol w:w="1928"/>
        <w:gridCol w:w="1926"/>
      </w:tblGrid>
      <w:tr w:rsidR="00CE1A64" w14:paraId="7CB6DFBC" w14:textId="77777777">
        <w:trPr>
          <w:cantSplit/>
          <w:trHeight w:hRule="atLeast"/>
          <w:tblHeader w:val="true"/>
          <w:jc w:val="center"/>
        </w:trPr>
        <w:tc>
          <w:tcPr>
            <w:tcW w:w="1928"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66E6CDBC" w14:textId="77777777" w:rsidR="00CE1A64" w:rsidRDefault="00000000">
            <w:pPr>
              <w:spacing w:after="0" w:line="269" w:lineRule="auto"/>
              <w:ind w:firstLine="0" w:left="0"/>
              <w:jc w:val="center"/>
              <w:rPr>
                <w:rFonts w:hint="eastAsia"/>
              </w:rPr>
            </w:pPr>
            <w:r>
              <w:rPr>
                <w:rFonts w:ascii="Aptos" w:hAnsi="Aptos" w:eastAsia="宋体"/>
                <w:b/>
                <w:color w:val="FFFFFF"/>
                <w:sz w:val="17"/>
              </w:rPr>
              <w:t>IC 字段</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F6FA054" w14:textId="77777777" w:rsidR="00CE1A64" w:rsidRDefault="00000000">
            <w:pPr>
              <w:spacing w:after="0" w:line="269" w:lineRule="auto"/>
              <w:ind w:firstLine="0" w:left="0"/>
              <w:jc w:val="center"/>
              <w:rPr>
                <w:rFonts w:hint="eastAsia"/>
              </w:rPr>
            </w:pPr>
            <w:r>
              <w:rPr>
                <w:rFonts w:ascii="Aptos" w:hAnsi="Aptos" w:eastAsia="宋体"/>
                <w:b/>
                <w:color w:val="FFFFFF"/>
                <w:sz w:val="17"/>
              </w:rPr>
              <w:t>含义</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8669A19" w14:textId="77777777" w:rsidR="00CE1A64" w:rsidRDefault="00000000">
            <w:pPr>
              <w:spacing w:after="0" w:line="269" w:lineRule="auto"/>
              <w:ind w:firstLine="0" w:left="0"/>
              <w:jc w:val="center"/>
              <w:rPr>
                <w:rFonts w:hint="eastAsia"/>
              </w:rPr>
            </w:pPr>
            <w:r>
              <w:rPr>
                <w:rFonts w:ascii="Aptos" w:hAnsi="Aptos" w:eastAsia="宋体"/>
                <w:b/>
                <w:color w:val="FFFFFF"/>
                <w:sz w:val="17"/>
              </w:rPr>
              <w:t>作用</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33273EB" w14:textId="77777777" w:rsidR="00CE1A64" w:rsidRDefault="00000000">
            <w:pPr>
              <w:spacing w:after="0" w:line="269" w:lineRule="auto"/>
              <w:ind w:firstLine="0" w:left="0"/>
              <w:jc w:val="center"/>
              <w:rPr>
                <w:rFonts w:hint="eastAsia"/>
              </w:rPr>
            </w:pPr>
            <w:r>
              <w:rPr>
                <w:rFonts w:ascii="Aptos" w:hAnsi="Aptos" w:eastAsia="宋体"/>
                <w:b/>
                <w:color w:val="FFFFFF"/>
                <w:sz w:val="17"/>
              </w:rPr>
              <w:t>失效事件</w:t>
            </w:r>
          </w:p>
        </w:tc>
        <w:tc>
          <w:tcPr>
            <w:tcW w:w="1926"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195D91C" w14:textId="77777777" w:rsidR="00CE1A64" w:rsidRDefault="00000000">
            <w:pPr>
              <w:spacing w:after="0" w:line="269" w:lineRule="auto"/>
              <w:ind w:firstLine="0" w:left="0"/>
              <w:jc w:val="center"/>
              <w:rPr>
                <w:rFonts w:hint="eastAsia"/>
              </w:rPr>
            </w:pPr>
            <w:r>
              <w:rPr>
                <w:rFonts w:ascii="Aptos" w:hAnsi="Aptos" w:eastAsia="宋体"/>
                <w:b/>
                <w:color w:val="FFFFFF"/>
                <w:sz w:val="17"/>
              </w:rPr>
              <w:t>用户控制</w:t>
            </w:r>
          </w:p>
        </w:tc>
      </w:tr>
      <w:tr w:rsidR="00CE1A64" w14:paraId="1550866F"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EB223F7" w14:textId="77777777" w:rsidR="00CE1A64" w:rsidRDefault="00000000">
            <w:pPr>
              <w:spacing w:after="0" w:line="269" w:lineRule="auto"/>
              <w:ind w:firstLine="0" w:left="0"/>
              <w:jc w:val="center"/>
              <w:rPr>
                <w:rFonts w:hint="eastAsia"/>
              </w:rPr>
            </w:pPr>
            <w:r>
              <w:rPr>
                <w:rFonts w:ascii="Aptos" w:hAnsi="Aptos" w:eastAsia="宋体"/>
                <w:b/>
                <w:color w:val="2C3339"/>
                <w:sz w:val="17"/>
              </w:rPr>
              <w:t>I — Intent</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1A6729" w14:textId="77777777" w:rsidR="00CE1A64" w:rsidRDefault="00000000">
            <w:pPr>
              <w:spacing w:after="0" w:line="269" w:lineRule="auto"/>
              <w:ind w:firstLine="0" w:left="0"/>
              <w:jc w:val="center"/>
              <w:rPr>
                <w:rFonts w:hint="eastAsia"/>
              </w:rPr>
            </w:pPr>
            <w:r>
              <w:rPr>
                <w:rFonts w:ascii="Aptos" w:hAnsi="Aptos" w:eastAsia="宋体"/>
                <w:b w:val="0"/>
                <w:color w:val="2C3339"/>
                <w:sz w:val="17"/>
              </w:rPr>
              <w:t>任务意图</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6F4851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记录用户目标与对象关系</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DA253C3" w14:textId="77777777" w:rsidR="00CE1A64" w:rsidRDefault="00000000">
            <w:pPr>
              <w:spacing w:after="0" w:line="269" w:lineRule="auto"/>
              <w:ind w:firstLine="0" w:left="0"/>
              <w:jc w:val="center"/>
              <w:rPr>
                <w:rFonts w:hint="eastAsia"/>
              </w:rPr>
            </w:pPr>
            <w:r>
              <w:rPr>
                <w:rFonts w:ascii="Aptos" w:hAnsi="Aptos" w:eastAsia="宋体"/>
                <w:b w:val="0"/>
                <w:color w:val="2C3339"/>
                <w:sz w:val="17"/>
              </w:rPr>
              <w:t>用户纠正、任务结束</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7745794" w14:textId="77777777" w:rsidR="00CE1A64" w:rsidRDefault="00000000">
            <w:pPr>
              <w:spacing w:after="0" w:line="269" w:lineRule="auto"/>
              <w:ind w:firstLine="0" w:left="0"/>
              <w:jc w:val="center"/>
              <w:rPr>
                <w:rFonts w:hint="eastAsia"/>
              </w:rPr>
            </w:pPr>
            <w:r>
              <w:rPr>
                <w:rFonts w:ascii="Aptos" w:hAnsi="Aptos" w:eastAsia="宋体"/>
                <w:b w:val="0"/>
                <w:color w:val="2C3339"/>
                <w:sz w:val="17"/>
              </w:rPr>
              <w:t>直接修改</w:t>
            </w:r>
          </w:p>
        </w:tc>
      </w:tr>
      <w:tr w:rsidR="00CE1A64" w14:paraId="7CDD9F4E"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D42169B" w14:textId="77777777" w:rsidR="00CE1A64" w:rsidRDefault="00000000">
            <w:pPr>
              <w:spacing w:after="0" w:line="269" w:lineRule="auto"/>
              <w:ind w:firstLine="0" w:left="0"/>
              <w:jc w:val="center"/>
              <w:rPr>
                <w:rFonts w:hint="eastAsia"/>
              </w:rPr>
            </w:pPr>
            <w:r>
              <w:rPr>
                <w:rFonts w:ascii="Aptos" w:hAnsi="Aptos" w:eastAsia="宋体"/>
                <w:b/>
                <w:color w:val="2C3339"/>
                <w:sz w:val="17"/>
              </w:rPr>
              <w:t>C — Context</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6A20AE" w14:textId="77777777" w:rsidR="00CE1A64" w:rsidRDefault="00000000">
            <w:pPr>
              <w:spacing w:after="0" w:line="269" w:lineRule="auto"/>
              <w:ind w:firstLine="0" w:left="0"/>
              <w:jc w:val="center"/>
              <w:rPr>
                <w:rFonts w:hint="eastAsia"/>
              </w:rPr>
            </w:pPr>
            <w:r>
              <w:rPr>
                <w:rFonts w:ascii="Aptos" w:hAnsi="Aptos" w:eastAsia="宋体"/>
                <w:b w:val="0"/>
                <w:color w:val="2C3339"/>
                <w:sz w:val="17"/>
              </w:rPr>
              <w:t>最小情境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174B46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只保留完成当前任务所需的最少信息</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539197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超出当前意图、任务结束</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A940DAD" w14:textId="77777777" w:rsidR="00CE1A64" w:rsidRDefault="00000000">
            <w:pPr>
              <w:spacing w:after="0" w:line="269" w:lineRule="auto"/>
              <w:ind w:firstLine="0" w:left="0"/>
              <w:jc w:val="center"/>
              <w:rPr>
                <w:rFonts w:hint="eastAsia"/>
              </w:rPr>
            </w:pPr>
            <w:r>
              <w:rPr>
                <w:rFonts w:ascii="Aptos" w:hAnsi="Aptos" w:eastAsia="宋体"/>
                <w:b w:val="0"/>
                <w:color w:val="2C3339"/>
                <w:sz w:val="17"/>
              </w:rPr>
              <w:t>按应用与字段关闭</w:t>
            </w:r>
          </w:p>
        </w:tc>
      </w:tr>
      <w:tr w:rsidR="00CE1A64" w14:paraId="4FD8419D"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5D355E08" w14:textId="77777777" w:rsidR="00CE1A64" w:rsidRDefault="00000000">
            <w:pPr>
              <w:spacing w:after="0" w:line="269" w:lineRule="auto"/>
              <w:ind w:firstLine="0" w:left="0"/>
              <w:jc w:val="center"/>
              <w:rPr>
                <w:rFonts w:hint="eastAsia"/>
              </w:rPr>
            </w:pPr>
            <w:r>
              <w:rPr>
                <w:rFonts w:ascii="Aptos" w:hAnsi="Aptos" w:eastAsia="宋体"/>
                <w:b/>
                <w:color w:val="2C3339"/>
                <w:sz w:val="17"/>
              </w:rPr>
              <w:t>O — Origin</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654BEB" w14:textId="77777777" w:rsidR="00CE1A64" w:rsidRDefault="00000000">
            <w:pPr>
              <w:spacing w:after="0" w:line="269" w:lineRule="auto"/>
              <w:ind w:firstLine="0" w:left="0"/>
              <w:jc w:val="center"/>
              <w:rPr>
                <w:rFonts w:hint="eastAsia"/>
              </w:rPr>
            </w:pPr>
            <w:r>
              <w:rPr>
                <w:rFonts w:ascii="Aptos" w:hAnsi="Aptos" w:eastAsia="宋体"/>
                <w:b w:val="0"/>
                <w:color w:val="2C3339"/>
                <w:sz w:val="17"/>
              </w:rPr>
              <w:t>来源位置</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01E6F9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标识当前应用、窗口、输入焦点与对象</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AAC6319" w14:textId="77777777" w:rsidR="00CE1A64" w:rsidRDefault="00000000">
            <w:pPr>
              <w:spacing w:after="0" w:line="269" w:lineRule="auto"/>
              <w:ind w:firstLine="0" w:left="0"/>
              <w:jc w:val="center"/>
              <w:rPr>
                <w:rFonts w:hint="eastAsia"/>
              </w:rPr>
            </w:pPr>
            <w:r>
              <w:rPr>
                <w:rFonts w:ascii="Aptos" w:hAnsi="Aptos" w:eastAsia="宋体"/>
                <w:b w:val="0"/>
                <w:color w:val="2C3339"/>
                <w:sz w:val="17"/>
              </w:rPr>
              <w:t>切换应用、关闭窗口</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262B575" w14:textId="77777777" w:rsidR="00CE1A64" w:rsidRDefault="00000000">
            <w:pPr>
              <w:spacing w:after="0" w:line="269" w:lineRule="auto"/>
              <w:ind w:firstLine="0" w:left="0"/>
              <w:jc w:val="center"/>
              <w:rPr>
                <w:rFonts w:hint="eastAsia"/>
              </w:rPr>
            </w:pPr>
            <w:r>
              <w:rPr>
                <w:rFonts w:ascii="Aptos" w:hAnsi="Aptos" w:eastAsia="宋体"/>
                <w:b w:val="0"/>
                <w:color w:val="2C3339"/>
                <w:sz w:val="17"/>
              </w:rPr>
              <w:t>查看、关闭感知</w:t>
            </w:r>
          </w:p>
        </w:tc>
      </w:tr>
      <w:tr w:rsidR="00CE1A64" w14:paraId="16837D2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365A0478" w14:textId="77777777" w:rsidR="00CE1A64" w:rsidRDefault="00000000">
            <w:pPr>
              <w:spacing w:after="0" w:line="269" w:lineRule="auto"/>
              <w:ind w:firstLine="0" w:left="0"/>
              <w:jc w:val="left"/>
              <w:rPr>
                <w:rFonts w:hint="eastAsia"/>
              </w:rPr>
            </w:pPr>
            <w:r>
              <w:rPr>
                <w:rFonts w:ascii="Aptos" w:hAnsi="Aptos" w:eastAsia="宋体"/>
                <w:b/>
                <w:color w:val="2C3339"/>
                <w:sz w:val="17"/>
              </w:rPr>
              <w:t>P — Provenance</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66A40AB" w14:textId="77777777" w:rsidR="00CE1A64" w:rsidRDefault="00000000">
            <w:pPr>
              <w:spacing w:after="0" w:line="269" w:lineRule="auto"/>
              <w:ind w:firstLine="0" w:left="0"/>
              <w:jc w:val="center"/>
              <w:rPr>
                <w:rFonts w:hint="eastAsia"/>
              </w:rPr>
            </w:pPr>
            <w:r>
              <w:rPr>
                <w:rFonts w:ascii="Aptos" w:hAnsi="Aptos" w:eastAsia="宋体"/>
                <w:b w:val="0"/>
                <w:color w:val="2C3339"/>
                <w:sz w:val="17"/>
              </w:rPr>
              <w:t>证据来源</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53FA82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记录每条情境结论的来源与获取方式</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621C2D2" w14:textId="77777777" w:rsidR="00CE1A64" w:rsidRDefault="00000000">
            <w:pPr>
              <w:spacing w:after="0" w:line="269" w:lineRule="auto"/>
              <w:ind w:firstLine="0" w:left="0"/>
              <w:jc w:val="center"/>
              <w:rPr>
                <w:rFonts w:hint="eastAsia"/>
              </w:rPr>
            </w:pPr>
            <w:r>
              <w:rPr>
                <w:rFonts w:ascii="Aptos" w:hAnsi="Aptos" w:eastAsia="宋体"/>
                <w:b w:val="0"/>
                <w:color w:val="2C3339"/>
                <w:sz w:val="17"/>
              </w:rPr>
              <w:t>来源变化、依赖失效</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3BBB0C" w14:textId="77777777" w:rsidR="00CE1A64" w:rsidRDefault="00000000">
            <w:pPr>
              <w:spacing w:after="0" w:line="269" w:lineRule="auto"/>
              <w:ind w:firstLine="0" w:left="0"/>
              <w:jc w:val="center"/>
              <w:rPr>
                <w:rFonts w:hint="eastAsia"/>
              </w:rPr>
            </w:pPr>
            <w:r>
              <w:rPr>
                <w:rFonts w:ascii="Aptos" w:hAnsi="Aptos" w:eastAsia="宋体"/>
                <w:b w:val="0"/>
                <w:color w:val="2C3339"/>
                <w:sz w:val="17"/>
              </w:rPr>
              <w:t>查看来源</w:t>
            </w:r>
          </w:p>
        </w:tc>
      </w:tr>
      <w:tr w:rsidR="00CE1A64" w14:paraId="1A6018A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D64E0B6" w14:textId="77777777" w:rsidR="00CE1A64" w:rsidRDefault="00000000">
            <w:pPr>
              <w:spacing w:after="0" w:line="269" w:lineRule="auto"/>
              <w:ind w:firstLine="0" w:left="0"/>
              <w:jc w:val="center"/>
              <w:rPr>
                <w:rFonts w:hint="eastAsia"/>
              </w:rPr>
            </w:pPr>
            <w:r>
              <w:rPr>
                <w:rFonts w:ascii="Aptos" w:hAnsi="Aptos" w:eastAsia="宋体"/>
                <w:b/>
                <w:color w:val="2C3339"/>
                <w:sz w:val="17"/>
              </w:rPr>
              <w:t>F — Freshness</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20D9204" w14:textId="77777777" w:rsidR="00CE1A64" w:rsidRDefault="00000000">
            <w:pPr>
              <w:spacing w:after="0" w:line="269" w:lineRule="auto"/>
              <w:ind w:firstLine="0" w:left="0"/>
              <w:jc w:val="center"/>
              <w:rPr>
                <w:rFonts w:hint="eastAsia"/>
              </w:rPr>
            </w:pPr>
            <w:r>
              <w:rPr>
                <w:rFonts w:ascii="Aptos" w:hAnsi="Aptos" w:eastAsia="宋体"/>
                <w:b w:val="0"/>
                <w:color w:val="2C3339"/>
                <w:sz w:val="17"/>
              </w:rPr>
              <w:t>时效</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DA76C82"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设定有效期与失效条件</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AFA94E3" w14:textId="77777777" w:rsidR="00CE1A64" w:rsidRDefault="00000000">
            <w:pPr>
              <w:spacing w:after="0" w:line="269" w:lineRule="auto"/>
              <w:ind w:firstLine="0" w:left="0"/>
              <w:jc w:val="center"/>
              <w:rPr>
                <w:rFonts w:hint="eastAsia"/>
              </w:rPr>
            </w:pPr>
            <w:r>
              <w:rPr>
                <w:rFonts w:ascii="Aptos" w:hAnsi="Aptos" w:eastAsia="宋体"/>
                <w:b w:val="0"/>
                <w:color w:val="2C3339"/>
                <w:sz w:val="17"/>
              </w:rPr>
              <w:t>超过期限、对象修改</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A2EA440" w14:textId="77777777" w:rsidR="00CE1A64" w:rsidRDefault="00000000">
            <w:pPr>
              <w:spacing w:after="0" w:line="269" w:lineRule="auto"/>
              <w:ind w:firstLine="0" w:left="0"/>
              <w:jc w:val="center"/>
              <w:rPr>
                <w:rFonts w:hint="eastAsia"/>
              </w:rPr>
            </w:pPr>
            <w:r>
              <w:rPr>
                <w:rFonts w:ascii="Aptos" w:hAnsi="Aptos" w:eastAsia="宋体"/>
                <w:b w:val="0"/>
                <w:color w:val="2C3339"/>
                <w:sz w:val="17"/>
              </w:rPr>
              <w:t>查看、手动失效</w:t>
            </w:r>
          </w:p>
        </w:tc>
      </w:tr>
      <w:tr w:rsidR="00CE1A64" w14:paraId="3F09CBAD" w14:textId="77777777">
        <w:trPr>
          <w:cantSplit/>
          <w:trHeight w:hRule="atLeast"/>
          <w:jc w:val="center"/>
        </w:trPr>
        <w:tc>
          <w:tcPr>
            <w:tcW w:w="1928"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39E5345" w14:textId="77777777" w:rsidR="00CE1A64" w:rsidRDefault="00000000">
            <w:pPr>
              <w:spacing w:after="0" w:line="269" w:lineRule="auto"/>
              <w:ind w:firstLine="0" w:left="0"/>
              <w:jc w:val="center"/>
              <w:rPr>
                <w:rFonts w:hint="eastAsia"/>
              </w:rPr>
            </w:pPr>
            <w:r>
              <w:rPr>
                <w:rFonts w:ascii="Aptos" w:hAnsi="Aptos" w:eastAsia="宋体"/>
                <w:b/>
                <w:color w:val="2C3339"/>
                <w:sz w:val="17"/>
              </w:rPr>
              <w:t>S — Scope</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ED7C66" w14:textId="77777777" w:rsidR="00CE1A64" w:rsidRDefault="00000000">
            <w:pPr>
              <w:spacing w:after="0" w:line="269" w:lineRule="auto"/>
              <w:ind w:firstLine="0" w:left="0"/>
              <w:jc w:val="center"/>
              <w:rPr>
                <w:rFonts w:hint="eastAsia"/>
              </w:rPr>
            </w:pPr>
            <w:r>
              <w:rPr>
                <w:rFonts w:ascii="Aptos" w:hAnsi="Aptos" w:eastAsia="宋体"/>
                <w:b w:val="0"/>
                <w:color w:val="2C3339"/>
                <w:sz w:val="17"/>
              </w:rPr>
              <w:t>授权范围</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0CA122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限定可读取范围与可执行范围，并记录同意边界</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260A8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授权变更、范围外读取请求</w:t>
            </w:r>
          </w:p>
        </w:tc>
        <w:tc>
          <w:tcPr>
            <w:tcW w:w="1926"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6E99A9"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确认、拒绝、撤回授权</w:t>
            </w:r>
          </w:p>
        </w:tc>
      </w:tr>
    </w:tbl>
    <w:p w14:paraId="75D7792C" w14:textId="77777777" w:rsidR="00CE1A64" w:rsidRDefault="00CE1A64">
      <w:pPr>
        <w:spacing w:after="20"/>
        <w:rPr>
          <w:rFonts w:hint="eastAsia"/>
          <w:lang w:eastAsia="zh-CN"/>
        </w:rPr>
      </w:pPr>
    </w:p>
    <w:p w14:paraId="6650783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4.2 核心创新二 三维任务决策与受控自治升级</w:t>
      </w:r>
    </w:p>
    <w:p w14:paraId="3820606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14:paraId="4D1EE60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14:paraId="356C2EA8"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14:paraId="1246A3C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14:paraId="3B05940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本项目定义的“升级”指任务自治等级的离散跃迁，包括文本表达、工具调用与智能体执行三个阶段；每一次跃迁都在同一任务生命周期内完成，可被审批，也可被撤销。</w:t>
      </w:r>
    </w:p>
    <w:p w14:paraId="600BE99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14:paraId="440D3007"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4.3 协作机制 版本化成果契约与自适应组队</w:t>
      </w:r>
    </w:p>
    <w:p w14:paraId="48F8652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14:paraId="7C4D05C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14:paraId="31E43648"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执行后的实测收益包括相对单执行者的质量变化、耗时变化、额外推理成本、结果冲突与合并失败次数，用于判定本次组队是否值得，并作为标签校准事前判断。</w:t>
      </w:r>
    </w:p>
    <w:p w14:paraId="1B03339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14:paraId="64DFBE23" w14:textId="77777777" w:rsidR="00CE1A64" w:rsidRDefault="00CE1A64">
      <w:pPr>
        <w:spacing w:after="20"/>
        <w:rPr>
          <w:rFonts w:hint="eastAsia"/>
          <w:lang w:eastAsia="zh-CN"/>
        </w:rPr>
      </w:pPr>
    </w:p>
    <w:p w14:paraId="768E361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4.4 关键工程体系 返回原处与策略验证恢复</w:t>
      </w:r>
    </w:p>
    <w:p w14:paraId="48BD96A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14:paraId="2C49420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4.5 核心机制的扩展 跨设备能力节点</w:t>
      </w:r>
    </w:p>
    <w:p w14:paraId="1177240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在多设备环境下，现有意图协议与 Agent Runtime 可进一步扩展至跨设备执行。设备是带能力、数据位置、可信等级与在线状态的执行节点；调度器优先让任务在数据所在设备执行，只传递完成任务所</w:t>
      </w:r>
      <w:r>
        <w:rPr>
          <w:rFonts w:ascii="Aptos" w:hAnsi="Aptos" w:eastAsia="宋体"/>
          <w:color w:val="2C3339"/>
          <w:sz w:val="21"/>
          <w:lang w:eastAsia="zh-CN"/>
        </w:rPr>
        <w:lastRenderedPageBreak/>
        <w:t>需的摘要或成果，高风险动作需要目标设备本地确认。该扩展在第二阶段以验证为主，本轮不进入主产品路线。</w:t>
      </w:r>
    </w:p>
    <w:p w14:paraId="22AE8C7F"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4.6 核心机制验证</w:t>
      </w:r>
    </w:p>
    <w:p w14:paraId="1D509717"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表4</w:t>
      </w:r>
      <w:r>
        <w:rPr>
          <w:rFonts w:ascii="Aptos" w:hAnsi="Aptos" w:eastAsia="宋体"/>
          <w:color w:val="2C3339"/>
          <w:sz w:val="18"/>
        </w:rPr>
        <w:t xml:space="preserve">  三组对照实验与消融实验设计</w:t>
      </w:r>
    </w:p>
    <w:tbl>
      <w:tblPr>
        <w:tblW w:w="9638" w:type="dxa"/>
        <w:jc w:val="center"/>
        <w:tblLayout w:type="autofit"/>
        <w:tblLook w:val="04A0" w:firstRow="1" w:lastRow="0" w:firstColumn="1" w:lastColumn="0" w:noHBand="0" w:noVBand="1"/>
      </w:tblPr>
      <w:tblGrid>
        <w:gridCol w:w="2410"/>
        <w:gridCol w:w="2410"/>
        <w:gridCol w:w="2410"/>
        <w:gridCol w:w="2408"/>
      </w:tblGrid>
      <w:tr w:rsidR="00CE1A64" w14:paraId="1F39C902" w14:textId="77777777">
        <w:trPr>
          <w:cantSplit/>
          <w:trHeight w:hRule="atLeast"/>
          <w:tblHeader w:val="true"/>
          <w:jc w:val="center"/>
        </w:trPr>
        <w:tc>
          <w:tcPr>
            <w:tcW w:w="241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7C1149D" w14:textId="77777777" w:rsidR="00CE1A64" w:rsidRDefault="00000000">
            <w:pPr>
              <w:spacing w:after="0" w:line="269" w:lineRule="auto"/>
              <w:ind w:firstLine="0" w:left="0"/>
              <w:jc w:val="center"/>
              <w:rPr>
                <w:rFonts w:hint="eastAsia"/>
              </w:rPr>
            </w:pPr>
            <w:r>
              <w:rPr>
                <w:rFonts w:ascii="Aptos" w:hAnsi="Aptos" w:eastAsia="宋体"/>
                <w:b/>
                <w:color w:val="FFFFFF"/>
                <w:sz w:val="17"/>
              </w:rPr>
              <w:t>实验</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05409AEA" w14:textId="77777777" w:rsidR="00CE1A64" w:rsidRDefault="00000000">
            <w:pPr>
              <w:spacing w:after="0" w:line="269" w:lineRule="auto"/>
              <w:ind w:firstLine="0" w:left="0"/>
              <w:jc w:val="center"/>
              <w:rPr>
                <w:rFonts w:hint="eastAsia"/>
              </w:rPr>
            </w:pPr>
            <w:r>
              <w:rPr>
                <w:rFonts w:ascii="Aptos" w:hAnsi="Aptos" w:eastAsia="宋体"/>
                <w:b/>
                <w:color w:val="FFFFFF"/>
                <w:sz w:val="17"/>
              </w:rPr>
              <w:t>对照组</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1A83A840" w14:textId="77777777" w:rsidR="00CE1A64" w:rsidRDefault="00000000">
            <w:pPr>
              <w:spacing w:after="0" w:line="269" w:lineRule="auto"/>
              <w:ind w:firstLine="0" w:left="0"/>
              <w:jc w:val="center"/>
              <w:rPr>
                <w:rFonts w:hint="eastAsia"/>
              </w:rPr>
            </w:pPr>
            <w:r>
              <w:rPr>
                <w:rFonts w:ascii="Aptos" w:hAnsi="Aptos" w:eastAsia="宋体"/>
                <w:b/>
                <w:color w:val="FFFFFF"/>
                <w:sz w:val="17"/>
              </w:rPr>
              <w:t>处理组</w:t>
            </w:r>
          </w:p>
        </w:tc>
        <w:tc>
          <w:tcPr>
            <w:tcW w:w="240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7DA5D4A" w14:textId="77777777" w:rsidR="00CE1A64" w:rsidRDefault="00000000">
            <w:pPr>
              <w:spacing w:after="0" w:line="269" w:lineRule="auto"/>
              <w:ind w:firstLine="0" w:left="0"/>
              <w:jc w:val="center"/>
              <w:rPr>
                <w:rFonts w:hint="eastAsia"/>
              </w:rPr>
            </w:pPr>
            <w:r>
              <w:rPr>
                <w:rFonts w:ascii="Aptos" w:hAnsi="Aptos" w:eastAsia="宋体"/>
                <w:b/>
                <w:color w:val="FFFFFF"/>
                <w:sz w:val="17"/>
              </w:rPr>
              <w:t>主指标</w:t>
            </w:r>
          </w:p>
        </w:tc>
      </w:tr>
      <w:tr w:rsidR="00CE1A64" w14:paraId="106C1244"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6E12580" w14:textId="77777777" w:rsidR="00CE1A64" w:rsidRDefault="00000000">
            <w:pPr>
              <w:spacing w:after="0" w:line="269" w:lineRule="auto"/>
              <w:ind w:firstLine="0" w:left="0"/>
              <w:jc w:val="center"/>
              <w:rPr>
                <w:rFonts w:hint="eastAsia"/>
              </w:rPr>
            </w:pPr>
            <w:r>
              <w:rPr>
                <w:rFonts w:ascii="Aptos" w:hAnsi="Aptos" w:eastAsia="宋体"/>
                <w:b/>
                <w:color w:val="2C3339"/>
                <w:sz w:val="17"/>
              </w:rPr>
              <w:t>入口对照</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66855D4" w14:textId="77777777" w:rsidR="00CE1A64" w:rsidRDefault="00000000">
            <w:pPr>
              <w:spacing w:after="0" w:line="269" w:lineRule="auto"/>
              <w:ind w:firstLine="0" w:left="0"/>
              <w:jc w:val="left"/>
              <w:rPr>
                <w:rFonts w:hint="eastAsia"/>
              </w:rPr>
            </w:pPr>
            <w:r>
              <w:rPr>
                <w:rFonts w:ascii="Aptos" w:hAnsi="Aptos" w:eastAsia="宋体"/>
                <w:b w:val="0"/>
                <w:color w:val="2C3339"/>
                <w:sz w:val="17"/>
              </w:rPr>
              <w:t>独立 AI 工作台；全局快捷键 Agent</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BB14D93" w14:textId="77777777" w:rsidR="00CE1A64" w:rsidRDefault="00000000">
            <w:pPr>
              <w:spacing w:after="0" w:line="269" w:lineRule="auto"/>
              <w:ind w:firstLine="0" w:left="0"/>
              <w:jc w:val="left"/>
              <w:rPr>
                <w:rFonts w:hint="eastAsia"/>
              </w:rPr>
            </w:pPr>
            <w:r>
              <w:rPr>
                <w:rFonts w:ascii="Aptos" w:hAnsi="Aptos" w:eastAsia="宋体"/>
                <w:b w:val="0"/>
                <w:color w:val="2C3339"/>
                <w:sz w:val="17"/>
              </w:rPr>
              <w:t>输入焦点原生的 Cuttle</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BF9FD0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上下文重复说明次数、来源绑定准确率、发起步骤数、结果返回成本</w:t>
            </w:r>
          </w:p>
        </w:tc>
      </w:tr>
      <w:tr w:rsidR="00CE1A64" w14:paraId="00C442E1"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D057AB2" w14:textId="77777777" w:rsidR="00CE1A64" w:rsidRDefault="00000000">
            <w:pPr>
              <w:spacing w:after="0" w:line="269" w:lineRule="auto"/>
              <w:ind w:firstLine="0" w:left="0"/>
              <w:jc w:val="center"/>
              <w:rPr>
                <w:rFonts w:hint="eastAsia"/>
              </w:rPr>
            </w:pPr>
            <w:r>
              <w:rPr>
                <w:rFonts w:ascii="Aptos" w:hAnsi="Aptos" w:eastAsia="宋体"/>
                <w:b/>
                <w:color w:val="2C3339"/>
                <w:sz w:val="17"/>
              </w:rPr>
              <w:t>意图胶囊消融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40B6C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无情境传递；仅传递整屏内容</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BB118BC" w14:textId="77777777" w:rsidR="00CE1A64" w:rsidRDefault="00000000">
            <w:pPr>
              <w:spacing w:after="0" w:line="269" w:lineRule="auto"/>
              <w:ind w:firstLine="0" w:left="0"/>
              <w:jc w:val="center"/>
              <w:rPr>
                <w:rFonts w:hint="eastAsia"/>
              </w:rPr>
            </w:pPr>
            <w:r>
              <w:rPr>
                <w:rFonts w:ascii="Aptos" w:hAnsi="Aptos" w:eastAsia="宋体"/>
                <w:b w:val="0"/>
                <w:color w:val="2C3339"/>
                <w:sz w:val="17"/>
              </w:rPr>
              <w:t>完整 IC（六字段）</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40EA45C" w14:textId="77777777" w:rsidR="00CE1A64" w:rsidRDefault="00000000">
            <w:pPr>
              <w:spacing w:after="0" w:line="269" w:lineRule="auto"/>
              <w:ind w:firstLine="0" w:left="0"/>
              <w:jc w:val="left"/>
              <w:rPr>
                <w:rFonts w:hint="eastAsia"/>
              </w:rPr>
            </w:pPr>
            <w:r>
              <w:rPr>
                <w:rFonts w:ascii="Aptos" w:hAnsi="Aptos" w:eastAsia="宋体"/>
                <w:b w:val="0"/>
                <w:color w:val="2C3339"/>
                <w:sz w:val="17"/>
              </w:rPr>
              <w:t>Context Recall 与 Precision、来源绑定正确率、失效上下文误用率、情境过度读取率</w:t>
            </w:r>
          </w:p>
        </w:tc>
      </w:tr>
      <w:tr w:rsidR="00CE1A64" w14:paraId="2C60621E"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44662F8" w14:textId="77777777" w:rsidR="00CE1A64" w:rsidRDefault="00000000">
            <w:pPr>
              <w:spacing w:after="0" w:line="269" w:lineRule="auto"/>
              <w:ind w:firstLine="0" w:left="0"/>
              <w:jc w:val="center"/>
              <w:rPr>
                <w:rFonts w:hint="eastAsia"/>
              </w:rPr>
            </w:pPr>
            <w:r>
              <w:rPr>
                <w:rFonts w:ascii="Aptos" w:hAnsi="Aptos" w:eastAsia="宋体"/>
                <w:b/>
                <w:color w:val="2C3339"/>
                <w:sz w:val="17"/>
              </w:rPr>
              <w:t>自治决策消融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4F8489" w14:textId="77777777" w:rsidR="00CE1A64" w:rsidRDefault="00000000">
            <w:pPr>
              <w:spacing w:after="0" w:line="269" w:lineRule="auto"/>
              <w:ind w:firstLine="0" w:left="0"/>
              <w:jc w:val="left"/>
              <w:rPr>
                <w:rFonts w:hint="eastAsia"/>
              </w:rPr>
            </w:pPr>
            <w:r>
              <w:rPr>
                <w:rFonts w:ascii="Aptos" w:hAnsi="Aptos" w:eastAsia="宋体"/>
                <w:b w:val="0"/>
                <w:color w:val="2C3339"/>
                <w:sz w:val="17"/>
              </w:rPr>
              <w:t>所有任务固定为单 Agent 或固定档位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49C42D5"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三维判定加策略引擎审批</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9BCD5B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过度升级率、高风险低估率、单任务成本、端到端时延</w:t>
            </w:r>
          </w:p>
        </w:tc>
      </w:tr>
      <w:tr w:rsidR="00CE1A64" w14:paraId="485FA1AD"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8A0E40E" w14:textId="77777777" w:rsidR="00CE1A64" w:rsidRDefault="00000000">
            <w:pPr>
              <w:spacing w:after="0" w:line="269" w:lineRule="auto"/>
              <w:ind w:firstLine="0" w:left="0"/>
              <w:jc w:val="center"/>
              <w:rPr>
                <w:rFonts w:hint="eastAsia"/>
              </w:rPr>
            </w:pPr>
            <w:r>
              <w:rPr>
                <w:rFonts w:ascii="Aptos" w:hAnsi="Aptos" w:eastAsia="宋体"/>
                <w:b/>
                <w:color w:val="2C3339"/>
                <w:sz w:val="17"/>
              </w:rPr>
              <w:t>协作机制消融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F59A7A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固定多执行者且自由对话接力</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D8299B3"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版本化成果契约加阈值式组队</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64F398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净收益、冲突率、合并失败率、返工次数</w:t>
            </w:r>
          </w:p>
        </w:tc>
      </w:tr>
      <w:tr w:rsidR="00CE1A64" w14:paraId="116B85C9" w14:textId="77777777">
        <w:trPr>
          <w:cantSplit/>
          <w:trHeight w:hRule="atLeast"/>
          <w:jc w:val="center"/>
        </w:trPr>
        <w:tc>
          <w:tcPr>
            <w:tcW w:w="241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7CA4051" w14:textId="77777777" w:rsidR="00CE1A64" w:rsidRDefault="00000000">
            <w:pPr>
              <w:spacing w:after="0" w:line="269" w:lineRule="auto"/>
              <w:ind w:firstLine="0" w:left="0"/>
              <w:jc w:val="center"/>
              <w:rPr>
                <w:rFonts w:hint="eastAsia"/>
              </w:rPr>
            </w:pPr>
            <w:r>
              <w:rPr>
                <w:rFonts w:ascii="Aptos" w:hAnsi="Aptos" w:eastAsia="宋体"/>
                <w:b/>
                <w:color w:val="2C3339"/>
                <w:sz w:val="17"/>
              </w:rPr>
              <w:t>安全授权消融</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122E6E" w14:textId="77777777" w:rsidR="00CE1A64" w:rsidRDefault="00000000">
            <w:pPr>
              <w:spacing w:after="0" w:line="269" w:lineRule="auto"/>
              <w:ind w:firstLine="0" w:left="0"/>
              <w:jc w:val="center"/>
              <w:rPr>
                <w:rFonts w:hint="eastAsia"/>
              </w:rPr>
            </w:pPr>
            <w:r>
              <w:rPr>
                <w:rFonts w:ascii="Aptos" w:hAnsi="Aptos" w:eastAsia="宋体"/>
                <w:b w:val="0"/>
                <w:color w:val="2C3339"/>
                <w:sz w:val="17"/>
              </w:rPr>
              <w:t>由 Agent 自主授权</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58C04FB" w14:textId="77777777" w:rsidR="00CE1A64" w:rsidRDefault="00000000">
            <w:pPr>
              <w:spacing w:after="0" w:line="269" w:lineRule="auto"/>
              <w:ind w:firstLine="0" w:left="0"/>
              <w:jc w:val="center"/>
              <w:rPr>
                <w:rFonts w:hint="eastAsia"/>
              </w:rPr>
            </w:pPr>
            <w:r>
              <w:rPr>
                <w:rFonts w:ascii="Aptos" w:hAnsi="Aptos" w:eastAsia="宋体"/>
                <w:b w:val="0"/>
                <w:color w:val="2C3339"/>
                <w:sz w:val="17"/>
              </w:rPr>
              <w:t>独立审批加最小权限</w:t>
            </w:r>
          </w:p>
        </w:tc>
        <w:tc>
          <w:tcPr>
            <w:tcW w:w="240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7A7F4E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越权拦截率、误审批率、禁止字段访问率</w:t>
            </w:r>
          </w:p>
        </w:tc>
      </w:tr>
    </w:tbl>
    <w:p w14:paraId="64F81C2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14:paraId="1D5CDD7C" w14:textId="77777777" w:rsidR="00CE1A64" w:rsidRDefault="00CE1A64">
      <w:pPr>
        <w:spacing w:after="20"/>
        <w:rPr>
          <w:rFonts w:hint="eastAsia"/>
          <w:lang w:eastAsia="zh-CN"/>
        </w:rPr>
      </w:pPr>
    </w:p>
    <w:p w14:paraId="0EA9A54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第五章 安全伦理与数据治理</w:t>
      </w:r>
    </w:p>
    <w:p w14:paraId="1D37713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核心结论：安全边界写入产品结构而非依赖约定——敏感字段访问为 0，高风险动作独立审批，资金类操作不纳入可执行范围。</w:t>
      </w:r>
    </w:p>
    <w:p w14:paraId="72FEF038"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5.1 输入法场景的安全原则</w:t>
      </w:r>
    </w:p>
    <w:p w14:paraId="395278C0" w14:textId="77777777" w:rsidR="00CE1A64" w:rsidRDefault="00000000">
      <w:pPr>
        <w:widowControl/>
        <w:spacing w:line="341" w:lineRule="auto" w:after="80"/>
        <w:ind w:firstLine="420"/>
        <w:jc w:val="both"/>
        <w:rPr>
          <w:rFonts w:hint="eastAsia"/>
        </w:rPr>
      </w:pPr>
      <w:r>
        <w:rPr>
          <w:rFonts w:ascii="Aptos" w:hAnsi="Aptos" w:eastAsia="宋体"/>
          <w:color w:val="2C3339"/>
          <w:sz w:val="21"/>
          <w:lang w:eastAsia="zh-CN"/>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w:t>
      </w:r>
      <w:r>
        <w:rPr>
          <w:rFonts w:ascii="Aptos" w:hAnsi="Aptos" w:eastAsia="宋体"/>
          <w:color w:val="2C3339"/>
          <w:sz w:val="21"/>
        </w:rPr>
        <w:t>[9][10][11]</w:t>
      </w:r>
    </w:p>
    <w:p w14:paraId="2BEF2083" w14:textId="77777777" w:rsidR="00CE1A64" w:rsidRDefault="00CE1A64">
      <w:pPr>
        <w:spacing w:after="20"/>
        <w:rPr>
          <w:rFonts w:hint="eastAsia"/>
        </w:rPr>
      </w:pPr>
    </w:p>
    <w:p w14:paraId="0FBF155D"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5.2 数据生命周期</w:t>
      </w:r>
    </w:p>
    <w:p w14:paraId="30A3471C"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采集前说明对象、用途、范围和保留时间，用户可按应用、字段和任务类型关闭感知。</w:t>
      </w:r>
    </w:p>
    <w:p w14:paraId="02EBCB1A"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处理时优先在本地完成；确需云模型时，只发送完成任务所需的最小片段，并在发送前展示范围。</w:t>
      </w:r>
    </w:p>
    <w:p w14:paraId="2ADB5453"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存储时区分临时情境、任务证据和长期技能，分别设置短时有效期、项目保留期和用户主动保存。</w:t>
      </w:r>
    </w:p>
    <w:p w14:paraId="3B3ED09E"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任务结束后自动让短时情境失效；用户可以导出、删除、清空和撤回授权。</w:t>
      </w:r>
    </w:p>
    <w:p w14:paraId="73D60D6B"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训练与分析默认不使用个人内容；匿名化统计与改进计划需单独授权。</w:t>
      </w:r>
    </w:p>
    <w:p w14:paraId="75CDC1C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5.3 安全控制与发布门槛</w:t>
      </w:r>
    </w:p>
    <w:p w14:paraId="718FA52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r>
      <w:r>
        <w:rPr>
          <w:rFonts w:ascii="Aptos" w:hAnsi="Aptos" w:eastAsia="宋体"/>
          <w:color w:val="2C3339"/>
          <w:sz w:val="21"/>
          <w:lang w:eastAsia="zh-CN"/>
        </w:rPr>
        <w:br/>
      </w:r>
      <w:r>
        <w:rPr>
          <w:rFonts w:ascii="Aptos" w:hAnsi="Aptos" w:eastAsia="宋体"/>
          <w:color w:val="2C3339"/>
          <w:sz w:val="21"/>
          <w:lang w:eastAsia="zh-CN"/>
        </w:rPr>
        <w:lastRenderedPageBreak/>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14:paraId="2EC02D2D" w14:textId="77777777" w:rsidR="00CE1A64" w:rsidRDefault="00000000">
      <w:pPr>
        <w:keepNext/>
        <w:widowControl/>
        <w:spacing w:before="120" w:after="80" w:line="341" w:lineRule="auto"/>
        <w:ind w:firstLine="420"/>
        <w:jc w:val="both"/>
        <w:rPr>
          <w:rFonts w:hint="eastAsia"/>
          <w:lang w:eastAsia="zh-CN"/>
        </w:rPr>
      </w:pPr>
      <w:r>
        <w:rPr>
          <w:rFonts w:ascii="Aptos" w:hAnsi="Aptos" w:eastAsia="宋体"/>
          <w:b/>
          <w:color w:val="2C3339"/>
          <w:sz w:val="21"/>
          <w:lang w:eastAsia="zh-CN"/>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14:paraId="1D91E700" w14:textId="77777777" w:rsidR="00CE1A64" w:rsidRDefault="00000000">
      <w:pPr>
        <w:keepNext/>
        <w:spacing w:before="60" w:after="120"/>
        <w:ind w:left="0" w:firstLine="0"/>
        <w:jc w:val="center"/>
        <w:rPr>
          <w:rFonts w:hint="eastAsia"/>
        </w:rPr>
      </w:pPr>
      <w:r>
        <w:rPr>
          <w:rFonts w:ascii="Aptos" w:hAnsi="Aptos" w:eastAsia="微软雅黑"/>
          <w:b/>
          <w:color w:val="B98A2F"/>
          <w:sz w:val="18"/>
        </w:rPr>
        <w:t>表5</w:t>
      </w:r>
      <w:r>
        <w:rPr>
          <w:rFonts w:ascii="Aptos" w:hAnsi="Aptos" w:eastAsia="宋体"/>
          <w:color w:val="2C3339"/>
          <w:sz w:val="18"/>
        </w:rPr>
        <w:t xml:space="preserve">  安全控制与发布门槛</w:t>
      </w:r>
    </w:p>
    <w:tbl>
      <w:tblPr>
        <w:tblW w:w="9638" w:type="dxa"/>
        <w:jc w:val="center"/>
        <w:tblLayout w:type="autofit"/>
        <w:tblLook w:val="04A0" w:firstRow="1" w:lastRow="0" w:firstColumn="1" w:lastColumn="0" w:noHBand="0" w:noVBand="1"/>
      </w:tblPr>
      <w:tblGrid>
        <w:gridCol w:w="2410"/>
        <w:gridCol w:w="2410"/>
        <w:gridCol w:w="2410"/>
        <w:gridCol w:w="2408"/>
      </w:tblGrid>
      <w:tr w:rsidR="00CE1A64" w14:paraId="149D2F5B" w14:textId="77777777">
        <w:trPr>
          <w:cantSplit/>
          <w:trHeight w:hRule="atLeast"/>
          <w:tblHeader w:val="true"/>
          <w:jc w:val="center"/>
        </w:trPr>
        <w:tc>
          <w:tcPr>
            <w:tcW w:w="241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0157A1B4" w14:textId="77777777" w:rsidR="00CE1A64" w:rsidRDefault="00000000">
            <w:pPr>
              <w:spacing w:after="0" w:line="269" w:lineRule="auto"/>
              <w:ind w:firstLine="0" w:left="0"/>
              <w:jc w:val="center"/>
              <w:rPr>
                <w:rFonts w:hint="eastAsia"/>
              </w:rPr>
            </w:pPr>
            <w:r>
              <w:rPr>
                <w:rFonts w:ascii="Aptos" w:hAnsi="Aptos" w:eastAsia="宋体"/>
                <w:b/>
                <w:color w:val="FFFFFF"/>
                <w:sz w:val="17"/>
              </w:rPr>
              <w:t>安全目标</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19E31A6F" w14:textId="77777777" w:rsidR="00CE1A64" w:rsidRDefault="00000000">
            <w:pPr>
              <w:spacing w:after="0" w:line="269" w:lineRule="auto"/>
              <w:ind w:firstLine="0" w:left="0"/>
              <w:jc w:val="center"/>
              <w:rPr>
                <w:rFonts w:hint="eastAsia"/>
              </w:rPr>
            </w:pPr>
            <w:r>
              <w:rPr>
                <w:rFonts w:ascii="Aptos" w:hAnsi="Aptos" w:eastAsia="宋体"/>
                <w:b/>
                <w:color w:val="FFFFFF"/>
                <w:sz w:val="17"/>
              </w:rPr>
              <w:t>指标</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879D5F7" w14:textId="77777777" w:rsidR="00CE1A64" w:rsidRDefault="00000000">
            <w:pPr>
              <w:spacing w:after="0" w:line="269" w:lineRule="auto"/>
              <w:ind w:firstLine="0" w:left="0"/>
              <w:jc w:val="center"/>
              <w:rPr>
                <w:rFonts w:hint="eastAsia"/>
              </w:rPr>
            </w:pPr>
            <w:r>
              <w:rPr>
                <w:rFonts w:ascii="Aptos" w:hAnsi="Aptos" w:eastAsia="宋体"/>
                <w:b/>
                <w:color w:val="FFFFFF"/>
                <w:sz w:val="17"/>
              </w:rPr>
              <w:t>阶段门槛</w:t>
            </w:r>
          </w:p>
        </w:tc>
        <w:tc>
          <w:tcPr>
            <w:tcW w:w="240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5122834" w14:textId="77777777" w:rsidR="00CE1A64" w:rsidRDefault="00000000">
            <w:pPr>
              <w:spacing w:after="0" w:line="269" w:lineRule="auto"/>
              <w:ind w:firstLine="0" w:left="0"/>
              <w:jc w:val="center"/>
              <w:rPr>
                <w:rFonts w:hint="eastAsia"/>
              </w:rPr>
            </w:pPr>
            <w:r>
              <w:rPr>
                <w:rFonts w:ascii="Aptos" w:hAnsi="Aptos" w:eastAsia="宋体"/>
                <w:b/>
                <w:color w:val="FFFFFF"/>
                <w:sz w:val="17"/>
              </w:rPr>
              <w:t>不达标处理</w:t>
            </w:r>
          </w:p>
        </w:tc>
      </w:tr>
      <w:tr w:rsidR="00CE1A64" w14:paraId="27CCD7DA"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D2E6F14" w14:textId="77777777" w:rsidR="00CE1A64" w:rsidRDefault="00000000">
            <w:pPr>
              <w:spacing w:after="0" w:line="269" w:lineRule="auto"/>
              <w:ind w:firstLine="0" w:left="0"/>
              <w:jc w:val="center"/>
              <w:rPr>
                <w:rFonts w:hint="eastAsia"/>
              </w:rPr>
            </w:pPr>
            <w:r>
              <w:rPr>
                <w:rFonts w:ascii="Aptos" w:hAnsi="Aptos" w:eastAsia="宋体"/>
                <w:b/>
                <w:color w:val="2C3339"/>
                <w:sz w:val="17"/>
              </w:rPr>
              <w:t>未经授权不执行</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96834D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高风险动作未授权执行次数</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DC12A5A" w14:textId="77777777" w:rsidR="00CE1A64" w:rsidRDefault="00000000">
            <w:pPr>
              <w:spacing w:after="0" w:line="269" w:lineRule="auto"/>
              <w:ind w:firstLine="0" w:left="0"/>
              <w:jc w:val="center"/>
              <w:rPr>
                <w:rFonts w:hint="eastAsia"/>
              </w:rPr>
            </w:pPr>
            <w:r>
              <w:rPr>
                <w:rFonts w:ascii="Aptos" w:hAnsi="Aptos" w:eastAsia="宋体"/>
                <w:b w:val="0"/>
                <w:color w:val="2C3339"/>
                <w:sz w:val="17"/>
              </w:rPr>
              <w:t>必须为 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6828249" w14:textId="77777777" w:rsidR="00CE1A64" w:rsidRDefault="00000000">
            <w:pPr>
              <w:spacing w:after="0" w:line="269" w:lineRule="auto"/>
              <w:ind w:firstLine="0" w:left="0"/>
              <w:jc w:val="center"/>
              <w:rPr>
                <w:rFonts w:hint="eastAsia"/>
              </w:rPr>
            </w:pPr>
            <w:r>
              <w:rPr>
                <w:rFonts w:ascii="Aptos" w:hAnsi="Aptos" w:eastAsia="宋体"/>
                <w:b w:val="0"/>
                <w:color w:val="2C3339"/>
                <w:sz w:val="17"/>
              </w:rPr>
              <w:t>冻结发布并复盘</w:t>
            </w:r>
          </w:p>
        </w:tc>
      </w:tr>
      <w:tr w:rsidR="00CE1A64" w14:paraId="08E3B9A5"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8819BE9" w14:textId="77777777" w:rsidR="00CE1A64" w:rsidRDefault="00000000">
            <w:pPr>
              <w:spacing w:after="0" w:line="269" w:lineRule="auto"/>
              <w:ind w:firstLine="0" w:left="0"/>
              <w:jc w:val="center"/>
              <w:rPr>
                <w:rFonts w:hint="eastAsia"/>
              </w:rPr>
            </w:pPr>
            <w:r>
              <w:rPr>
                <w:rFonts w:ascii="Aptos" w:hAnsi="Aptos" w:eastAsia="宋体"/>
                <w:b/>
                <w:color w:val="2C3339"/>
                <w:sz w:val="17"/>
              </w:rPr>
              <w:t>禁止字段</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F47320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明确标识的密码框 支付确认 金融敏感字段访问率</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9581908" w14:textId="77777777" w:rsidR="00CE1A64" w:rsidRDefault="00000000">
            <w:pPr>
              <w:spacing w:after="0" w:line="269" w:lineRule="auto"/>
              <w:ind w:firstLine="0" w:left="0"/>
              <w:jc w:val="center"/>
              <w:rPr>
                <w:rFonts w:hint="eastAsia"/>
              </w:rPr>
            </w:pPr>
            <w:r>
              <w:rPr>
                <w:rFonts w:ascii="Aptos" w:hAnsi="Aptos" w:eastAsia="宋体"/>
                <w:b w:val="0"/>
                <w:color w:val="2C3339"/>
                <w:sz w:val="17"/>
              </w:rPr>
              <w:t>必须为 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3C5087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扩大系统级屏蔽并回归测试</w:t>
            </w:r>
          </w:p>
        </w:tc>
      </w:tr>
      <w:tr w:rsidR="00CE1A64" w14:paraId="7B688FD8"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355A9B0" w14:textId="77777777" w:rsidR="00CE1A64" w:rsidRDefault="00000000">
            <w:pPr>
              <w:spacing w:after="0" w:line="269" w:lineRule="auto"/>
              <w:ind w:firstLine="0" w:left="0"/>
              <w:jc w:val="center"/>
              <w:rPr>
                <w:rFonts w:hint="eastAsia"/>
              </w:rPr>
            </w:pPr>
            <w:r>
              <w:rPr>
                <w:rFonts w:ascii="Aptos" w:hAnsi="Aptos" w:eastAsia="宋体"/>
                <w:b/>
                <w:color w:val="2C3339"/>
                <w:sz w:val="17"/>
              </w:rPr>
              <w:t>情境过度读取</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5B880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普通工作情境中读取非必需数据的比例</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A7D3147" w14:textId="77777777" w:rsidR="00CE1A64" w:rsidRDefault="00000000">
            <w:pPr>
              <w:spacing w:after="0" w:line="269" w:lineRule="auto"/>
              <w:ind w:firstLine="0" w:left="0"/>
              <w:jc w:val="center"/>
              <w:rPr>
                <w:rFonts w:hint="eastAsia"/>
              </w:rPr>
            </w:pPr>
            <w:r>
              <w:rPr>
                <w:rFonts w:ascii="Aptos" w:hAnsi="Aptos" w:eastAsia="宋体"/>
                <w:b w:val="0"/>
                <w:color w:val="2C3339"/>
                <w:sz w:val="17"/>
              </w:rPr>
              <w:t>目标低于 5%</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FD8635D"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收缩读取范围 复核意图绑定</w:t>
            </w:r>
          </w:p>
        </w:tc>
      </w:tr>
      <w:tr w:rsidR="00CE1A64" w14:paraId="6D153F13"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5633FFC" w14:textId="77777777" w:rsidR="00CE1A64" w:rsidRDefault="00000000">
            <w:pPr>
              <w:spacing w:after="0" w:line="269" w:lineRule="auto"/>
              <w:ind w:firstLine="0" w:left="0"/>
              <w:jc w:val="center"/>
              <w:rPr>
                <w:rFonts w:hint="eastAsia"/>
              </w:rPr>
            </w:pPr>
            <w:r>
              <w:rPr>
                <w:rFonts w:ascii="Aptos" w:hAnsi="Aptos" w:eastAsia="宋体"/>
                <w:b/>
                <w:color w:val="2C3339"/>
                <w:sz w:val="17"/>
              </w:rPr>
              <w:t>自治过度升级</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9AA3C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执行档位高于用户意图所需的比例</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88EAAB" w14:textId="77777777" w:rsidR="00CE1A64" w:rsidRDefault="00000000">
            <w:pPr>
              <w:spacing w:after="0" w:line="269" w:lineRule="auto"/>
              <w:ind w:firstLine="0" w:left="0"/>
              <w:jc w:val="center"/>
              <w:rPr>
                <w:rFonts w:hint="eastAsia"/>
              </w:rPr>
            </w:pPr>
            <w:r>
              <w:rPr>
                <w:rFonts w:ascii="Aptos" w:hAnsi="Aptos" w:eastAsia="宋体"/>
                <w:b w:val="0"/>
                <w:color w:val="2C3339"/>
                <w:sz w:val="17"/>
              </w:rPr>
              <w:t>目标低于 10%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D9F8DF1"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强制回退档位 增加确认</w:t>
            </w:r>
          </w:p>
        </w:tc>
      </w:tr>
      <w:tr w:rsidR="00CE1A64" w14:paraId="29B392D2"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321A4BA" w14:textId="77777777" w:rsidR="00CE1A64" w:rsidRDefault="00000000">
            <w:pPr>
              <w:spacing w:after="0" w:line="269" w:lineRule="auto"/>
              <w:ind w:firstLine="0" w:left="0"/>
              <w:jc w:val="center"/>
              <w:rPr>
                <w:rFonts w:hint="eastAsia"/>
              </w:rPr>
            </w:pPr>
            <w:r>
              <w:rPr>
                <w:rFonts w:ascii="Aptos" w:hAnsi="Aptos" w:eastAsia="宋体"/>
                <w:b/>
                <w:color w:val="2C3339"/>
                <w:sz w:val="17"/>
              </w:rPr>
              <w:t>审批可理解</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CB951E8"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用户能正确判断影响范围</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C87FF0F" w14:textId="77777777" w:rsidR="00CE1A64" w:rsidRDefault="00000000">
            <w:pPr>
              <w:spacing w:after="0" w:line="269" w:lineRule="auto"/>
              <w:ind w:firstLine="0" w:left="0"/>
              <w:jc w:val="center"/>
              <w:rPr>
                <w:rFonts w:hint="eastAsia"/>
              </w:rPr>
            </w:pPr>
            <w:r>
              <w:rPr>
                <w:rFonts w:ascii="Aptos" w:hAnsi="Aptos" w:eastAsia="宋体"/>
                <w:b w:val="0"/>
                <w:color w:val="2C3339"/>
                <w:sz w:val="17"/>
              </w:rPr>
              <w:t>正确率不低于 95%</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850AAC1" w14:textId="77777777" w:rsidR="00CE1A64" w:rsidRDefault="00000000">
            <w:pPr>
              <w:spacing w:after="0" w:line="269" w:lineRule="auto"/>
              <w:ind w:firstLine="0" w:left="0"/>
              <w:jc w:val="center"/>
              <w:rPr>
                <w:rFonts w:hint="eastAsia"/>
              </w:rPr>
            </w:pPr>
            <w:r>
              <w:rPr>
                <w:rFonts w:ascii="Aptos" w:hAnsi="Aptos" w:eastAsia="宋体"/>
                <w:b w:val="0"/>
                <w:color w:val="2C3339"/>
                <w:sz w:val="17"/>
              </w:rPr>
              <w:t>重写说明与交互</w:t>
            </w:r>
          </w:p>
        </w:tc>
      </w:tr>
      <w:tr w:rsidR="00CE1A64" w14:paraId="2E2BE755"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9143A8F" w14:textId="77777777" w:rsidR="00CE1A64" w:rsidRDefault="00000000">
            <w:pPr>
              <w:spacing w:after="0" w:line="269" w:lineRule="auto"/>
              <w:ind w:firstLine="0" w:left="0"/>
              <w:jc w:val="center"/>
              <w:rPr>
                <w:rFonts w:hint="eastAsia"/>
              </w:rPr>
            </w:pPr>
            <w:r>
              <w:rPr>
                <w:rFonts w:ascii="Aptos" w:hAnsi="Aptos" w:eastAsia="宋体"/>
                <w:b/>
                <w:color w:val="2C3339"/>
                <w:sz w:val="17"/>
              </w:rPr>
              <w:t>失败可恢复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8176999" w14:textId="77777777" w:rsidR="00CE1A64" w:rsidRDefault="00000000">
            <w:pPr>
              <w:spacing w:after="0" w:line="269" w:lineRule="auto"/>
              <w:ind w:firstLine="0" w:left="0"/>
              <w:jc w:val="center"/>
              <w:rPr>
                <w:rFonts w:hint="eastAsia"/>
              </w:rPr>
            </w:pPr>
            <w:r>
              <w:rPr>
                <w:rFonts w:ascii="Aptos" w:hAnsi="Aptos" w:eastAsia="宋体"/>
                <w:b w:val="0"/>
                <w:color w:val="2C3339"/>
                <w:sz w:val="17"/>
              </w:rPr>
              <w:t>可逆任务恢复成功率</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3AF0C4"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不低于 90%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1337569" w14:textId="77777777" w:rsidR="00CE1A64" w:rsidRDefault="00000000">
            <w:pPr>
              <w:spacing w:after="0" w:line="269" w:lineRule="auto"/>
              <w:ind w:firstLine="0" w:left="0"/>
              <w:jc w:val="center"/>
              <w:rPr>
                <w:rFonts w:hint="eastAsia"/>
              </w:rPr>
            </w:pPr>
            <w:r>
              <w:rPr>
                <w:rFonts w:ascii="Aptos" w:hAnsi="Aptos" w:eastAsia="宋体"/>
                <w:b w:val="0"/>
                <w:color w:val="2C3339"/>
                <w:sz w:val="17"/>
              </w:rPr>
              <w:t>限制能力并补偿测试</w:t>
            </w:r>
          </w:p>
        </w:tc>
      </w:tr>
      <w:tr w:rsidR="00CE1A64" w14:paraId="2BAD5FE0" w14:textId="77777777">
        <w:trPr>
          <w:cantSplit/>
          <w:trHeight w:hRule="atLeast"/>
          <w:jc w:val="center"/>
        </w:trPr>
        <w:tc>
          <w:tcPr>
            <w:tcW w:w="241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5566578" w14:textId="77777777" w:rsidR="00CE1A64" w:rsidRDefault="00000000">
            <w:pPr>
              <w:spacing w:after="0" w:line="269" w:lineRule="auto"/>
              <w:ind w:firstLine="0" w:left="0"/>
              <w:jc w:val="center"/>
              <w:rPr>
                <w:rFonts w:hint="eastAsia"/>
              </w:rPr>
            </w:pPr>
            <w:r>
              <w:rPr>
                <w:rFonts w:ascii="Aptos" w:hAnsi="Aptos" w:eastAsia="宋体"/>
                <w:b/>
                <w:color w:val="2C3339"/>
                <w:sz w:val="17"/>
              </w:rPr>
              <w:t>证据可追溯</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E7F9DC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外部动作带来源与审计记录</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0D489C0" w14:textId="77777777" w:rsidR="00CE1A64" w:rsidRDefault="00000000">
            <w:pPr>
              <w:spacing w:after="0" w:line="269" w:lineRule="auto"/>
              <w:ind w:firstLine="0" w:left="0"/>
              <w:jc w:val="center"/>
              <w:rPr>
                <w:rFonts w:hint="eastAsia"/>
              </w:rPr>
            </w:pPr>
            <w:r>
              <w:rPr>
                <w:rFonts w:ascii="Aptos" w:hAnsi="Aptos" w:eastAsia="宋体"/>
                <w:b w:val="0"/>
                <w:color w:val="2C3339"/>
                <w:sz w:val="17"/>
              </w:rPr>
              <w:t>覆盖率 100%</w:t>
            </w:r>
          </w:p>
        </w:tc>
        <w:tc>
          <w:tcPr>
            <w:tcW w:w="240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4B555E7" w14:textId="77777777" w:rsidR="00CE1A64" w:rsidRDefault="00000000">
            <w:pPr>
              <w:spacing w:after="0" w:line="269" w:lineRule="auto"/>
              <w:ind w:firstLine="0" w:left="0"/>
              <w:jc w:val="center"/>
              <w:rPr>
                <w:rFonts w:hint="eastAsia"/>
              </w:rPr>
            </w:pPr>
            <w:r>
              <w:rPr>
                <w:rFonts w:ascii="Aptos" w:hAnsi="Aptos" w:eastAsia="宋体"/>
                <w:b w:val="0"/>
                <w:color w:val="2C3339"/>
                <w:sz w:val="17"/>
              </w:rPr>
              <w:t>阻止交付</w:t>
            </w:r>
          </w:p>
        </w:tc>
      </w:tr>
    </w:tbl>
    <w:p w14:paraId="3543EFD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14:paraId="0A55C2D0" w14:textId="77777777" w:rsidR="00CE1A64" w:rsidRDefault="00CE1A64">
      <w:pPr>
        <w:spacing w:after="20"/>
        <w:rPr>
          <w:rFonts w:hint="eastAsia"/>
          <w:lang w:eastAsia="zh-CN"/>
        </w:rPr>
      </w:pPr>
    </w:p>
    <w:p w14:paraId="171F4AA8"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第六章 市场空间与竞争定位</w:t>
      </w:r>
    </w:p>
    <w:p w14:paraId="267FBF2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核心结论：首年规模由服务承载能力决定，不按市场规模推算；长期空间以公开行业数据作参照，随真实转化数据校准。</w:t>
      </w:r>
    </w:p>
    <w:p w14:paraId="0DD46CB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6.1 行业机会与目标市场</w:t>
      </w:r>
    </w:p>
    <w:p w14:paraId="295BA1DE"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14:paraId="3B5D7F0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14:paraId="0CDE8D3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14:paraId="50DCBC91"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6.2 市场进入规模</w:t>
      </w:r>
    </w:p>
    <w:p w14:paraId="3F3ADFFE" w14:textId="77777777" w:rsidR="00CE1A64" w:rsidRDefault="00000000">
      <w:pPr>
        <w:keepNext/>
        <w:spacing w:before="80" w:after="40"/>
        <w:ind w:left="0" w:firstLine="0"/>
        <w:jc w:val="center"/>
        <w:rPr>
          <w:rFonts w:hint="eastAsia"/>
        </w:rPr>
      </w:pPr>
      <w:r>
        <w:rPr>
          <w:noProof/>
        </w:rPr>
        <w:drawing>
          <wp:inline distT="0" distB="0" distL="0" distR="0" wp14:anchorId="561F97BD" wp14:editId="150D0CEF">
            <wp:extent cx="5742432" cy="2711704"/>
            <wp:effectExtent l="0" t="0" r="0" b="0"/>
            <wp:docPr id="8" name="Picture 8" descr="图 7 Cuttle 市场规模与三年目标漏斗" title="Cuttle 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market-funnel.png"/>
                    <pic:cNvPicPr/>
                  </pic:nvPicPr>
                  <pic:blipFill>
                    <a:blip r:embed="rId15"/>
                    <a:stretch>
                      <a:fillRect/>
                    </a:stretch>
                  </pic:blipFill>
                  <pic:spPr>
                    <a:xfrm>
                      <a:off x="0" y="0"/>
                      <a:ext cx="5742432" cy="2711704"/>
                    </a:xfrm>
                    <a:prstGeom prst="rect">
                      <a:avLst/>
                    </a:prstGeom>
                  </pic:spPr>
                </pic:pic>
              </a:graphicData>
            </a:graphic>
          </wp:inline>
        </w:drawing>
      </w:r>
    </w:p>
    <w:p w14:paraId="50AFDA88"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图7</w:t>
      </w:r>
      <w:r>
        <w:rPr>
          <w:rFonts w:ascii="Aptos" w:hAnsi="Aptos" w:eastAsia="宋体"/>
          <w:color w:val="2C3339"/>
          <w:sz w:val="18"/>
        </w:rPr>
        <w:t xml:space="preserve">  第一年试点容量与验证容量测算</w:t>
      </w:r>
    </w:p>
    <w:p w14:paraId="055F634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lastRenderedPageBreak/>
        <w:t>首年容量依据研发、试点与服务承载能力配置，正式试点开始后由真实使用数据持续校准；若转化率低于预设下限，项目将缩小场景范围并重新测算。</w:t>
      </w:r>
    </w:p>
    <w:p w14:paraId="37708CC2"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表6</w:t>
      </w:r>
      <w:r>
        <w:rPr>
          <w:rFonts w:ascii="Aptos" w:hAnsi="Aptos" w:eastAsia="宋体"/>
          <w:color w:val="2C3339"/>
          <w:sz w:val="18"/>
        </w:rPr>
        <w:t xml:space="preserve">  首年验证容量与市场空间口径</w:t>
      </w:r>
    </w:p>
    <w:tbl>
      <w:tblPr>
        <w:tblW w:w="9638" w:type="dxa"/>
        <w:jc w:val="center"/>
        <w:tblLayout w:type="autofit"/>
        <w:tblLook w:val="04A0" w:firstRow="1" w:lastRow="0" w:firstColumn="1" w:lastColumn="0" w:noHBand="0" w:noVBand="1"/>
      </w:tblPr>
      <w:tblGrid>
        <w:gridCol w:w="2410"/>
        <w:gridCol w:w="2410"/>
        <w:gridCol w:w="2410"/>
        <w:gridCol w:w="2408"/>
      </w:tblGrid>
      <w:tr w:rsidR="00CE1A64" w14:paraId="2D2178BF" w14:textId="77777777">
        <w:trPr>
          <w:cantSplit/>
          <w:trHeight w:hRule="atLeast"/>
          <w:tblHeader w:val="true"/>
          <w:jc w:val="center"/>
        </w:trPr>
        <w:tc>
          <w:tcPr>
            <w:tcW w:w="241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3D4D2E1" w14:textId="77777777" w:rsidR="00CE1A64" w:rsidRDefault="00000000">
            <w:pPr>
              <w:spacing w:after="0" w:line="269" w:lineRule="auto"/>
              <w:ind w:firstLine="0" w:left="0"/>
              <w:jc w:val="center"/>
              <w:rPr>
                <w:rFonts w:hint="eastAsia"/>
              </w:rPr>
            </w:pPr>
            <w:r>
              <w:rPr>
                <w:rFonts w:ascii="Aptos" w:hAnsi="Aptos" w:eastAsia="宋体"/>
                <w:b/>
                <w:color w:val="FFFFFF"/>
                <w:sz w:val="17"/>
              </w:rPr>
              <w:t>口径</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6AAEADD" w14:textId="77777777" w:rsidR="00CE1A64" w:rsidRDefault="00000000">
            <w:pPr>
              <w:spacing w:after="0" w:line="269" w:lineRule="auto"/>
              <w:ind w:firstLine="0" w:left="0"/>
              <w:jc w:val="center"/>
              <w:rPr>
                <w:rFonts w:hint="eastAsia"/>
              </w:rPr>
            </w:pPr>
            <w:r>
              <w:rPr>
                <w:rFonts w:ascii="Aptos" w:hAnsi="Aptos" w:eastAsia="宋体"/>
                <w:b/>
                <w:color w:val="FFFFFF"/>
                <w:sz w:val="17"/>
              </w:rPr>
              <w:t>测算对象</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2600F422" w14:textId="77777777" w:rsidR="00CE1A64" w:rsidRDefault="00000000">
            <w:pPr>
              <w:spacing w:after="0" w:line="269" w:lineRule="auto"/>
              <w:ind w:firstLine="0" w:left="0"/>
              <w:jc w:val="center"/>
              <w:rPr>
                <w:rFonts w:hint="eastAsia"/>
              </w:rPr>
            </w:pPr>
            <w:r>
              <w:rPr>
                <w:rFonts w:ascii="Aptos" w:hAnsi="Aptos" w:eastAsia="宋体"/>
                <w:b/>
                <w:color w:val="FFFFFF"/>
                <w:sz w:val="17"/>
              </w:rPr>
              <w:t>测算方式</w:t>
            </w:r>
          </w:p>
        </w:tc>
        <w:tc>
          <w:tcPr>
            <w:tcW w:w="240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0DA279A5" w14:textId="77777777" w:rsidR="00CE1A64" w:rsidRDefault="00000000">
            <w:pPr>
              <w:spacing w:after="0" w:line="269" w:lineRule="auto"/>
              <w:ind w:firstLine="0" w:left="0"/>
              <w:jc w:val="center"/>
              <w:rPr>
                <w:rFonts w:hint="eastAsia"/>
              </w:rPr>
            </w:pPr>
            <w:r>
              <w:rPr>
                <w:rFonts w:ascii="Aptos" w:hAnsi="Aptos" w:eastAsia="宋体"/>
                <w:b/>
                <w:color w:val="FFFFFF"/>
                <w:sz w:val="17"/>
              </w:rPr>
              <w:t>结果与用途</w:t>
            </w:r>
          </w:p>
        </w:tc>
      </w:tr>
      <w:tr w:rsidR="00CE1A64" w14:paraId="6E94F212"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8220E00" w14:textId="77777777" w:rsidR="00CE1A64" w:rsidRDefault="00000000">
            <w:pPr>
              <w:spacing w:after="0" w:line="269" w:lineRule="auto"/>
              <w:ind w:firstLine="0" w:left="0"/>
              <w:jc w:val="center"/>
              <w:rPr>
                <w:rFonts w:hint="eastAsia"/>
              </w:rPr>
            </w:pPr>
            <w:r>
              <w:rPr>
                <w:rFonts w:ascii="Aptos" w:hAnsi="Aptos" w:eastAsia="宋体"/>
                <w:b/>
                <w:color w:val="2C3339"/>
                <w:sz w:val="17"/>
              </w:rPr>
              <w:t>首年可交付容量</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D80154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团队可稳定服务并完整观察的用户数</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BE1C3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按产品验证与服务承载能力配置，不按市场规模推算；首批试点以团队可直接触达的组织、合作单位与知识工作场景为来源</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94C48E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首年按不超过 200 名稳定用户配置服务能力，并以此约束付费用户规模</w:t>
            </w:r>
          </w:p>
        </w:tc>
      </w:tr>
      <w:tr w:rsidR="00CE1A64" w14:paraId="691D8279"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31792ED" w14:textId="77777777" w:rsidR="00CE1A64" w:rsidRDefault="00000000">
            <w:pPr>
              <w:spacing w:after="0" w:line="269" w:lineRule="auto"/>
              <w:ind w:firstLine="0" w:left="0"/>
              <w:jc w:val="center"/>
              <w:rPr>
                <w:rFonts w:hint="eastAsia"/>
              </w:rPr>
            </w:pPr>
            <w:r>
              <w:rPr>
                <w:rFonts w:ascii="Aptos" w:hAnsi="Aptos" w:eastAsia="宋体"/>
                <w:b/>
                <w:color w:val="2C3339"/>
                <w:sz w:val="17"/>
              </w:rPr>
              <w:t>验证与实验容量</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A6C67A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支撑对照实验与纵向观察的样本规模</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BD0B46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纵向核心组 15 至 25 人全程跟踪；独立验证组另招 20 至 30 人</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0A4B0C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50 至 80 人形成深度数据，其中 35 至 55 人进入正式实验</w:t>
            </w:r>
          </w:p>
        </w:tc>
      </w:tr>
      <w:tr w:rsidR="00CE1A64" w14:paraId="54E70B2B" w14:textId="77777777">
        <w:trPr>
          <w:cantSplit/>
          <w:trHeight w:hRule="atLeast"/>
          <w:jc w:val="center"/>
        </w:trPr>
        <w:tc>
          <w:tcPr>
            <w:tcW w:w="241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C235C29" w14:textId="77777777" w:rsidR="00CE1A64" w:rsidRDefault="00000000">
            <w:pPr>
              <w:spacing w:after="0" w:line="269" w:lineRule="auto"/>
              <w:ind w:firstLine="0" w:left="0"/>
              <w:jc w:val="center"/>
              <w:rPr>
                <w:rFonts w:hint="eastAsia"/>
              </w:rPr>
            </w:pPr>
            <w:r>
              <w:rPr>
                <w:rFonts w:ascii="Aptos" w:hAnsi="Aptos" w:eastAsia="宋体"/>
                <w:b/>
                <w:color w:val="2C3339"/>
                <w:sz w:val="17"/>
              </w:rPr>
              <w:t>中长期市场空间</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936291"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产品扩展潜力的参考量级</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392E1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引用我国生成式人工智能用户规模、软件业务收入等公开统计数据作为行业背景</w:t>
            </w:r>
          </w:p>
        </w:tc>
        <w:tc>
          <w:tcPr>
            <w:tcW w:w="240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4A9106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用于判断长期扩展潜力，随试点转化率、留存率与复制效率持续校准</w:t>
            </w:r>
          </w:p>
        </w:tc>
      </w:tr>
    </w:tbl>
    <w:p w14:paraId="3EA462F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6.3 竞争格局</w:t>
      </w:r>
    </w:p>
    <w:p w14:paraId="4375584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14:paraId="07C763C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因此将输入焦点、情境构建、受控执行、结果验证和原处返回作为统一产品链路，并以跨应用适配与可靠性积累作为差异化基础。</w:t>
      </w:r>
    </w:p>
    <w:p w14:paraId="074B5237" w14:textId="77777777" w:rsidR="00CE1A64" w:rsidRDefault="00000000">
      <w:pPr>
        <w:keepNext/>
        <w:spacing w:before="80" w:after="40"/>
        <w:ind w:left="0" w:firstLine="0"/>
        <w:jc w:val="center"/>
        <w:rPr>
          <w:rFonts w:hint="eastAsia"/>
        </w:rPr>
      </w:pPr>
      <w:r>
        <w:rPr>
          <w:noProof/>
        </w:rPr>
        <w:lastRenderedPageBreak/>
        <w:drawing>
          <wp:inline distT="0" distB="0" distL="0" distR="0" wp14:anchorId="30B5F1C2" wp14:editId="4F087D83">
            <wp:extent cx="5742432" cy="3589020"/>
            <wp:effectExtent l="0" t="0" r="0" b="0"/>
            <wp:docPr id="9" name="Picture 9" descr="图 8 主要产品的入口距离与任务闭环能力定位" title="Cuttle 图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competition-map.png"/>
                    <pic:cNvPicPr/>
                  </pic:nvPicPr>
                  <pic:blipFill>
                    <a:blip r:embed="rId16"/>
                    <a:stretch>
                      <a:fillRect/>
                    </a:stretch>
                  </pic:blipFill>
                  <pic:spPr>
                    <a:xfrm>
                      <a:off x="0" y="0"/>
                      <a:ext cx="5742432" cy="3589020"/>
                    </a:xfrm>
                    <a:prstGeom prst="rect">
                      <a:avLst/>
                    </a:prstGeom>
                  </pic:spPr>
                </pic:pic>
              </a:graphicData>
            </a:graphic>
          </wp:inline>
        </w:drawing>
      </w:r>
    </w:p>
    <w:p w14:paraId="6F9DACB1"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图8</w:t>
      </w:r>
      <w:r>
        <w:rPr>
          <w:rFonts w:ascii="Aptos" w:hAnsi="Aptos" w:eastAsia="宋体"/>
          <w:color w:val="2C3339"/>
          <w:sz w:val="18"/>
        </w:rPr>
        <w:t xml:space="preserve">  主要产品在任务生命周期与执行治理深度上的定位</w:t>
      </w:r>
    </w:p>
    <w:p w14:paraId="0EF702A8" w14:textId="77777777" w:rsidR="00CE1A64" w:rsidRDefault="00CE1A64">
      <w:pPr>
        <w:spacing w:after="20"/>
        <w:rPr>
          <w:rFonts w:hint="eastAsia"/>
          <w:lang w:eastAsia="zh-CN"/>
        </w:rPr>
      </w:pPr>
    </w:p>
    <w:p w14:paraId="352DA05A"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6.4 核心竞争力</w:t>
      </w:r>
    </w:p>
    <w:p w14:paraId="326D74D0"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交互协议壁垒：意图胶囊与 Return to Origin 的跨应用适配体系。它由数据结构、失效规则、返回适配器与兼容性测试套件共同构成，单个应用内的体验容易被复制，跨应用的一致协议需要长期积累与反复回归验证。</w:t>
      </w:r>
    </w:p>
    <w:p w14:paraId="2C271A6B"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工程可靠性壁垒：权限、验证、恢复与兼容矩阵。包括独立审批、最小权限、失败回滚、审计留痕，以及可复现的兼容与安全测试集，这部分能力的价值随承载的真实任务量上升。</w:t>
      </w:r>
    </w:p>
    <w:p w14:paraId="732D3FF4"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经验数据：在用户授权前提下，团队逐步积累匿名化的任务类型、路由效果与失败模式，用于改进映射规则与阈值，不沉淀个人内容。</w:t>
      </w:r>
    </w:p>
    <w:p w14:paraId="29FB5F9D"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适配与实施积累：随着应用适配数量和真实任务量增加，兼容性测试、安全规则与实施经验可持续积累。</w:t>
      </w:r>
    </w:p>
    <w:p w14:paraId="2B8FDA23"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第七章 商业模式与市场进入</w:t>
      </w:r>
    </w:p>
    <w:p w14:paraId="48B02ADC"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7.1 商业模式</w:t>
      </w:r>
    </w:p>
    <w:p w14:paraId="296911F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14:paraId="3EE2F49E" w14:textId="77777777" w:rsidR="00CE1A64" w:rsidRDefault="00CE1A64">
      <w:pPr>
        <w:spacing w:after="20"/>
        <w:rPr>
          <w:rFonts w:hint="eastAsia"/>
          <w:lang w:eastAsia="zh-CN"/>
        </w:rPr>
      </w:pPr>
    </w:p>
    <w:p w14:paraId="23CF1A9B"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7.2 市场进入路径</w:t>
      </w:r>
    </w:p>
    <w:p w14:paraId="5B3C718A" w14:textId="77777777" w:rsidR="00CE1A64" w:rsidRDefault="00000000">
      <w:pPr>
        <w:keepNext/>
        <w:spacing w:before="80" w:after="40"/>
        <w:ind w:left="0" w:firstLine="0"/>
        <w:jc w:val="center"/>
        <w:rPr>
          <w:rFonts w:hint="eastAsia"/>
        </w:rPr>
      </w:pPr>
      <w:r>
        <w:rPr>
          <w:noProof/>
        </w:rPr>
        <w:drawing>
          <wp:inline distT="0" distB="0" distL="0" distR="0" wp14:anchorId="13C3E2DC" wp14:editId="5CE2C459">
            <wp:extent cx="5742432" cy="2424582"/>
            <wp:effectExtent l="0" t="0" r="0" b="0"/>
            <wp:docPr id="10" name="Picture 10" descr="图 9 Cuttle 从校园任务到机构服务的市场进入路径" title="Cuttle 图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go-to-market.png"/>
                    <pic:cNvPicPr/>
                  </pic:nvPicPr>
                  <pic:blipFill>
                    <a:blip r:embed="rId17"/>
                    <a:stretch>
                      <a:fillRect/>
                    </a:stretch>
                  </pic:blipFill>
                  <pic:spPr>
                    <a:xfrm>
                      <a:off x="0" y="0"/>
                      <a:ext cx="5742432" cy="2424582"/>
                    </a:xfrm>
                    <a:prstGeom prst="rect">
                      <a:avLst/>
                    </a:prstGeom>
                  </pic:spPr>
                </pic:pic>
              </a:graphicData>
            </a:graphic>
          </wp:inline>
        </w:drawing>
      </w:r>
    </w:p>
    <w:p w14:paraId="38DCB50B"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图9</w:t>
      </w:r>
      <w:r>
        <w:rPr>
          <w:rFonts w:ascii="Aptos" w:hAnsi="Aptos" w:eastAsia="宋体"/>
          <w:color w:val="2C3339"/>
          <w:sz w:val="18"/>
        </w:rPr>
        <w:t xml:space="preserve">  Cuttle 从知识工作场景样板到团队许可与私有部署的市场进入路径</w:t>
      </w:r>
    </w:p>
    <w:p w14:paraId="061A2EC8"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14:paraId="3581629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7.3 获客、转化与留存</w:t>
      </w:r>
    </w:p>
    <w:p w14:paraId="3FAFC33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首用转化：用户在十分钟内完成一个低风险任务，理解系统能做什么和不能做什么，并把验证过的流程沉淀为个人技能，减少下一次重复说明。</w:t>
      </w:r>
    </w:p>
    <w:p w14:paraId="54E22EE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lastRenderedPageBreak/>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14:paraId="042E977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留存诊断：区分新鲜感流失、任务价值不足、信任不足与兼容性问题，分别调整产品。</w:t>
      </w:r>
    </w:p>
    <w:p w14:paraId="0A7626A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用户持续使用后会积累已验证工作流、技能配置、审计记录与应用适配习惯，这些迁移成本构成续费基础。来源可追溯与审批记录因此写入产品结构，而不只作为合规要求。</w:t>
      </w:r>
    </w:p>
    <w:p w14:paraId="71B657EB"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7.4 从个人版到团队版的转化</w:t>
      </w:r>
    </w:p>
    <w:p w14:paraId="7B57BE7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14:paraId="7033C5C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7.5 产品版本与单位经济</w:t>
      </w:r>
    </w:p>
    <w:p w14:paraId="0D386E8B"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表7</w:t>
      </w:r>
      <w:r>
        <w:rPr>
          <w:rFonts w:ascii="Aptos" w:hAnsi="Aptos" w:eastAsia="宋体"/>
          <w:color w:val="2C3339"/>
          <w:sz w:val="18"/>
        </w:rPr>
        <w:t xml:space="preserve">  产品版本、定价与单位经济</w:t>
      </w:r>
    </w:p>
    <w:p w14:paraId="48F583F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w="9638" w:type="dxa"/>
        <w:jc w:val="center"/>
        <w:tblLayout w:type="autofit"/>
        <w:tblLook w:val="04A0" w:firstRow="1" w:lastRow="0" w:firstColumn="1" w:lastColumn="0" w:noHBand="0" w:noVBand="1"/>
      </w:tblPr>
      <w:tblGrid>
        <w:gridCol w:w="1807"/>
        <w:gridCol w:w="2048"/>
        <w:gridCol w:w="2289"/>
        <w:gridCol w:w="1626"/>
        <w:gridCol w:w="1868"/>
      </w:tblGrid>
      <w:tr w:rsidR="00CE1A64" w14:paraId="16FFB1EC" w14:textId="77777777">
        <w:trPr>
          <w:cantSplit/>
          <w:trHeight w:hRule="atLeast"/>
          <w:tblHeader w:val="true"/>
          <w:jc w:val="center"/>
        </w:trPr>
        <w:tc>
          <w:tcPr>
            <w:tcW w:w="1807"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0DD480C9" w14:textId="77777777" w:rsidR="00CE1A64" w:rsidRDefault="00000000">
            <w:pPr>
              <w:spacing w:after="0" w:line="269" w:lineRule="auto"/>
              <w:ind w:firstLine="0" w:left="0"/>
              <w:jc w:val="center"/>
              <w:rPr>
                <w:rFonts w:hint="eastAsia"/>
              </w:rPr>
            </w:pPr>
            <w:r>
              <w:rPr>
                <w:rFonts w:ascii="Aptos" w:hAnsi="Aptos" w:eastAsia="宋体"/>
                <w:b/>
                <w:color w:val="FFFFFF"/>
                <w:sz w:val="17"/>
              </w:rPr>
              <w:t>产品版本</w:t>
            </w:r>
          </w:p>
        </w:tc>
        <w:tc>
          <w:tcPr>
            <w:tcW w:w="204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2C5D61A2" w14:textId="77777777" w:rsidR="00CE1A64" w:rsidRDefault="00000000">
            <w:pPr>
              <w:spacing w:after="0" w:line="269" w:lineRule="auto"/>
              <w:ind w:firstLine="0" w:left="0"/>
              <w:jc w:val="center"/>
              <w:rPr>
                <w:rFonts w:hint="eastAsia"/>
              </w:rPr>
            </w:pPr>
            <w:r>
              <w:rPr>
                <w:rFonts w:ascii="Aptos" w:hAnsi="Aptos" w:eastAsia="宋体"/>
                <w:b/>
                <w:color w:val="FFFFFF"/>
                <w:sz w:val="17"/>
              </w:rPr>
              <w:t>目标用户</w:t>
            </w:r>
          </w:p>
        </w:tc>
        <w:tc>
          <w:tcPr>
            <w:tcW w:w="2289"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157749B0" w14:textId="77777777" w:rsidR="00CE1A64" w:rsidRDefault="00000000">
            <w:pPr>
              <w:spacing w:after="0" w:line="269" w:lineRule="auto"/>
              <w:ind w:firstLine="0" w:left="0"/>
              <w:jc w:val="center"/>
              <w:rPr>
                <w:rFonts w:hint="eastAsia"/>
              </w:rPr>
            </w:pPr>
            <w:r>
              <w:rPr>
                <w:rFonts w:ascii="Aptos" w:hAnsi="Aptos" w:eastAsia="宋体"/>
                <w:b/>
                <w:color w:val="FFFFFF"/>
                <w:sz w:val="17"/>
              </w:rPr>
              <w:t>规划定价</w:t>
            </w:r>
          </w:p>
        </w:tc>
        <w:tc>
          <w:tcPr>
            <w:tcW w:w="1626"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1C52A381" w14:textId="77777777" w:rsidR="00CE1A64" w:rsidRDefault="00000000">
            <w:pPr>
              <w:spacing w:after="0" w:line="269" w:lineRule="auto"/>
              <w:ind w:firstLine="0" w:left="0"/>
              <w:jc w:val="center"/>
              <w:rPr>
                <w:rFonts w:hint="eastAsia"/>
              </w:rPr>
            </w:pPr>
            <w:r>
              <w:rPr>
                <w:rFonts w:ascii="Aptos" w:hAnsi="Aptos" w:eastAsia="宋体"/>
                <w:b/>
                <w:color w:val="FFFFFF"/>
                <w:sz w:val="17"/>
              </w:rPr>
              <w:t>成本与毛利假设</w:t>
            </w:r>
          </w:p>
        </w:tc>
        <w:tc>
          <w:tcPr>
            <w:tcW w:w="186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2957590B" w14:textId="77777777" w:rsidR="00CE1A64" w:rsidRDefault="00000000">
            <w:pPr>
              <w:spacing w:after="0" w:line="269" w:lineRule="auto"/>
              <w:ind w:firstLine="0" w:left="0"/>
              <w:jc w:val="center"/>
              <w:rPr>
                <w:rFonts w:hint="eastAsia"/>
              </w:rPr>
            </w:pPr>
            <w:r>
              <w:rPr>
                <w:rFonts w:ascii="Aptos" w:hAnsi="Aptos" w:eastAsia="宋体"/>
                <w:b/>
                <w:color w:val="FFFFFF"/>
                <w:sz w:val="17"/>
              </w:rPr>
              <w:t>验证状态</w:t>
            </w:r>
          </w:p>
        </w:tc>
      </w:tr>
      <w:tr w:rsidR="00CE1A64" w14:paraId="5A976176"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6A5963AD" w14:textId="77777777" w:rsidR="00CE1A64" w:rsidRDefault="00000000">
            <w:pPr>
              <w:spacing w:after="0" w:line="269" w:lineRule="auto"/>
              <w:ind w:firstLine="0" w:left="0"/>
              <w:jc w:val="center"/>
              <w:rPr>
                <w:rFonts w:hint="eastAsia"/>
              </w:rPr>
            </w:pPr>
            <w:r>
              <w:rPr>
                <w:rFonts w:ascii="Aptos" w:hAnsi="Aptos" w:eastAsia="宋体"/>
                <w:b/>
                <w:color w:val="2C3339"/>
                <w:sz w:val="17"/>
              </w:rPr>
              <w:t>个人免费版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0251E5DA" w14:textId="77777777" w:rsidR="00CE1A64" w:rsidRDefault="00000000">
            <w:pPr>
              <w:spacing w:after="0" w:line="269" w:lineRule="auto"/>
              <w:ind w:firstLine="0" w:left="0"/>
              <w:jc w:val="center"/>
              <w:rPr>
                <w:rFonts w:hint="eastAsia"/>
              </w:rPr>
            </w:pPr>
            <w:r>
              <w:rPr>
                <w:rFonts w:ascii="Aptos" w:hAnsi="Aptos" w:eastAsia="宋体"/>
                <w:b w:val="0"/>
                <w:color w:val="2C3339"/>
                <w:sz w:val="17"/>
              </w:rPr>
              <w:t>轻度用户与新用户</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AEB954B" w14:textId="77777777" w:rsidR="00CE1A64" w:rsidRDefault="00000000">
            <w:pPr>
              <w:spacing w:after="0" w:line="269" w:lineRule="auto"/>
              <w:ind w:firstLine="0" w:left="0"/>
              <w:jc w:val="center"/>
              <w:rPr>
                <w:rFonts w:hint="eastAsia"/>
              </w:rPr>
            </w:pPr>
            <w:r>
              <w:rPr>
                <w:rFonts w:ascii="Aptos" w:hAnsi="Aptos" w:eastAsia="宋体"/>
                <w:b w:val="0"/>
                <w:color w:val="2C3339"/>
                <w:sz w:val="17"/>
              </w:rPr>
              <w:t>免费</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ACB2175"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模型成本由预算上限控制</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DCF73B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获客与验证；以试用转化率与成本上限约束</w:t>
            </w:r>
          </w:p>
        </w:tc>
      </w:tr>
      <w:tr w:rsidR="00CE1A64" w14:paraId="6F06E2C8"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C82E339" w14:textId="77777777" w:rsidR="00CE1A64" w:rsidRDefault="00000000">
            <w:pPr>
              <w:spacing w:after="0" w:line="269" w:lineRule="auto"/>
              <w:ind w:firstLine="0" w:left="0"/>
              <w:jc w:val="center"/>
              <w:rPr>
                <w:rFonts w:hint="eastAsia"/>
              </w:rPr>
            </w:pPr>
            <w:r>
              <w:rPr>
                <w:rFonts w:ascii="Aptos" w:hAnsi="Aptos" w:eastAsia="宋体"/>
                <w:b/>
                <w:color w:val="2C3339"/>
                <w:sz w:val="17"/>
              </w:rPr>
              <w:t>个人专业版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4540F7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运营、项目、咨询、研究、行政、开发等高频知识工作者</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7E261E8" w14:textId="77777777" w:rsidR="00CE1A64" w:rsidRDefault="00000000">
            <w:pPr>
              <w:spacing w:after="0" w:line="269" w:lineRule="auto"/>
              <w:ind w:firstLine="0" w:left="0"/>
              <w:jc w:val="center"/>
              <w:rPr>
                <w:rFonts w:hint="eastAsia"/>
              </w:rPr>
            </w:pPr>
            <w:r>
              <w:rPr>
                <w:rFonts w:ascii="Aptos" w:hAnsi="Aptos" w:eastAsia="宋体"/>
                <w:b w:val="0"/>
                <w:color w:val="2C3339"/>
                <w:sz w:val="17"/>
              </w:rPr>
              <w:t>240 元每年</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2D2F006"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模型与支持成本约 60 元每人，毛利率约 75%</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14F01D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主收入方式；年费价位须经 20 份定价访谈与真实付费验证</w:t>
            </w:r>
          </w:p>
        </w:tc>
      </w:tr>
      <w:tr w:rsidR="00CE1A64" w14:paraId="07EF3CE0"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63703A5" w14:textId="77777777" w:rsidR="00CE1A64" w:rsidRDefault="00000000">
            <w:pPr>
              <w:spacing w:after="0" w:line="269" w:lineRule="auto"/>
              <w:ind w:firstLine="0" w:left="0"/>
              <w:jc w:val="center"/>
              <w:rPr>
                <w:rFonts w:hint="eastAsia"/>
              </w:rPr>
            </w:pPr>
            <w:r>
              <w:rPr>
                <w:rFonts w:ascii="Aptos" w:hAnsi="Aptos" w:eastAsia="宋体"/>
                <w:b/>
                <w:color w:val="2C3339"/>
                <w:sz w:val="17"/>
              </w:rPr>
              <w:t>团队版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793CDD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需要统一策略与审计的团队与机构</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C4CCFE1" w14:textId="77777777" w:rsidR="00CE1A64" w:rsidRDefault="00000000">
            <w:pPr>
              <w:spacing w:after="0" w:line="269" w:lineRule="auto"/>
              <w:ind w:firstLine="0" w:left="0"/>
              <w:jc w:val="center"/>
              <w:rPr>
                <w:rFonts w:hint="eastAsia"/>
              </w:rPr>
            </w:pPr>
            <w:r>
              <w:rPr>
                <w:rFonts w:ascii="Aptos" w:hAnsi="Aptos" w:eastAsia="宋体"/>
                <w:b w:val="0"/>
                <w:color w:val="2C3339"/>
                <w:sz w:val="17"/>
              </w:rPr>
              <w:t>4 万元每团队每年起</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9CFC09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交付支持成本约 1.2 万元每团队，毛利率约 70%</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21CDA4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第二收入方式；须取得至少 3 份试点意向与首次报价反馈</w:t>
            </w:r>
          </w:p>
        </w:tc>
      </w:tr>
      <w:tr w:rsidR="00CE1A64" w14:paraId="74A9BC83"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FFF17BE" w14:textId="77777777" w:rsidR="00CE1A64" w:rsidRDefault="00000000">
            <w:pPr>
              <w:spacing w:after="0" w:line="269" w:lineRule="auto"/>
              <w:ind w:firstLine="0" w:left="0"/>
              <w:jc w:val="center"/>
              <w:rPr>
                <w:rFonts w:hint="eastAsia"/>
              </w:rPr>
            </w:pPr>
            <w:r>
              <w:rPr>
                <w:rFonts w:ascii="Aptos" w:hAnsi="Aptos" w:eastAsia="宋体"/>
                <w:b/>
                <w:color w:val="2C3339"/>
                <w:sz w:val="17"/>
              </w:rPr>
              <w:t>私有部署版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83EC0F7"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有数据合规采购需求的机构</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A7DC822" w14:textId="77777777" w:rsidR="00CE1A64" w:rsidRDefault="00000000">
            <w:pPr>
              <w:spacing w:after="0" w:line="269" w:lineRule="auto"/>
              <w:ind w:firstLine="0" w:left="0"/>
              <w:jc w:val="center"/>
              <w:rPr>
                <w:rFonts w:hint="eastAsia"/>
              </w:rPr>
            </w:pPr>
            <w:r>
              <w:rPr>
                <w:rFonts w:ascii="Aptos" w:hAnsi="Aptos" w:eastAsia="宋体"/>
                <w:b w:val="0"/>
                <w:color w:val="2C3339"/>
                <w:sz w:val="17"/>
              </w:rPr>
              <w:t>18 万元每项目起</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673725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实施与维护成本约 8 万元每项目，毛利率约 55%</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5F5E045"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按验收确认收入；第二轮试点之后启动</w:t>
            </w:r>
          </w:p>
        </w:tc>
      </w:tr>
      <w:tr w:rsidR="00CE1A64" w14:paraId="1EDAA339" w14:textId="77777777">
        <w:trPr>
          <w:cantSplit/>
          <w:trHeight w:hRule="atLeast"/>
          <w:jc w:val="center"/>
        </w:trPr>
        <w:tc>
          <w:tcPr>
            <w:tcW w:w="1807"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2EB1DAC3" w14:textId="77777777" w:rsidR="00CE1A64" w:rsidRDefault="00000000">
            <w:pPr>
              <w:spacing w:after="0" w:line="269" w:lineRule="auto"/>
              <w:ind w:firstLine="0" w:left="0"/>
              <w:jc w:val="center"/>
              <w:rPr>
                <w:rFonts w:hint="eastAsia"/>
              </w:rPr>
            </w:pPr>
            <w:r>
              <w:rPr>
                <w:rFonts w:ascii="Aptos" w:hAnsi="Aptos" w:eastAsia="宋体"/>
                <w:b/>
                <w:color w:val="2C3339"/>
                <w:sz w:val="17"/>
              </w:rPr>
              <w:lastRenderedPageBreak/>
              <w:t>技能生态</w:t>
            </w:r>
          </w:p>
        </w:tc>
        <w:tc>
          <w:tcPr>
            <w:tcW w:w="204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8223757" w14:textId="77777777" w:rsidR="00CE1A64" w:rsidRDefault="00000000">
            <w:pPr>
              <w:spacing w:after="0" w:line="269" w:lineRule="auto"/>
              <w:ind w:firstLine="0" w:left="0"/>
              <w:jc w:val="center"/>
              <w:rPr>
                <w:rFonts w:hint="eastAsia"/>
              </w:rPr>
            </w:pPr>
            <w:r>
              <w:rPr>
                <w:rFonts w:ascii="Aptos" w:hAnsi="Aptos" w:eastAsia="宋体"/>
                <w:b w:val="0"/>
                <w:color w:val="2C3339"/>
                <w:sz w:val="17"/>
              </w:rPr>
              <w:t>开发者与行业伙伴</w:t>
            </w:r>
          </w:p>
        </w:tc>
        <w:tc>
          <w:tcPr>
            <w:tcW w:w="2289"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3B1EFE7" w14:textId="77777777" w:rsidR="00CE1A64" w:rsidRDefault="00000000">
            <w:pPr>
              <w:spacing w:after="0" w:line="269" w:lineRule="auto"/>
              <w:ind w:firstLine="0" w:left="0"/>
              <w:jc w:val="center"/>
              <w:rPr>
                <w:rFonts w:hint="eastAsia"/>
              </w:rPr>
            </w:pPr>
            <w:r>
              <w:rPr>
                <w:rFonts w:ascii="Aptos" w:hAnsi="Aptos" w:eastAsia="宋体"/>
                <w:b w:val="0"/>
                <w:color w:val="2C3339"/>
                <w:sz w:val="17"/>
              </w:rPr>
              <w:t>暂不定价</w:t>
            </w:r>
          </w:p>
        </w:tc>
        <w:tc>
          <w:tcPr>
            <w:tcW w:w="1626"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C4D4EF3" w14:textId="77777777" w:rsidR="00CE1A64" w:rsidRDefault="00000000">
            <w:pPr>
              <w:spacing w:after="0" w:line="269" w:lineRule="auto"/>
              <w:ind w:firstLine="0" w:left="0"/>
              <w:jc w:val="center"/>
              <w:rPr>
                <w:rFonts w:hint="eastAsia"/>
              </w:rPr>
            </w:pPr>
            <w:r>
              <w:rPr>
                <w:rFonts w:ascii="Aptos" w:hAnsi="Aptos" w:eastAsia="宋体"/>
                <w:b w:val="0"/>
                <w:color w:val="2C3339"/>
                <w:sz w:val="17"/>
              </w:rPr>
              <w:t>—</w:t>
            </w:r>
          </w:p>
        </w:tc>
        <w:tc>
          <w:tcPr>
            <w:tcW w:w="186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CDABEE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远期方向；前两年不设为独立收入来源</w:t>
            </w:r>
          </w:p>
        </w:tc>
      </w:tr>
    </w:tbl>
    <w:p w14:paraId="44B48C8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14:paraId="5D81356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14:paraId="40EA4FA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p w14:paraId="77FEFCC7" w14:textId="77777777" w:rsidR="00CE1A64" w:rsidRDefault="00CE1A64">
      <w:pPr>
        <w:spacing w:after="20"/>
        <w:rPr>
          <w:rFonts w:hint="eastAsia"/>
          <w:lang w:eastAsia="zh-CN"/>
        </w:rPr>
      </w:pPr>
    </w:p>
    <w:p w14:paraId="0C345E33"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t>第八章 研发验证与实施路径</w:t>
      </w:r>
    </w:p>
    <w:p w14:paraId="500E806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8.1 研发原则</w:t>
      </w:r>
    </w:p>
    <w:p w14:paraId="5760B9E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14:paraId="34C8752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8.2 前期工程基础与团队能力证据</w:t>
      </w:r>
    </w:p>
    <w:p w14:paraId="0943801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w:t>
      </w:r>
      <w:r>
        <w:rPr>
          <w:rFonts w:ascii="Aptos" w:hAnsi="Aptos" w:eastAsia="宋体"/>
          <w:color w:val="2C3339"/>
          <w:sz w:val="21"/>
          <w:lang w:eastAsia="zh-CN"/>
        </w:rPr>
        <w:lastRenderedPageBreak/>
        <w:t>控件树并完成输入、点击与选区操作；四是审计、回滚与多 Worker 协作，任务失败后可恢复到最近检查点并保留完整执行记录。</w:t>
      </w:r>
    </w:p>
    <w:p w14:paraId="7D96805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上述实现是团队承担本项目核心研发的工程基础，后续研发重点集中在输入入口、意图胶囊、返回原处、自治升级阈值与真实用户验证五个方向。</w:t>
      </w:r>
    </w:p>
    <w:p w14:paraId="11C5B4F1"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8.3 二十四个月路线与阶段决策门</w:t>
      </w:r>
    </w:p>
    <w:p w14:paraId="68BB2B6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路线分五个阶段推进。前三个月完成问题验证，交付交互原型与情境边界定义，进入下一阶段的条件是需求重复出现且结果可验收。</w:t>
      </w:r>
    </w:p>
    <w:p w14:paraId="6F7E2FC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第四至六个月建成输入入口、意图胶囊与单执行器返回闭环，完成可用性与安全测试并校准验证阈值，进入下一阶段的条件是任务成功率达到 80% 且安全红线全部通过。</w:t>
      </w:r>
    </w:p>
    <w:p w14:paraId="56FB685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第七至十二个月完成兼容矩阵与 Origin、Return 适配器标准化，完成三组对照实验与消融实验并标定路由阈值，在两条核心任务链和不少于三个试点单位中验证连续四周留存与安全门槛。</w:t>
      </w:r>
    </w:p>
    <w:p w14:paraId="05DFA2D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第十三至十八个月交付团队版与版本化成果契约接口，验证协同净收益与团队交付成本，形成首批付费团队。</w:t>
      </w:r>
    </w:p>
    <w:p w14:paraId="6F779B0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第十九至二十四个月进入规模化复制与工程加固，验证跨设备最小数据原则，形成机构合作、私有部署首单与场景复制能力。</w:t>
      </w:r>
    </w:p>
    <w:p w14:paraId="5A84265A" w14:textId="77777777" w:rsidR="00CE1A64" w:rsidRDefault="00000000">
      <w:pPr>
        <w:keepNext/>
        <w:spacing w:before="80" w:after="40"/>
        <w:ind w:left="0" w:firstLine="0"/>
        <w:jc w:val="center"/>
        <w:rPr>
          <w:rFonts w:hint="eastAsia"/>
        </w:rPr>
      </w:pPr>
      <w:r>
        <w:rPr>
          <w:noProof/>
        </w:rPr>
        <w:drawing>
          <wp:inline distT="0" distB="0" distL="0" distR="0" wp14:anchorId="02936D8B" wp14:editId="6CDE0D7D">
            <wp:extent cx="5742432" cy="2360777"/>
            <wp:effectExtent l="0" t="0" r="0" b="0"/>
            <wp:docPr id="11" name="Picture 11" descr="图 10 Cuttle 二十四个月产品与市场路线" title="Cuttle 图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roadmap.png"/>
                    <pic:cNvPicPr/>
                  </pic:nvPicPr>
                  <pic:blipFill>
                    <a:blip r:embed="rId18"/>
                    <a:stretch>
                      <a:fillRect/>
                    </a:stretch>
                  </pic:blipFill>
                  <pic:spPr>
                    <a:xfrm>
                      <a:off x="0" y="0"/>
                      <a:ext cx="5742432" cy="2360777"/>
                    </a:xfrm>
                    <a:prstGeom prst="rect">
                      <a:avLst/>
                    </a:prstGeom>
                  </pic:spPr>
                </pic:pic>
              </a:graphicData>
            </a:graphic>
          </wp:inline>
        </w:drawing>
      </w:r>
    </w:p>
    <w:p w14:paraId="1AC02270"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图10</w:t>
      </w:r>
      <w:r>
        <w:rPr>
          <w:rFonts w:ascii="Aptos" w:hAnsi="Aptos" w:eastAsia="宋体"/>
          <w:color w:val="2C3339"/>
          <w:sz w:val="18"/>
        </w:rPr>
        <w:t xml:space="preserve">  Cuttle 二十四个月研发与市场路线</w:t>
      </w:r>
    </w:p>
    <w:p w14:paraId="57F5F110" w14:textId="77777777" w:rsidR="00CE1A64" w:rsidRDefault="00CE1A64">
      <w:pPr>
        <w:spacing w:after="20"/>
        <w:rPr>
          <w:rFonts w:hint="eastAsia"/>
          <w:lang w:eastAsia="zh-CN"/>
        </w:rPr>
      </w:pPr>
    </w:p>
    <w:p w14:paraId="112DCC81"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8.4 关键指标体系</w:t>
      </w:r>
    </w:p>
    <w:p w14:paraId="250B349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14:paraId="39EDB337" w14:textId="77777777" w:rsidR="00CE1A64" w:rsidRDefault="00CE1A64">
      <w:pPr>
        <w:spacing w:after="20"/>
        <w:rPr>
          <w:rFonts w:hint="eastAsia"/>
          <w:lang w:eastAsia="zh-CN"/>
        </w:rPr>
      </w:pPr>
    </w:p>
    <w:p w14:paraId="6F01127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8.5 知识产权与成果计划</w:t>
      </w:r>
    </w:p>
    <w:p w14:paraId="172DE54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14:paraId="56C289D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t>第九章 团队协作与人才培养</w:t>
      </w:r>
    </w:p>
    <w:p w14:paraId="0030141F"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9.1 团队结构</w:t>
      </w:r>
    </w:p>
    <w:p w14:paraId="4F80902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项目由学生团队主导研发，教师以指导身份参与。产品面向高频 PC 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14:paraId="1226E610"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表8</w:t>
      </w:r>
      <w:r>
        <w:rPr>
          <w:rFonts w:ascii="Aptos" w:hAnsi="Aptos" w:eastAsia="宋体"/>
          <w:color w:val="2C3339"/>
          <w:sz w:val="18"/>
        </w:rPr>
        <w:t xml:space="preserve">  学生团队分工与工程基础</w:t>
      </w:r>
    </w:p>
    <w:tbl>
      <w:tblPr>
        <w:tblW w:w="9638" w:type="dxa"/>
        <w:jc w:val="center"/>
        <w:tblLayout w:type="autofit"/>
        <w:tblLook w:val="04A0" w:firstRow="1" w:lastRow="0" w:firstColumn="1" w:lastColumn="0" w:noHBand="0" w:noVBand="1"/>
      </w:tblPr>
      <w:tblGrid>
        <w:gridCol w:w="1506"/>
        <w:gridCol w:w="1807"/>
        <w:gridCol w:w="3735"/>
        <w:gridCol w:w="2590"/>
      </w:tblGrid>
      <w:tr w:rsidR="00CE1A64" w14:paraId="2BF0539A" w14:textId="77777777">
        <w:trPr>
          <w:cantSplit/>
          <w:trHeight w:hRule="atLeast"/>
          <w:tblHeader w:val="true"/>
          <w:jc w:val="center"/>
        </w:trPr>
        <w:tc>
          <w:tcPr>
            <w:tcW w:w="1506"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954B705" w14:textId="77777777" w:rsidR="00CE1A64" w:rsidRDefault="00000000">
            <w:pPr>
              <w:spacing w:after="0" w:line="269" w:lineRule="auto"/>
              <w:ind w:firstLine="0" w:left="0"/>
              <w:jc w:val="center"/>
              <w:rPr>
                <w:rFonts w:hint="eastAsia"/>
              </w:rPr>
            </w:pPr>
            <w:r>
              <w:rPr>
                <w:rFonts w:ascii="Aptos" w:hAnsi="Aptos" w:eastAsia="宋体"/>
                <w:b/>
                <w:color w:val="FFFFFF"/>
                <w:sz w:val="17"/>
              </w:rPr>
              <w:t>学生团队成员</w:t>
            </w:r>
          </w:p>
        </w:tc>
        <w:tc>
          <w:tcPr>
            <w:tcW w:w="1807"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1FE3865" w14:textId="77777777" w:rsidR="00CE1A64" w:rsidRDefault="00000000">
            <w:pPr>
              <w:spacing w:after="0" w:line="269" w:lineRule="auto"/>
              <w:ind w:firstLine="0" w:left="0"/>
              <w:jc w:val="center"/>
              <w:rPr>
                <w:rFonts w:hint="eastAsia"/>
              </w:rPr>
            </w:pPr>
            <w:r>
              <w:rPr>
                <w:rFonts w:ascii="Aptos" w:hAnsi="Aptos" w:eastAsia="宋体"/>
                <w:b/>
                <w:color w:val="FFFFFF"/>
                <w:sz w:val="17"/>
              </w:rPr>
              <w:t>角色与专业方向</w:t>
            </w:r>
          </w:p>
        </w:tc>
        <w:tc>
          <w:tcPr>
            <w:tcW w:w="3735"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0C66504" w14:textId="77777777" w:rsidR="00CE1A64" w:rsidRDefault="00000000">
            <w:pPr>
              <w:spacing w:after="0" w:line="269" w:lineRule="auto"/>
              <w:ind w:firstLine="0" w:left="0"/>
              <w:jc w:val="center"/>
              <w:rPr>
                <w:rFonts w:hint="eastAsia"/>
              </w:rPr>
            </w:pPr>
            <w:r>
              <w:rPr>
                <w:rFonts w:ascii="Aptos" w:hAnsi="Aptos" w:eastAsia="宋体"/>
                <w:b/>
                <w:color w:val="FFFFFF"/>
                <w:sz w:val="17"/>
              </w:rPr>
              <w:t>主要职责</w:t>
            </w:r>
          </w:p>
        </w:tc>
        <w:tc>
          <w:tcPr>
            <w:tcW w:w="2590"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661E1AA0" w14:textId="77777777" w:rsidR="00CE1A64" w:rsidRDefault="00000000">
            <w:pPr>
              <w:spacing w:after="0" w:line="269" w:lineRule="auto"/>
              <w:ind w:firstLine="0" w:left="0"/>
              <w:jc w:val="center"/>
              <w:rPr>
                <w:rFonts w:hint="eastAsia"/>
              </w:rPr>
            </w:pPr>
            <w:r>
              <w:rPr>
                <w:rFonts w:ascii="Aptos" w:hAnsi="Aptos" w:eastAsia="宋体"/>
                <w:b/>
                <w:color w:val="FFFFFF"/>
                <w:sz w:val="17"/>
              </w:rPr>
              <w:t>过程证据</w:t>
            </w:r>
          </w:p>
        </w:tc>
      </w:tr>
      <w:tr w:rsidR="00CE1A64" w14:paraId="3BC3AFB8" w14:textId="77777777">
        <w:trPr>
          <w:cantSplit/>
          <w:trHeight w:hRule="atLeast"/>
          <w:jc w:val="center"/>
        </w:trPr>
        <w:tc>
          <w:tcPr>
            <w:tcW w:w="150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3DC40EDE" w14:textId="77777777" w:rsidR="00CE1A64" w:rsidRDefault="00000000">
            <w:pPr>
              <w:spacing w:after="0" w:line="269" w:lineRule="auto"/>
              <w:ind w:firstLine="0" w:left="0"/>
              <w:jc w:val="center"/>
              <w:rPr>
                <w:rFonts w:hint="eastAsia"/>
              </w:rPr>
            </w:pPr>
            <w:r>
              <w:rPr>
                <w:rFonts w:ascii="Aptos" w:hAnsi="Aptos" w:eastAsia="宋体"/>
                <w:b/>
                <w:color w:val="2C3339"/>
                <w:sz w:val="17"/>
              </w:rPr>
              <w:t>杨俊熙</w:t>
            </w:r>
          </w:p>
        </w:tc>
        <w:tc>
          <w:tcPr>
            <w:tcW w:w="1807"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57B1EE9" w14:textId="77777777" w:rsidR="00CE1A64" w:rsidRDefault="00000000">
            <w:pPr>
              <w:spacing w:after="0" w:line="269" w:lineRule="auto"/>
              <w:ind w:firstLine="0" w:left="0"/>
              <w:jc w:val="center"/>
              <w:rPr>
                <w:rFonts w:hint="eastAsia"/>
              </w:rPr>
            </w:pPr>
            <w:r>
              <w:rPr>
                <w:rFonts w:ascii="Aptos" w:hAnsi="Aptos" w:eastAsia="宋体"/>
                <w:b w:val="0"/>
                <w:color w:val="2C3339"/>
                <w:sz w:val="17"/>
              </w:rPr>
              <w:t>项目负责人</w:t>
            </w:r>
          </w:p>
        </w:tc>
        <w:tc>
          <w:tcPr>
            <w:tcW w:w="3735"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F5D965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项目统筹、产品设计、架构协调与资源整合</w:t>
            </w:r>
          </w:p>
        </w:tc>
        <w:tc>
          <w:tcPr>
            <w:tcW w:w="259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45CEB82"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需求文档、设计决策、版本里程碑</w:t>
            </w:r>
          </w:p>
        </w:tc>
      </w:tr>
      <w:tr w:rsidR="00CE1A64" w14:paraId="372EBBE9" w14:textId="77777777">
        <w:trPr>
          <w:cantSplit/>
          <w:trHeight w:hRule="atLeast"/>
          <w:jc w:val="center"/>
        </w:trPr>
        <w:tc>
          <w:tcPr>
            <w:tcW w:w="150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5D390959" w14:textId="77777777" w:rsidR="00CE1A64" w:rsidRDefault="00000000">
            <w:pPr>
              <w:spacing w:after="0" w:line="269" w:lineRule="auto"/>
              <w:ind w:firstLine="0" w:left="0"/>
              <w:jc w:val="center"/>
              <w:rPr>
                <w:rFonts w:hint="eastAsia"/>
              </w:rPr>
            </w:pPr>
            <w:r>
              <w:rPr>
                <w:rFonts w:ascii="Aptos" w:hAnsi="Aptos" w:eastAsia="宋体"/>
                <w:b/>
                <w:color w:val="2C3339"/>
                <w:sz w:val="17"/>
              </w:rPr>
              <w:t>张子豪</w:t>
            </w:r>
          </w:p>
        </w:tc>
        <w:tc>
          <w:tcPr>
            <w:tcW w:w="1807"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0287D8F" w14:textId="77777777" w:rsidR="00CE1A64" w:rsidRDefault="00000000">
            <w:pPr>
              <w:spacing w:after="0" w:line="269" w:lineRule="auto"/>
              <w:ind w:firstLine="0" w:left="0"/>
              <w:jc w:val="center"/>
              <w:rPr>
                <w:rFonts w:hint="eastAsia"/>
              </w:rPr>
            </w:pPr>
            <w:r>
              <w:rPr>
                <w:rFonts w:ascii="Aptos" w:hAnsi="Aptos" w:eastAsia="宋体"/>
                <w:b w:val="0"/>
                <w:color w:val="2C3339"/>
                <w:sz w:val="17"/>
              </w:rPr>
              <w:t>智能体工程与评测</w:t>
            </w:r>
          </w:p>
        </w:tc>
        <w:tc>
          <w:tcPr>
            <w:tcW w:w="3735"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C65DC2C" w14:textId="77777777" w:rsidR="00CE1A64" w:rsidRDefault="00000000">
            <w:pPr>
              <w:spacing w:after="0" w:line="269" w:lineRule="auto"/>
              <w:ind w:firstLine="0" w:left="0"/>
              <w:jc w:val="left"/>
              <w:rPr>
                <w:rFonts w:hint="eastAsia"/>
              </w:rPr>
            </w:pPr>
            <w:r>
              <w:rPr>
                <w:rFonts w:ascii="Aptos" w:hAnsi="Aptos" w:eastAsia="宋体"/>
                <w:b w:val="0"/>
                <w:color w:val="2C3339"/>
                <w:sz w:val="17"/>
              </w:rPr>
              <w:t>Agent Runtime、工具接入、评测与故障恢复</w:t>
            </w:r>
          </w:p>
        </w:tc>
        <w:tc>
          <w:tcPr>
            <w:tcW w:w="259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ABC5C5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代码提交、测试记录、评测报告</w:t>
            </w:r>
          </w:p>
        </w:tc>
      </w:tr>
      <w:tr w:rsidR="00CE1A64" w14:paraId="49767EA2" w14:textId="77777777">
        <w:trPr>
          <w:cantSplit/>
          <w:trHeight w:hRule="atLeast"/>
          <w:jc w:val="center"/>
        </w:trPr>
        <w:tc>
          <w:tcPr>
            <w:tcW w:w="150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6EBB8BB" w14:textId="77777777" w:rsidR="00CE1A64" w:rsidRDefault="00000000">
            <w:pPr>
              <w:spacing w:after="0" w:line="269" w:lineRule="auto"/>
              <w:ind w:firstLine="0" w:left="0"/>
              <w:jc w:val="center"/>
              <w:rPr>
                <w:rFonts w:hint="eastAsia"/>
              </w:rPr>
            </w:pPr>
            <w:r>
              <w:rPr>
                <w:rFonts w:ascii="Aptos" w:hAnsi="Aptos" w:eastAsia="宋体"/>
                <w:b/>
                <w:color w:val="2C3339"/>
                <w:sz w:val="17"/>
              </w:rPr>
              <w:lastRenderedPageBreak/>
              <w:t>吴栩彪</w:t>
            </w:r>
          </w:p>
        </w:tc>
        <w:tc>
          <w:tcPr>
            <w:tcW w:w="1807"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C1AA4AA" w14:textId="77777777" w:rsidR="00CE1A64" w:rsidRDefault="00000000">
            <w:pPr>
              <w:spacing w:after="0" w:line="269" w:lineRule="auto"/>
              <w:ind w:firstLine="0" w:left="0"/>
              <w:jc w:val="center"/>
              <w:rPr>
                <w:rFonts w:hint="eastAsia"/>
              </w:rPr>
            </w:pPr>
            <w:r>
              <w:rPr>
                <w:rFonts w:ascii="Aptos" w:hAnsi="Aptos" w:eastAsia="宋体"/>
                <w:b w:val="0"/>
                <w:color w:val="2C3339"/>
                <w:sz w:val="17"/>
              </w:rPr>
              <w:t>用户研究与运营</w:t>
            </w:r>
          </w:p>
        </w:tc>
        <w:tc>
          <w:tcPr>
            <w:tcW w:w="3735"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52BF99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用户研究、交互验证、内容与商业试点</w:t>
            </w:r>
          </w:p>
        </w:tc>
        <w:tc>
          <w:tcPr>
            <w:tcW w:w="259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3128B4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访谈记录、原型反馈、试点材料</w:t>
            </w:r>
          </w:p>
        </w:tc>
      </w:tr>
      <w:tr w:rsidR="00CE1A64" w14:paraId="0A4941A9" w14:textId="77777777">
        <w:trPr>
          <w:cantSplit/>
          <w:trHeight w:hRule="atLeast"/>
          <w:jc w:val="center"/>
        </w:trPr>
        <w:tc>
          <w:tcPr>
            <w:tcW w:w="1506"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1E4E424" w14:textId="77777777" w:rsidR="00CE1A64" w:rsidRDefault="00000000">
            <w:pPr>
              <w:spacing w:after="0" w:line="269" w:lineRule="auto"/>
              <w:ind w:firstLine="0" w:left="0"/>
              <w:jc w:val="center"/>
              <w:rPr>
                <w:rFonts w:hint="eastAsia"/>
              </w:rPr>
            </w:pPr>
            <w:r>
              <w:rPr>
                <w:rFonts w:ascii="Aptos" w:hAnsi="Aptos" w:eastAsia="宋体"/>
                <w:b/>
                <w:color w:val="2C3339"/>
                <w:sz w:val="17"/>
              </w:rPr>
              <w:t>谈世钊</w:t>
            </w:r>
          </w:p>
        </w:tc>
        <w:tc>
          <w:tcPr>
            <w:tcW w:w="1807"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5112A5F" w14:textId="77777777" w:rsidR="00CE1A64" w:rsidRDefault="00000000">
            <w:pPr>
              <w:spacing w:after="0" w:line="269" w:lineRule="auto"/>
              <w:ind w:firstLine="0" w:left="0"/>
              <w:jc w:val="center"/>
              <w:rPr>
                <w:rFonts w:hint="eastAsia"/>
              </w:rPr>
            </w:pPr>
            <w:r>
              <w:rPr>
                <w:rFonts w:ascii="Aptos" w:hAnsi="Aptos" w:eastAsia="宋体"/>
                <w:b w:val="0"/>
                <w:color w:val="2C3339"/>
                <w:sz w:val="17"/>
              </w:rPr>
              <w:t>智能体开发</w:t>
            </w:r>
          </w:p>
        </w:tc>
        <w:tc>
          <w:tcPr>
            <w:tcW w:w="3735"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E934A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执行链路开发、桌面接口适配、集成与回归测试</w:t>
            </w:r>
          </w:p>
        </w:tc>
        <w:tc>
          <w:tcPr>
            <w:tcW w:w="2590"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3A05E2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代码提交、接口文档、回归测试记录</w:t>
            </w:r>
          </w:p>
        </w:tc>
      </w:tr>
    </w:tbl>
    <w:p w14:paraId="3768A00D" w14:textId="77777777" w:rsidR="00CE1A64" w:rsidRDefault="00000000">
      <w:pPr>
        <w:pStyle w:val="31"/>
        <w:ind w:firstLine="0"/>
        <w:jc w:val="left"/>
        <w:rPr>
          <w:rFonts w:hint="eastAsia"/>
          <w:lang w:eastAsia="zh-CN"/>
        </w:rPr>
      </w:pPr>
      <w:r>
        <w:rPr>
          <w:rFonts w:ascii="Aptos" w:hAnsi="Aptos" w:eastAsia="微软雅黑"/>
          <w:b/>
          <w:color w:val="087A7D"/>
          <w:sz w:val="22"/>
          <w:lang w:eastAsia="zh-CN"/>
        </w:rPr>
        <w:t>指导教师与指导职责</w:t>
      </w:r>
    </w:p>
    <w:p w14:paraId="43D0DA4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14:paraId="3E52C18A" w14:textId="77777777" w:rsidR="00CE1A64" w:rsidRDefault="00CE1A64">
      <w:pPr>
        <w:spacing w:after="20"/>
        <w:rPr>
          <w:rFonts w:hint="eastAsia"/>
          <w:lang w:eastAsia="zh-CN"/>
        </w:rPr>
      </w:pPr>
    </w:p>
    <w:p w14:paraId="07D7AC9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9.2 成员能力成长</w:t>
      </w:r>
    </w:p>
    <w:p w14:paraId="7805E8E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成员能力在真实的研发与验证过程中形成。项目启动阶段完成用户调研与需求分析，训练的是把模糊需求转化为可检验问题的能力；原型阶段完成系统设计、交互设计与权限方案，团队由此建立起对安全边界与工程约束的判断。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14:paraId="15C61A3A" w14:textId="77777777" w:rsidR="00CE1A64" w:rsidRDefault="00CE1A64">
      <w:pPr>
        <w:spacing w:after="20"/>
        <w:rPr>
          <w:rFonts w:hint="eastAsia"/>
          <w:lang w:eastAsia="zh-CN"/>
        </w:rPr>
      </w:pPr>
    </w:p>
    <w:p w14:paraId="6BE8F138"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9.3 协作与质量机制</w:t>
      </w:r>
    </w:p>
    <w:p w14:paraId="627ADC7D"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每周研发站会检查目标、阻塞、风险和下一项可验收任务。</w:t>
      </w:r>
    </w:p>
    <w:p w14:paraId="1E699E06"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每两周产品评审由用户价值、技术可行性、安全边界和证据质量四项共同决定优先级。</w:t>
      </w:r>
    </w:p>
    <w:p w14:paraId="54E01442"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重大范围、数据、外部合作和财务事项由项目负责人、相关成员和指导教师共同审查。</w:t>
      </w:r>
    </w:p>
    <w:p w14:paraId="33761E24"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公开材料由技术负责人、用户研究负责人和指导教师交叉复核，确保能力、数据与成员贡献真实。</w:t>
      </w:r>
    </w:p>
    <w:p w14:paraId="556F0FB6"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成员贡献以任务、代码、文档、测试和运营证据归档，不以署名顺序替代实际投入。</w:t>
      </w:r>
    </w:p>
    <w:p w14:paraId="20BAA1A5"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第十章 财务规划与资源配置</w:t>
      </w:r>
    </w:p>
    <w:p w14:paraId="32D7F95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10.1 财务假设与测算基础</w:t>
      </w:r>
    </w:p>
    <w:p w14:paraId="2284E2C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14:paraId="5EFDEA2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财务测算采用个人订阅、团队许可和私有部署三类收入，不代表项目已经取得收入、融资或用户规模。个人订阅收入按年度平均在付用户数乘年费 240 元测算：年均在付由上年在付规模的 60% 续订、当年新增按半年加权估算；团队许可按 4 万元每团队每年计价，自第二年起计入；私有部署按 18 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14:paraId="4E0BC00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14:paraId="33D3277C"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lastRenderedPageBreak/>
        <w:t>10.2 三年经营预测</w:t>
      </w:r>
    </w:p>
    <w:p w14:paraId="469E9072" w14:textId="77777777" w:rsidR="00CE1A64" w:rsidRDefault="00000000">
      <w:pPr>
        <w:keepNext/>
        <w:spacing w:before="80" w:after="40"/>
        <w:ind w:left="0" w:firstLine="0"/>
        <w:jc w:val="center"/>
        <w:rPr>
          <w:rFonts w:hint="eastAsia"/>
        </w:rPr>
      </w:pPr>
      <w:r>
        <w:rPr>
          <w:noProof/>
        </w:rPr>
        <w:drawing>
          <wp:inline distT="0" distB="0" distL="0" distR="0" wp14:anchorId="1DB863C2" wp14:editId="45D7D0E2">
            <wp:extent cx="5742432" cy="2935020"/>
            <wp:effectExtent l="0" t="0" r="0" b="0"/>
            <wp:docPr id="12" name="Picture 12" descr="图 11 Cuttle 三年收入与成本规划情景" title="Cuttle 图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financial-plan.png"/>
                    <pic:cNvPicPr/>
                  </pic:nvPicPr>
                  <pic:blipFill>
                    <a:blip r:embed="rId19"/>
                    <a:stretch>
                      <a:fillRect/>
                    </a:stretch>
                  </pic:blipFill>
                  <pic:spPr>
                    <a:xfrm>
                      <a:off x="0" y="0"/>
                      <a:ext cx="5742432" cy="2935020"/>
                    </a:xfrm>
                    <a:prstGeom prst="rect">
                      <a:avLst/>
                    </a:prstGeom>
                  </pic:spPr>
                </pic:pic>
              </a:graphicData>
            </a:graphic>
          </wp:inline>
        </w:drawing>
      </w:r>
    </w:p>
    <w:p w14:paraId="4C183B6E"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图11</w:t>
      </w:r>
      <w:r>
        <w:rPr>
          <w:rFonts w:ascii="Aptos" w:hAnsi="Aptos" w:eastAsia="宋体"/>
          <w:color w:val="2C3339"/>
          <w:sz w:val="18"/>
        </w:rPr>
        <w:t xml:space="preserve">  Cuttle 三年经营测算（第一年付费用户上限 200 人）</w:t>
      </w:r>
    </w:p>
    <w:p w14:paraId="58ACD8E1" w14:textId="77777777" w:rsidR="00CE1A64" w:rsidRDefault="00000000">
      <w:pPr>
        <w:keepNext/>
        <w:spacing w:before="60" w:after="120"/>
        <w:ind w:left="0" w:firstLine="0"/>
        <w:jc w:val="center"/>
        <w:rPr>
          <w:rFonts w:hint="eastAsia"/>
        </w:rPr>
      </w:pPr>
      <w:r>
        <w:rPr>
          <w:rFonts w:ascii="Aptos" w:hAnsi="Aptos" w:eastAsia="微软雅黑"/>
          <w:b/>
          <w:color w:val="B98A2F"/>
          <w:sz w:val="18"/>
        </w:rPr>
        <w:t>表9</w:t>
      </w:r>
      <w:r>
        <w:rPr>
          <w:rFonts w:ascii="Aptos" w:hAnsi="Aptos" w:eastAsia="宋体"/>
          <w:color w:val="2C3339"/>
          <w:sz w:val="18"/>
        </w:rPr>
        <w:t xml:space="preserve">  三年经营预测</w:t>
      </w:r>
    </w:p>
    <w:tbl>
      <w:tblPr>
        <w:tblW w:w="9638" w:type="dxa"/>
        <w:jc w:val="center"/>
        <w:tblLayout w:type="autofit"/>
        <w:tblLook w:val="04A0" w:firstRow="1" w:lastRow="0" w:firstColumn="1" w:lastColumn="0" w:noHBand="0" w:noVBand="1"/>
      </w:tblPr>
      <w:tblGrid>
        <w:gridCol w:w="1928"/>
        <w:gridCol w:w="1928"/>
        <w:gridCol w:w="1928"/>
        <w:gridCol w:w="1928"/>
        <w:gridCol w:w="1926"/>
      </w:tblGrid>
      <w:tr w:rsidR="00CE1A64" w14:paraId="2C1F49DD" w14:textId="77777777">
        <w:trPr>
          <w:cantSplit/>
          <w:trHeight w:hRule="atLeast"/>
          <w:tblHeader w:val="true"/>
          <w:jc w:val="center"/>
        </w:trPr>
        <w:tc>
          <w:tcPr>
            <w:tcW w:w="1928"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A091B7B" w14:textId="77777777" w:rsidR="00CE1A64" w:rsidRDefault="00000000">
            <w:pPr>
              <w:spacing w:after="0" w:line="269" w:lineRule="auto"/>
              <w:ind w:firstLine="0" w:left="0"/>
              <w:jc w:val="center"/>
              <w:rPr>
                <w:rFonts w:hint="eastAsia"/>
              </w:rPr>
            </w:pPr>
            <w:r>
              <w:rPr>
                <w:rFonts w:ascii="Aptos" w:hAnsi="Aptos" w:eastAsia="宋体"/>
                <w:b/>
                <w:color w:val="FFFFFF"/>
                <w:sz w:val="16"/>
              </w:rPr>
              <w:t>指标</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A704587" w14:textId="77777777" w:rsidR="00CE1A64" w:rsidRDefault="00000000">
            <w:pPr>
              <w:spacing w:after="0" w:line="269" w:lineRule="auto"/>
              <w:ind w:firstLine="0" w:left="0"/>
              <w:jc w:val="center"/>
              <w:rPr>
                <w:rFonts w:hint="eastAsia"/>
              </w:rPr>
            </w:pPr>
            <w:r>
              <w:rPr>
                <w:rFonts w:ascii="Aptos" w:hAnsi="Aptos" w:eastAsia="宋体"/>
                <w:b/>
                <w:color w:val="FFFFFF"/>
                <w:sz w:val="16"/>
              </w:rPr>
              <w:t>第一年</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0283205" w14:textId="77777777" w:rsidR="00CE1A64" w:rsidRDefault="00000000">
            <w:pPr>
              <w:spacing w:after="0" w:line="269" w:lineRule="auto"/>
              <w:ind w:firstLine="0" w:left="0"/>
              <w:jc w:val="center"/>
              <w:rPr>
                <w:rFonts w:hint="eastAsia"/>
              </w:rPr>
            </w:pPr>
            <w:r>
              <w:rPr>
                <w:rFonts w:ascii="Aptos" w:hAnsi="Aptos" w:eastAsia="宋体"/>
                <w:b/>
                <w:color w:val="FFFFFF"/>
                <w:sz w:val="16"/>
              </w:rPr>
              <w:t>第二年</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113CBD3" w14:textId="77777777" w:rsidR="00CE1A64" w:rsidRDefault="00000000">
            <w:pPr>
              <w:spacing w:after="0" w:line="269" w:lineRule="auto"/>
              <w:ind w:firstLine="0" w:left="0"/>
              <w:jc w:val="center"/>
              <w:rPr>
                <w:rFonts w:hint="eastAsia"/>
              </w:rPr>
            </w:pPr>
            <w:r>
              <w:rPr>
                <w:rFonts w:ascii="Aptos" w:hAnsi="Aptos" w:eastAsia="宋体"/>
                <w:b/>
                <w:color w:val="FFFFFF"/>
                <w:sz w:val="16"/>
              </w:rPr>
              <w:t>第三年</w:t>
            </w:r>
          </w:p>
        </w:tc>
        <w:tc>
          <w:tcPr>
            <w:tcW w:w="1926"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F7F279B" w14:textId="77777777" w:rsidR="00CE1A64" w:rsidRDefault="00000000">
            <w:pPr>
              <w:spacing w:after="0" w:line="269" w:lineRule="auto"/>
              <w:ind w:firstLine="0" w:left="0"/>
              <w:jc w:val="center"/>
              <w:rPr>
                <w:rFonts w:hint="eastAsia"/>
              </w:rPr>
            </w:pPr>
            <w:r>
              <w:rPr>
                <w:rFonts w:ascii="Aptos" w:hAnsi="Aptos" w:eastAsia="宋体"/>
                <w:b/>
                <w:color w:val="FFFFFF"/>
                <w:sz w:val="16"/>
              </w:rPr>
              <w:t>口径与依据</w:t>
            </w:r>
          </w:p>
        </w:tc>
      </w:tr>
      <w:tr w:rsidR="00CE1A64" w14:paraId="373C3568"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76173FC"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6"/>
                <w:lang w:eastAsia="zh-CN"/>
              </w:rPr>
              <w:t>个人专业版 付费个人（年末在付）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0AB5614" w14:textId="77777777" w:rsidR="00CE1A64" w:rsidRDefault="00000000">
            <w:pPr>
              <w:spacing w:after="0" w:line="269" w:lineRule="auto"/>
              <w:ind w:firstLine="0" w:left="0"/>
              <w:jc w:val="center"/>
              <w:rPr>
                <w:rFonts w:hint="eastAsia"/>
              </w:rPr>
            </w:pPr>
            <w:r>
              <w:rPr>
                <w:rFonts w:ascii="Aptos" w:hAnsi="Aptos" w:eastAsia="宋体"/>
                <w:b w:val="0"/>
                <w:color w:val="2C3339"/>
                <w:sz w:val="16"/>
              </w:rPr>
              <w:t>80 / 120 / 180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811F456" w14:textId="77777777" w:rsidR="00CE1A64" w:rsidRDefault="00000000">
            <w:pPr>
              <w:spacing w:after="0" w:line="269" w:lineRule="auto"/>
              <w:ind w:firstLine="0" w:left="0"/>
              <w:jc w:val="center"/>
              <w:rPr>
                <w:rFonts w:hint="eastAsia"/>
              </w:rPr>
            </w:pPr>
            <w:r>
              <w:rPr>
                <w:rFonts w:ascii="Aptos" w:hAnsi="Aptos" w:eastAsia="宋体"/>
                <w:b w:val="0"/>
                <w:color w:val="2C3339"/>
                <w:sz w:val="16"/>
              </w:rPr>
              <w:t>600 / 1200 / 2000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3D7747C" w14:textId="77777777" w:rsidR="00CE1A64" w:rsidRDefault="00000000">
            <w:pPr>
              <w:spacing w:after="0" w:line="269" w:lineRule="auto"/>
              <w:ind w:firstLine="0" w:left="0"/>
              <w:jc w:val="center"/>
              <w:rPr>
                <w:rFonts w:hint="eastAsia"/>
              </w:rPr>
            </w:pPr>
            <w:r>
              <w:rPr>
                <w:rFonts w:ascii="Aptos" w:hAnsi="Aptos" w:eastAsia="宋体"/>
                <w:b w:val="0"/>
                <w:color w:val="2C3339"/>
                <w:sz w:val="16"/>
              </w:rPr>
              <w:t>1300 / 2800 / 5000</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B9CBE45"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保守 / 基准 / 进取；年费 240 元，本行用于描述用户规模</w:t>
            </w:r>
          </w:p>
        </w:tc>
      </w:tr>
      <w:tr w:rsidR="00CE1A64" w14:paraId="4639E1F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BD9B68B"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6"/>
                <w:lang w:eastAsia="zh-CN"/>
              </w:rPr>
              <w:t>个人专业版 年均在付（测算基数）</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A3CAB38" w14:textId="77777777" w:rsidR="00CE1A64" w:rsidRDefault="00000000">
            <w:pPr>
              <w:spacing w:after="0" w:line="269" w:lineRule="auto"/>
              <w:ind w:firstLine="0" w:left="0"/>
              <w:jc w:val="center"/>
              <w:rPr>
                <w:rFonts w:hint="eastAsia"/>
              </w:rPr>
            </w:pPr>
            <w:r>
              <w:rPr>
                <w:rFonts w:ascii="Aptos" w:hAnsi="Aptos" w:eastAsia="宋体"/>
                <w:b w:val="0"/>
                <w:color w:val="2C3339"/>
                <w:sz w:val="16"/>
              </w:rPr>
              <w:t>40 / 60 / 90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4814A13" w14:textId="77777777" w:rsidR="00CE1A64" w:rsidRDefault="00000000">
            <w:pPr>
              <w:spacing w:after="0" w:line="269" w:lineRule="auto"/>
              <w:ind w:firstLine="0" w:left="0"/>
              <w:jc w:val="center"/>
              <w:rPr>
                <w:rFonts w:hint="eastAsia"/>
              </w:rPr>
            </w:pPr>
            <w:r>
              <w:rPr>
                <w:rFonts w:ascii="Aptos" w:hAnsi="Aptos" w:eastAsia="宋体"/>
                <w:b w:val="0"/>
                <w:color w:val="2C3339"/>
                <w:sz w:val="16"/>
              </w:rPr>
              <w:t>395 / 855 / 1435</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F03A6B8" w14:textId="77777777" w:rsidR="00CE1A64" w:rsidRDefault="00000000">
            <w:pPr>
              <w:spacing w:after="0" w:line="269" w:lineRule="auto"/>
              <w:ind w:firstLine="0" w:left="0"/>
              <w:jc w:val="center"/>
              <w:rPr>
                <w:rFonts w:hint="eastAsia"/>
              </w:rPr>
            </w:pPr>
            <w:r>
              <w:rPr>
                <w:rFonts w:ascii="Aptos" w:hAnsi="Aptos" w:eastAsia="宋体"/>
                <w:b w:val="0"/>
                <w:color w:val="2C3339"/>
                <w:sz w:val="16"/>
              </w:rPr>
              <w:t>860 / 1850 / 3300</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A1FEFA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按上年末规模 60% 续订，当年新增按半年加权估算</w:t>
            </w:r>
          </w:p>
        </w:tc>
      </w:tr>
      <w:tr w:rsidR="00CE1A64" w14:paraId="5A1A8FB4"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359E83B8" w14:textId="77777777" w:rsidR="00CE1A64" w:rsidRDefault="00000000">
            <w:pPr>
              <w:spacing w:after="0" w:line="269" w:lineRule="auto"/>
              <w:ind w:firstLine="0" w:left="0"/>
              <w:jc w:val="center"/>
              <w:rPr>
                <w:rFonts w:hint="eastAsia"/>
              </w:rPr>
            </w:pPr>
            <w:r>
              <w:rPr>
                <w:rFonts w:ascii="Aptos" w:hAnsi="Aptos" w:eastAsia="宋体"/>
                <w:b/>
                <w:color w:val="2C3339"/>
                <w:sz w:val="16"/>
              </w:rPr>
              <w:t>团队许可（个）</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D2FEC28"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0 / 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2838ADB" w14:textId="77777777" w:rsidR="00CE1A64" w:rsidRDefault="00000000">
            <w:pPr>
              <w:spacing w:after="0" w:line="269" w:lineRule="auto"/>
              <w:ind w:firstLine="0" w:left="0"/>
              <w:jc w:val="center"/>
              <w:rPr>
                <w:rFonts w:hint="eastAsia"/>
              </w:rPr>
            </w:pPr>
            <w:r>
              <w:rPr>
                <w:rFonts w:ascii="Aptos" w:hAnsi="Aptos" w:eastAsia="宋体"/>
                <w:b w:val="0"/>
                <w:color w:val="2C3339"/>
                <w:sz w:val="16"/>
              </w:rPr>
              <w:t>3 / 5 / 10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72C29C" w14:textId="77777777" w:rsidR="00CE1A64" w:rsidRDefault="00000000">
            <w:pPr>
              <w:spacing w:after="0" w:line="269" w:lineRule="auto"/>
              <w:ind w:firstLine="0" w:left="0"/>
              <w:jc w:val="center"/>
              <w:rPr>
                <w:rFonts w:hint="eastAsia"/>
              </w:rPr>
            </w:pPr>
            <w:r>
              <w:rPr>
                <w:rFonts w:ascii="Aptos" w:hAnsi="Aptos" w:eastAsia="宋体"/>
                <w:b w:val="0"/>
                <w:color w:val="2C3339"/>
                <w:sz w:val="16"/>
              </w:rPr>
              <w:t>8 / 24 / 40</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CA0A65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4 万元每团队每年；自第二年起计入</w:t>
            </w:r>
          </w:p>
        </w:tc>
      </w:tr>
      <w:tr w:rsidR="00CE1A64" w14:paraId="794D9277"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807D165" w14:textId="77777777" w:rsidR="00CE1A64" w:rsidRDefault="00000000">
            <w:pPr>
              <w:spacing w:after="0" w:line="269" w:lineRule="auto"/>
              <w:ind w:firstLine="0" w:left="0"/>
              <w:jc w:val="center"/>
              <w:rPr>
                <w:rFonts w:hint="eastAsia"/>
              </w:rPr>
            </w:pPr>
            <w:r>
              <w:rPr>
                <w:rFonts w:ascii="Aptos" w:hAnsi="Aptos" w:eastAsia="宋体"/>
                <w:b/>
                <w:color w:val="2C3339"/>
                <w:sz w:val="16"/>
              </w:rPr>
              <w:t>私有部署（个）</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EF8E3D5"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0 / 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D4961E8"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0 / 1</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3DE11D"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2 / 4</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7F1FB96"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18 万元每项目，按验收确认</w:t>
            </w:r>
          </w:p>
        </w:tc>
      </w:tr>
      <w:tr w:rsidR="00CE1A64" w14:paraId="712F5E8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FF8CB6E" w14:textId="77777777" w:rsidR="00CE1A64" w:rsidRDefault="00000000">
            <w:pPr>
              <w:spacing w:after="0" w:line="269" w:lineRule="auto"/>
              <w:ind w:firstLine="0" w:left="0"/>
              <w:jc w:val="center"/>
              <w:rPr>
                <w:rFonts w:hint="eastAsia"/>
              </w:rPr>
            </w:pPr>
            <w:r>
              <w:rPr>
                <w:rFonts w:ascii="Aptos" w:hAnsi="Aptos" w:eastAsia="宋体"/>
                <w:b/>
                <w:color w:val="2C3339"/>
                <w:sz w:val="16"/>
              </w:rPr>
              <w:t>第一年付费用户约束</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A0F986" w14:textId="77777777" w:rsidR="00CE1A64" w:rsidRDefault="00000000">
            <w:pPr>
              <w:spacing w:after="0" w:line="269" w:lineRule="auto"/>
              <w:ind w:firstLine="0" w:left="0"/>
              <w:jc w:val="center"/>
              <w:rPr>
                <w:rFonts w:hint="eastAsia"/>
              </w:rPr>
            </w:pPr>
            <w:r>
              <w:rPr>
                <w:rFonts w:ascii="Aptos" w:hAnsi="Aptos" w:eastAsia="宋体"/>
                <w:b w:val="0"/>
                <w:color w:val="2C3339"/>
                <w:sz w:val="16"/>
              </w:rPr>
              <w:t>不超过 200 人</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8917D39" w14:textId="77777777" w:rsidR="00CE1A64" w:rsidRDefault="00000000">
            <w:pPr>
              <w:spacing w:after="0" w:line="269" w:lineRule="auto"/>
              <w:ind w:firstLine="0" w:left="0"/>
              <w:jc w:val="center"/>
              <w:rPr>
                <w:rFonts w:hint="eastAsia"/>
              </w:rPr>
            </w:pPr>
            <w:r>
              <w:rPr>
                <w:rFonts w:ascii="Aptos" w:hAnsi="Aptos" w:eastAsia="宋体"/>
                <w:b w:val="0"/>
                <w:color w:val="2C3339"/>
                <w:sz w:val="16"/>
              </w:rPr>
              <w:t>—</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07DAAC8" w14:textId="77777777" w:rsidR="00CE1A64" w:rsidRDefault="00000000">
            <w:pPr>
              <w:spacing w:after="0" w:line="269" w:lineRule="auto"/>
              <w:ind w:firstLine="0" w:left="0"/>
              <w:jc w:val="center"/>
              <w:rPr>
                <w:rFonts w:hint="eastAsia"/>
              </w:rPr>
            </w:pPr>
            <w:r>
              <w:rPr>
                <w:rFonts w:ascii="Aptos" w:hAnsi="Aptos" w:eastAsia="宋体"/>
                <w:b w:val="0"/>
                <w:color w:val="2C3339"/>
                <w:sz w:val="16"/>
              </w:rPr>
              <w:t>—</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00D818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来自首年验证容量；本表按 80 / 120 / 180 人测算</w:t>
            </w:r>
          </w:p>
        </w:tc>
      </w:tr>
      <w:tr w:rsidR="00CE1A64" w14:paraId="43E2A747"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14A4140" w14:textId="77777777" w:rsidR="00CE1A64" w:rsidRDefault="00000000">
            <w:pPr>
              <w:spacing w:after="0" w:line="269" w:lineRule="auto"/>
              <w:ind w:firstLine="0" w:left="0"/>
              <w:jc w:val="center"/>
              <w:rPr>
                <w:rFonts w:hint="eastAsia"/>
              </w:rPr>
            </w:pPr>
            <w:r>
              <w:rPr>
                <w:rFonts w:ascii="Aptos" w:hAnsi="Aptos" w:eastAsia="宋体"/>
                <w:b/>
                <w:color w:val="2C3339"/>
                <w:sz w:val="16"/>
              </w:rPr>
              <w:lastRenderedPageBreak/>
              <w:t>营业收入 保守</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8B616C8" w14:textId="77777777" w:rsidR="00CE1A64" w:rsidRDefault="00000000">
            <w:pPr>
              <w:spacing w:after="0" w:line="269" w:lineRule="auto"/>
              <w:ind w:firstLine="0" w:left="0"/>
              <w:jc w:val="center"/>
              <w:rPr>
                <w:rFonts w:hint="eastAsia"/>
              </w:rPr>
            </w:pPr>
            <w:r>
              <w:rPr>
                <w:rFonts w:ascii="Aptos" w:hAnsi="Aptos" w:eastAsia="宋体"/>
                <w:b w:val="0"/>
                <w:color w:val="2C3339"/>
                <w:sz w:val="16"/>
              </w:rPr>
              <w:t>1.0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C94CB06" w14:textId="77777777" w:rsidR="00CE1A64" w:rsidRDefault="00000000">
            <w:pPr>
              <w:spacing w:after="0" w:line="269" w:lineRule="auto"/>
              <w:ind w:firstLine="0" w:left="0"/>
              <w:jc w:val="center"/>
              <w:rPr>
                <w:rFonts w:hint="eastAsia"/>
              </w:rPr>
            </w:pPr>
            <w:r>
              <w:rPr>
                <w:rFonts w:ascii="Aptos" w:hAnsi="Aptos" w:eastAsia="宋体"/>
                <w:b w:val="0"/>
                <w:color w:val="2C3339"/>
                <w:sz w:val="16"/>
              </w:rPr>
              <w:t>21.5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33D9340" w14:textId="77777777" w:rsidR="00CE1A64" w:rsidRDefault="00000000">
            <w:pPr>
              <w:spacing w:after="0" w:line="269" w:lineRule="auto"/>
              <w:ind w:firstLine="0" w:left="0"/>
              <w:jc w:val="center"/>
              <w:rPr>
                <w:rFonts w:hint="eastAsia"/>
              </w:rPr>
            </w:pPr>
            <w:r>
              <w:rPr>
                <w:rFonts w:ascii="Aptos" w:hAnsi="Aptos" w:eastAsia="宋体"/>
                <w:b w:val="0"/>
                <w:color w:val="2C3339"/>
                <w:sz w:val="16"/>
              </w:rPr>
              <w:t>52.6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C46D1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年均在付 40 / 395 / 860 人 × 240 元；团队 0 / 12 / 32 万元；无私有部署</w:t>
            </w:r>
          </w:p>
        </w:tc>
      </w:tr>
      <w:tr w:rsidR="00CE1A64" w14:paraId="69017EE3"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9383584" w14:textId="77777777" w:rsidR="00CE1A64" w:rsidRDefault="00000000">
            <w:pPr>
              <w:spacing w:after="0" w:line="269" w:lineRule="auto"/>
              <w:ind w:firstLine="0" w:left="0"/>
              <w:jc w:val="center"/>
              <w:rPr>
                <w:rFonts w:hint="eastAsia"/>
              </w:rPr>
            </w:pPr>
            <w:r>
              <w:rPr>
                <w:rFonts w:ascii="Aptos" w:hAnsi="Aptos" w:eastAsia="宋体"/>
                <w:b/>
                <w:color w:val="2C3339"/>
                <w:sz w:val="16"/>
              </w:rPr>
              <w:t>营业收入 基准</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C6A0A48" w14:textId="77777777" w:rsidR="00CE1A64" w:rsidRDefault="00000000">
            <w:pPr>
              <w:spacing w:after="0" w:line="269" w:lineRule="auto"/>
              <w:ind w:firstLine="0" w:left="0"/>
              <w:jc w:val="center"/>
              <w:rPr>
                <w:rFonts w:hint="eastAsia"/>
              </w:rPr>
            </w:pPr>
            <w:r>
              <w:rPr>
                <w:rFonts w:ascii="Aptos" w:hAnsi="Aptos" w:eastAsia="宋体"/>
                <w:b w:val="0"/>
                <w:color w:val="2C3339"/>
                <w:sz w:val="16"/>
              </w:rPr>
              <w:t>1.4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193343" w14:textId="77777777" w:rsidR="00CE1A64" w:rsidRDefault="00000000">
            <w:pPr>
              <w:spacing w:after="0" w:line="269" w:lineRule="auto"/>
              <w:ind w:firstLine="0" w:left="0"/>
              <w:jc w:val="center"/>
              <w:rPr>
                <w:rFonts w:hint="eastAsia"/>
              </w:rPr>
            </w:pPr>
            <w:r>
              <w:rPr>
                <w:rFonts w:ascii="Aptos" w:hAnsi="Aptos" w:eastAsia="宋体"/>
                <w:b w:val="0"/>
                <w:color w:val="2C3339"/>
                <w:sz w:val="16"/>
              </w:rPr>
              <w:t>40.5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0D079A5" w14:textId="77777777" w:rsidR="00CE1A64" w:rsidRDefault="00000000">
            <w:pPr>
              <w:spacing w:after="0" w:line="269" w:lineRule="auto"/>
              <w:ind w:firstLine="0" w:left="0"/>
              <w:jc w:val="center"/>
              <w:rPr>
                <w:rFonts w:hint="eastAsia"/>
              </w:rPr>
            </w:pPr>
            <w:r>
              <w:rPr>
                <w:rFonts w:ascii="Aptos" w:hAnsi="Aptos" w:eastAsia="宋体"/>
                <w:b w:val="0"/>
                <w:color w:val="2C3339"/>
                <w:sz w:val="16"/>
              </w:rPr>
              <w:t>176.4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D75C6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年均在付 60 / 855 / 1850 人 × 240 元；团队 0 / 20 / 96 万元；私有部署 0 / 0 / 36 万元</w:t>
            </w:r>
          </w:p>
        </w:tc>
      </w:tr>
      <w:tr w:rsidR="00CE1A64" w14:paraId="104D778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96DBAA1" w14:textId="77777777" w:rsidR="00CE1A64" w:rsidRDefault="00000000">
            <w:pPr>
              <w:spacing w:after="0" w:line="269" w:lineRule="auto"/>
              <w:ind w:firstLine="0" w:left="0"/>
              <w:jc w:val="center"/>
              <w:rPr>
                <w:rFonts w:hint="eastAsia"/>
              </w:rPr>
            </w:pPr>
            <w:r>
              <w:rPr>
                <w:rFonts w:ascii="Aptos" w:hAnsi="Aptos" w:eastAsia="宋体"/>
                <w:b/>
                <w:color w:val="2C3339"/>
                <w:sz w:val="16"/>
              </w:rPr>
              <w:t>营业收入 进取</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19DAF79" w14:textId="77777777" w:rsidR="00CE1A64" w:rsidRDefault="00000000">
            <w:pPr>
              <w:spacing w:after="0" w:line="269" w:lineRule="auto"/>
              <w:ind w:firstLine="0" w:left="0"/>
              <w:jc w:val="center"/>
              <w:rPr>
                <w:rFonts w:hint="eastAsia"/>
              </w:rPr>
            </w:pPr>
            <w:r>
              <w:rPr>
                <w:rFonts w:ascii="Aptos" w:hAnsi="Aptos" w:eastAsia="宋体"/>
                <w:b w:val="0"/>
                <w:color w:val="2C3339"/>
                <w:sz w:val="16"/>
              </w:rPr>
              <w:t>2.2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9616789" w14:textId="77777777" w:rsidR="00CE1A64" w:rsidRDefault="00000000">
            <w:pPr>
              <w:spacing w:after="0" w:line="269" w:lineRule="auto"/>
              <w:ind w:firstLine="0" w:left="0"/>
              <w:jc w:val="center"/>
              <w:rPr>
                <w:rFonts w:hint="eastAsia"/>
              </w:rPr>
            </w:pPr>
            <w:r>
              <w:rPr>
                <w:rFonts w:ascii="Aptos" w:hAnsi="Aptos" w:eastAsia="宋体"/>
                <w:b w:val="0"/>
                <w:color w:val="2C3339"/>
                <w:sz w:val="16"/>
              </w:rPr>
              <w:t>92.4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8CDBD8D" w14:textId="77777777" w:rsidR="00CE1A64" w:rsidRDefault="00000000">
            <w:pPr>
              <w:spacing w:after="0" w:line="269" w:lineRule="auto"/>
              <w:ind w:firstLine="0" w:left="0"/>
              <w:jc w:val="center"/>
              <w:rPr>
                <w:rFonts w:hint="eastAsia"/>
              </w:rPr>
            </w:pPr>
            <w:r>
              <w:rPr>
                <w:rFonts w:ascii="Aptos" w:hAnsi="Aptos" w:eastAsia="宋体"/>
                <w:b w:val="0"/>
                <w:color w:val="2C3339"/>
                <w:sz w:val="16"/>
              </w:rPr>
              <w:t>311.2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7ED93D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年均在付 90 / 1435 / 3300 人 × 240 元；团队 0 / 40 / 160 万元；私有部署 0 / 18 / 72 万元</w:t>
            </w:r>
          </w:p>
        </w:tc>
      </w:tr>
      <w:tr w:rsidR="00CE1A64" w14:paraId="40D834F2"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6EF100C"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6"/>
                <w:lang w:eastAsia="zh-CN"/>
              </w:rPr>
              <w:t>经营成本 保守 / 基准 / 进取</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C4750F6" w14:textId="77777777" w:rsidR="00CE1A64" w:rsidRDefault="00000000">
            <w:pPr>
              <w:spacing w:after="0" w:line="269" w:lineRule="auto"/>
              <w:ind w:firstLine="0" w:left="0"/>
              <w:jc w:val="center"/>
              <w:rPr>
                <w:rFonts w:hint="eastAsia"/>
              </w:rPr>
            </w:pPr>
            <w:r>
              <w:rPr>
                <w:rFonts w:ascii="Aptos" w:hAnsi="Aptos" w:eastAsia="宋体"/>
                <w:b w:val="0"/>
                <w:color w:val="2C3339"/>
                <w:sz w:val="16"/>
              </w:rPr>
              <w:t>40 / 50 / 65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F9B479" w14:textId="77777777" w:rsidR="00CE1A64" w:rsidRDefault="00000000">
            <w:pPr>
              <w:spacing w:after="0" w:line="269" w:lineRule="auto"/>
              <w:ind w:firstLine="0" w:left="0"/>
              <w:jc w:val="center"/>
              <w:rPr>
                <w:rFonts w:hint="eastAsia"/>
              </w:rPr>
            </w:pPr>
            <w:r>
              <w:rPr>
                <w:rFonts w:ascii="Aptos" w:hAnsi="Aptos" w:eastAsia="宋体"/>
                <w:b w:val="0"/>
                <w:color w:val="2C3339"/>
                <w:sz w:val="16"/>
              </w:rPr>
              <w:t>55 / 105 / 190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48D6E41" w14:textId="77777777" w:rsidR="00CE1A64" w:rsidRDefault="00000000">
            <w:pPr>
              <w:spacing w:after="0" w:line="269" w:lineRule="auto"/>
              <w:ind w:firstLine="0" w:left="0"/>
              <w:jc w:val="center"/>
              <w:rPr>
                <w:rFonts w:hint="eastAsia"/>
              </w:rPr>
            </w:pPr>
            <w:r>
              <w:rPr>
                <w:rFonts w:ascii="Aptos" w:hAnsi="Aptos" w:eastAsia="宋体"/>
                <w:b w:val="0"/>
                <w:color w:val="2C3339"/>
                <w:sz w:val="16"/>
              </w:rPr>
              <w:t>80 / 190 / 260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0CBADD3"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6"/>
                <w:lang w:eastAsia="zh-CN"/>
              </w:rPr>
              <w:t>研发、模型、市场与交付</w:t>
            </w:r>
          </w:p>
        </w:tc>
      </w:tr>
      <w:tr w:rsidR="00CE1A64" w14:paraId="53BD62C7"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173F1B8" w14:textId="77777777" w:rsidR="00CE1A64" w:rsidRDefault="00000000">
            <w:pPr>
              <w:spacing w:after="0" w:line="269" w:lineRule="auto"/>
              <w:ind w:firstLine="0" w:left="0"/>
              <w:jc w:val="center"/>
              <w:rPr>
                <w:rFonts w:hint="eastAsia"/>
              </w:rPr>
            </w:pPr>
            <w:r>
              <w:rPr>
                <w:rFonts w:ascii="Aptos" w:hAnsi="Aptos" w:eastAsia="宋体"/>
                <w:b/>
                <w:color w:val="2C3339"/>
                <w:sz w:val="16"/>
              </w:rPr>
              <w:t>经营结果 保守</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80CF677"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39.0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457E5CF"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33.5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1800F9"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27.4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2EA5B4C"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三年均未转正，用于观察下限</w:t>
            </w:r>
          </w:p>
        </w:tc>
      </w:tr>
      <w:tr w:rsidR="00CE1A64" w14:paraId="25E07170"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38342EA" w14:textId="77777777" w:rsidR="00CE1A64" w:rsidRDefault="00000000">
            <w:pPr>
              <w:spacing w:after="0" w:line="269" w:lineRule="auto"/>
              <w:ind w:firstLine="0" w:left="0"/>
              <w:jc w:val="center"/>
              <w:rPr>
                <w:rFonts w:hint="eastAsia"/>
              </w:rPr>
            </w:pPr>
            <w:r>
              <w:rPr>
                <w:rFonts w:ascii="Aptos" w:hAnsi="Aptos" w:eastAsia="宋体"/>
                <w:b/>
                <w:color w:val="2C3339"/>
                <w:sz w:val="16"/>
              </w:rPr>
              <w:t>经营结果 基准</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DAABD95"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48.6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A37EE46"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64.5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EBCB1B1"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13.6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7F9D15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第三年接近平衡，仍为负值</w:t>
            </w:r>
          </w:p>
        </w:tc>
      </w:tr>
      <w:tr w:rsidR="00CE1A64" w14:paraId="08963F88" w14:textId="77777777">
        <w:trPr>
          <w:cantSplit/>
          <w:trHeight w:hRule="atLeast"/>
          <w:jc w:val="center"/>
        </w:trPr>
        <w:tc>
          <w:tcPr>
            <w:tcW w:w="1928"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E6C9B13" w14:textId="77777777" w:rsidR="00CE1A64" w:rsidRDefault="00000000">
            <w:pPr>
              <w:spacing w:after="0" w:line="269" w:lineRule="auto"/>
              <w:ind w:firstLine="0" w:left="0"/>
              <w:jc w:val="center"/>
              <w:rPr>
                <w:rFonts w:hint="eastAsia"/>
              </w:rPr>
            </w:pPr>
            <w:r>
              <w:rPr>
                <w:rFonts w:ascii="Aptos" w:hAnsi="Aptos" w:eastAsia="宋体"/>
                <w:b/>
                <w:color w:val="2C3339"/>
                <w:sz w:val="16"/>
              </w:rPr>
              <w:t>经营结果 进取</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785E306"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62.8 万元</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6631CB9"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97.6 万元</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35199E2" w14:textId="77777777" w:rsidR="00CE1A64" w:rsidRDefault="00000000">
            <w:pPr>
              <w:spacing w:after="0" w:line="269" w:lineRule="auto"/>
              <w:ind w:firstLine="0" w:left="0"/>
              <w:jc w:val="center"/>
              <w:rPr>
                <w:rFonts w:hint="eastAsia"/>
              </w:rPr>
            </w:pPr>
            <w:r>
              <w:rPr>
                <w:rFonts w:ascii="Aptos" w:hAnsi="Aptos" w:eastAsia="宋体"/>
                <w:b w:val="0"/>
                <w:color w:val="2C3339"/>
                <w:sz w:val="16"/>
              </w:rPr>
              <w:t>正 51.2 万元</w:t>
            </w:r>
          </w:p>
        </w:tc>
        <w:tc>
          <w:tcPr>
            <w:tcW w:w="1926"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C89412E" w14:textId="77777777" w:rsidR="00CE1A64" w:rsidRDefault="00000000">
            <w:pPr>
              <w:spacing w:after="0" w:line="269" w:lineRule="auto"/>
              <w:ind w:firstLine="0" w:left="0"/>
              <w:jc w:val="center"/>
              <w:rPr>
                <w:rFonts w:hint="eastAsia"/>
              </w:rPr>
            </w:pPr>
            <w:r>
              <w:rPr>
                <w:rFonts w:ascii="Aptos" w:hAnsi="Aptos" w:eastAsia="宋体"/>
                <w:b w:val="0"/>
                <w:color w:val="2C3339"/>
                <w:sz w:val="16"/>
              </w:rPr>
              <w:t>第三年转正</w:t>
            </w:r>
          </w:p>
        </w:tc>
      </w:tr>
    </w:tbl>
    <w:p w14:paraId="070FF24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14:paraId="09CDD47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对创意组项目而言，比三年营收总额更能说明问题的是四项单位经济指标：单任务模型成本（按任务类型分别统计并给出上四分位值）、单用户年成本（模型、支持与运维合计）、毛利率成立时间点，</w:t>
      </w:r>
      <w:r>
        <w:rPr>
          <w:rFonts w:ascii="Aptos" w:hAnsi="Aptos" w:eastAsia="宋体"/>
          <w:color w:val="2C3339"/>
          <w:sz w:val="21"/>
          <w:lang w:eastAsia="zh-CN"/>
        </w:rPr>
        <w:lastRenderedPageBreak/>
        <w:t>以及校园团队单团队交付成本（含适配、培训与支持工时）。本版测算不追求规模数字的漂亮，而是让任意一行数字都能回答“它是怎么算出来的”。</w:t>
      </w:r>
    </w:p>
    <w:p w14:paraId="385D0185" w14:textId="77777777" w:rsidR="00CE1A64" w:rsidRDefault="00CE1A64">
      <w:pPr>
        <w:spacing w:after="20"/>
        <w:rPr>
          <w:rFonts w:hint="eastAsia"/>
          <w:lang w:eastAsia="zh-CN"/>
        </w:rPr>
      </w:pPr>
    </w:p>
    <w:p w14:paraId="631023C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10.3 资源需求与首轮配置</w:t>
      </w:r>
    </w:p>
    <w:p w14:paraId="7D3A838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亏损约 113 万元，该额度可覆盖其所需并保留安全边际。</w:t>
      </w:r>
    </w:p>
    <w:p w14:paraId="48D4CF3F" w14:textId="77777777" w:rsidR="00CE1A64" w:rsidRDefault="00CE1A64">
      <w:pPr>
        <w:spacing w:after="20"/>
        <w:rPr>
          <w:rFonts w:hint="eastAsia"/>
          <w:lang w:eastAsia="zh-CN"/>
        </w:rPr>
      </w:pPr>
    </w:p>
    <w:p w14:paraId="271F91C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第十一章 风险管理</w:t>
      </w:r>
    </w:p>
    <w:p w14:paraId="0129779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11.1 关键风险与应对</w:t>
      </w:r>
    </w:p>
    <w:p w14:paraId="2EDD709D" w14:textId="77777777" w:rsidR="00CE1A64" w:rsidRDefault="00000000">
      <w:pPr>
        <w:keepNext/>
        <w:spacing w:before="60" w:after="120"/>
        <w:ind w:left="0" w:firstLine="0"/>
        <w:jc w:val="center"/>
        <w:rPr>
          <w:rFonts w:hint="eastAsia"/>
        </w:rPr>
      </w:pPr>
      <w:r>
        <w:rPr>
          <w:rFonts w:ascii="Aptos" w:hAnsi="Aptos" w:eastAsia="微软雅黑"/>
          <w:b/>
          <w:color w:val="B98A2F"/>
          <w:sz w:val="18"/>
        </w:rPr>
        <w:t>表10</w:t>
      </w:r>
      <w:r>
        <w:rPr>
          <w:rFonts w:ascii="Aptos" w:hAnsi="Aptos" w:eastAsia="宋体"/>
          <w:color w:val="2C3339"/>
          <w:sz w:val="18"/>
        </w:rPr>
        <w:t xml:space="preserve">  项目风险登记表</w:t>
      </w:r>
    </w:p>
    <w:tbl>
      <w:tblPr>
        <w:tblW w:w="9638" w:type="dxa"/>
        <w:jc w:val="center"/>
        <w:tblLayout w:type="autofit"/>
        <w:tblLook w:val="04A0" w:firstRow="1" w:lastRow="0" w:firstColumn="1" w:lastColumn="0" w:noHBand="0" w:noVBand="1"/>
      </w:tblPr>
      <w:tblGrid>
        <w:gridCol w:w="1928"/>
        <w:gridCol w:w="1928"/>
        <w:gridCol w:w="1928"/>
        <w:gridCol w:w="1928"/>
        <w:gridCol w:w="1926"/>
      </w:tblGrid>
      <w:tr w:rsidR="00CE1A64" w14:paraId="0618E65F" w14:textId="77777777">
        <w:trPr>
          <w:cantSplit/>
          <w:trHeight w:hRule="atLeast"/>
          <w:tblHeader w:val="true"/>
          <w:jc w:val="center"/>
        </w:trPr>
        <w:tc>
          <w:tcPr>
            <w:tcW w:w="1928"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0035F694" w14:textId="77777777" w:rsidR="00CE1A64" w:rsidRDefault="00000000">
            <w:pPr>
              <w:spacing w:after="0" w:line="269" w:lineRule="auto"/>
              <w:ind w:firstLine="0" w:left="0"/>
              <w:jc w:val="center"/>
              <w:rPr>
                <w:rFonts w:hint="eastAsia"/>
              </w:rPr>
            </w:pPr>
            <w:r>
              <w:rPr>
                <w:rFonts w:ascii="Aptos" w:hAnsi="Aptos" w:eastAsia="宋体"/>
                <w:b/>
                <w:color w:val="FFFFFF"/>
                <w:sz w:val="17"/>
              </w:rPr>
              <w:t>风险</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31414BF1" w14:textId="77777777" w:rsidR="00CE1A64" w:rsidRDefault="00000000">
            <w:pPr>
              <w:spacing w:after="0" w:line="269" w:lineRule="auto"/>
              <w:ind w:firstLine="0" w:left="0"/>
              <w:jc w:val="center"/>
              <w:rPr>
                <w:rFonts w:hint="eastAsia"/>
              </w:rPr>
            </w:pPr>
            <w:r>
              <w:rPr>
                <w:rFonts w:ascii="Aptos" w:hAnsi="Aptos" w:eastAsia="宋体"/>
                <w:b/>
                <w:color w:val="FFFFFF"/>
                <w:sz w:val="17"/>
              </w:rPr>
              <w:t>概率</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310B3947" w14:textId="77777777" w:rsidR="00CE1A64" w:rsidRDefault="00000000">
            <w:pPr>
              <w:spacing w:after="0" w:line="269" w:lineRule="auto"/>
              <w:ind w:firstLine="0" w:left="0"/>
              <w:jc w:val="center"/>
              <w:rPr>
                <w:rFonts w:hint="eastAsia"/>
              </w:rPr>
            </w:pPr>
            <w:r>
              <w:rPr>
                <w:rFonts w:ascii="Aptos" w:hAnsi="Aptos" w:eastAsia="宋体"/>
                <w:b/>
                <w:color w:val="FFFFFF"/>
                <w:sz w:val="17"/>
              </w:rPr>
              <w:t>影响</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16A12569" w14:textId="77777777" w:rsidR="00CE1A64" w:rsidRDefault="00000000">
            <w:pPr>
              <w:spacing w:after="0" w:line="269" w:lineRule="auto"/>
              <w:ind w:firstLine="0" w:left="0"/>
              <w:jc w:val="center"/>
              <w:rPr>
                <w:rFonts w:hint="eastAsia"/>
              </w:rPr>
            </w:pPr>
            <w:r>
              <w:rPr>
                <w:rFonts w:ascii="Aptos" w:hAnsi="Aptos" w:eastAsia="宋体"/>
                <w:b/>
                <w:color w:val="FFFFFF"/>
                <w:sz w:val="17"/>
              </w:rPr>
              <w:t>预警信号</w:t>
            </w:r>
          </w:p>
        </w:tc>
        <w:tc>
          <w:tcPr>
            <w:tcW w:w="1926"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3F24E95A" w14:textId="77777777" w:rsidR="00CE1A64" w:rsidRDefault="00000000">
            <w:pPr>
              <w:spacing w:after="0" w:line="269" w:lineRule="auto"/>
              <w:ind w:firstLine="0" w:left="0"/>
              <w:jc w:val="center"/>
              <w:rPr>
                <w:rFonts w:hint="eastAsia"/>
              </w:rPr>
            </w:pPr>
            <w:r>
              <w:rPr>
                <w:rFonts w:ascii="Aptos" w:hAnsi="Aptos" w:eastAsia="宋体"/>
                <w:b/>
                <w:color w:val="FFFFFF"/>
                <w:sz w:val="17"/>
              </w:rPr>
              <w:t>应对措施</w:t>
            </w:r>
          </w:p>
        </w:tc>
      </w:tr>
      <w:tr w:rsidR="00CE1A64" w14:paraId="3C9CFE72"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044A7D04" w14:textId="77777777" w:rsidR="00CE1A64" w:rsidRDefault="00000000">
            <w:pPr>
              <w:spacing w:after="0" w:line="269" w:lineRule="auto"/>
              <w:ind w:firstLine="0" w:left="0"/>
              <w:jc w:val="center"/>
              <w:rPr>
                <w:rFonts w:hint="eastAsia"/>
              </w:rPr>
            </w:pPr>
            <w:r>
              <w:rPr>
                <w:rFonts w:ascii="Aptos" w:hAnsi="Aptos" w:eastAsia="宋体"/>
                <w:b/>
                <w:color w:val="2C3339"/>
                <w:sz w:val="17"/>
              </w:rPr>
              <w:t>输入法信任风险</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38AAC644"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0A84E0F1"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6B646E8"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用户担心输入内容被读取</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39CB057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默认最小读取，可逐应用关闭，独立审计</w:t>
            </w:r>
          </w:p>
        </w:tc>
      </w:tr>
      <w:tr w:rsidR="00CE1A64" w14:paraId="31AEEF12"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6DDA23F1" w14:textId="77777777" w:rsidR="00CE1A64" w:rsidRDefault="00000000">
            <w:pPr>
              <w:spacing w:after="0" w:line="269" w:lineRule="auto"/>
              <w:ind w:firstLine="0" w:left="0"/>
              <w:jc w:val="center"/>
              <w:rPr>
                <w:rFonts w:hint="eastAsia"/>
              </w:rPr>
            </w:pPr>
            <w:r>
              <w:rPr>
                <w:rFonts w:ascii="Aptos" w:hAnsi="Aptos" w:eastAsia="宋体"/>
                <w:b/>
                <w:color w:val="2C3339"/>
                <w:sz w:val="17"/>
              </w:rPr>
              <w:t>输入延迟风险</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4A1CE28"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E6ECD3E"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BC48EE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正常打字出现可感延迟</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EAB036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快慢路径分离，打字链路不调用模型，设延迟上限</w:t>
            </w:r>
          </w:p>
        </w:tc>
      </w:tr>
      <w:tr w:rsidR="00CE1A64" w14:paraId="7744B7BB"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1F165F3B" w14:textId="77777777" w:rsidR="00CE1A64" w:rsidRDefault="00000000">
            <w:pPr>
              <w:spacing w:after="0" w:line="269" w:lineRule="auto"/>
              <w:ind w:firstLine="0" w:left="0"/>
              <w:jc w:val="center"/>
              <w:rPr>
                <w:rFonts w:hint="eastAsia"/>
              </w:rPr>
            </w:pPr>
            <w:r>
              <w:rPr>
                <w:rFonts w:ascii="Aptos" w:hAnsi="Aptos" w:eastAsia="宋体"/>
                <w:b/>
                <w:color w:val="2C3339"/>
                <w:sz w:val="17"/>
              </w:rPr>
              <w:t>提示注入与情境污染</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38501E2B"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4A23940"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0E7B401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文档或网页内嵌指令影响授权范围</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956854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情境与指令隔离，来源标记，高风险二次确认</w:t>
            </w:r>
          </w:p>
        </w:tc>
      </w:tr>
      <w:tr w:rsidR="00CE1A64" w14:paraId="1B4BCDF4"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22497C31" w14:textId="77777777" w:rsidR="00CE1A64" w:rsidRDefault="00000000">
            <w:pPr>
              <w:spacing w:after="0" w:line="269" w:lineRule="auto"/>
              <w:ind w:firstLine="0" w:left="0"/>
              <w:jc w:val="center"/>
              <w:rPr>
                <w:rFonts w:hint="eastAsia"/>
              </w:rPr>
            </w:pPr>
            <w:r>
              <w:rPr>
                <w:rFonts w:ascii="Aptos" w:hAnsi="Aptos" w:eastAsia="宋体"/>
                <w:b/>
                <w:color w:val="2C3339"/>
                <w:sz w:val="17"/>
              </w:rPr>
              <w:t>情境误判与隐私</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82E35FE"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FDA5B72"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6F2D5C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敏感字段被读取，用户纠正上升</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D009B1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禁止字段硬屏蔽，最小读取，独立审计</w:t>
            </w:r>
          </w:p>
        </w:tc>
      </w:tr>
      <w:tr w:rsidR="00CE1A64" w14:paraId="0B6E0B63"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4628CD73" w14:textId="77777777" w:rsidR="00CE1A64" w:rsidRDefault="00000000">
            <w:pPr>
              <w:spacing w:after="0" w:line="269" w:lineRule="auto"/>
              <w:ind w:firstLine="0" w:left="0"/>
              <w:jc w:val="center"/>
              <w:rPr>
                <w:rFonts w:hint="eastAsia"/>
              </w:rPr>
            </w:pPr>
            <w:r>
              <w:rPr>
                <w:rFonts w:ascii="Aptos" w:hAnsi="Aptos" w:eastAsia="宋体"/>
                <w:b/>
                <w:color w:val="2C3339"/>
                <w:sz w:val="17"/>
              </w:rPr>
              <w:t>执行误操作</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65E9D61"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6C85B99"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F6EA964"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越权、外发或不可逆动作</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3652CA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最小权限，独立审批，预览，沙箱与回滚</w:t>
            </w:r>
          </w:p>
        </w:tc>
      </w:tr>
      <w:tr w:rsidR="00CE1A64" w14:paraId="1365ABBF" w14:textId="77777777">
        <w:trPr>
          <w:cantSplit/>
          <w:trHeight w:hRule="atLeast"/>
          <w:jc w:val="center"/>
        </w:trPr>
        <w:tc>
          <w:tcPr>
            <w:tcW w:w="1928"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17B781DA" w14:textId="77777777" w:rsidR="00CE1A64" w:rsidRDefault="00000000">
            <w:pPr>
              <w:spacing w:after="0" w:line="269" w:lineRule="auto"/>
              <w:ind w:firstLine="0" w:left="0"/>
              <w:jc w:val="center"/>
              <w:rPr>
                <w:rFonts w:hint="eastAsia"/>
                <w:lang w:eastAsia="zh-CN"/>
              </w:rPr>
            </w:pPr>
            <w:r>
              <w:rPr>
                <w:rFonts w:ascii="Aptos" w:hAnsi="Aptos" w:eastAsia="宋体"/>
                <w:b/>
                <w:color w:val="2C3339"/>
                <w:sz w:val="17"/>
                <w:lang w:eastAsia="zh-CN"/>
              </w:rPr>
              <w:t>平台厂商集成同类能力</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5FD341A"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0DC4B439"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4E429C0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系统或头部输入法内置相似入口</w:t>
            </w:r>
          </w:p>
        </w:tc>
        <w:tc>
          <w:tcPr>
            <w:tcW w:w="1926"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C69015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聚焦跨应用协议与可靠性，入口与模型可替换</w:t>
            </w:r>
          </w:p>
        </w:tc>
      </w:tr>
    </w:tbl>
    <w:p w14:paraId="3E7A6DF7" w14:textId="77777777" w:rsidR="00CE1A64" w:rsidRDefault="00CE1A64">
      <w:pPr>
        <w:spacing w:after="20"/>
        <w:rPr>
          <w:rFonts w:hint="eastAsia"/>
          <w:lang w:eastAsia="zh-CN"/>
        </w:rPr>
      </w:pPr>
    </w:p>
    <w:p w14:paraId="79D983A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11.2 阶段决策与调整机制</w:t>
      </w:r>
    </w:p>
    <w:p w14:paraId="289D9A1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14:paraId="412CD27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14:paraId="6F924FCE"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第十二章 社会价值与发展愿景</w:t>
      </w:r>
    </w:p>
    <w:p w14:paraId="5B0C7D5B"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12.1 知识工作的直接价值</w:t>
      </w:r>
    </w:p>
    <w:p w14:paraId="0931FF1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14:paraId="5E134EC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12.2 可信人工智能与数字包容</w:t>
      </w:r>
    </w:p>
    <w:p w14:paraId="25C1D7B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14:paraId="187DAD3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12.3 发展愿景</w:t>
      </w:r>
    </w:p>
    <w:p w14:paraId="286B357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14:paraId="33EE8380"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参考资料</w:t>
      </w:r>
    </w:p>
    <w:p w14:paraId="60378F9A"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[1] 教育部. 关于举办中国国际大学生创新大赛（2026）的通知[Z]. 2026.</w:t>
      </w:r>
    </w:p>
    <w:p w14:paraId="4E8CF96F"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[2] 中国国际大学生创新大赛组织委员会. 中国国际大学生创新大赛（2026）高教主赛道创意组评审规则[Z]. 2026.</w:t>
      </w:r>
    </w:p>
    <w:p w14:paraId="114A0625"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[3] 中国互联网络信息中心. 第 57 次中国互联网络发展状况统计报告[R]. 北京: 中国互联网络信息中心, 2026.</w:t>
      </w:r>
    </w:p>
    <w:p w14:paraId="5FDA85B7"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[4] 教育部. 2025 年全国教育事业发展统计公报[R]. 北京: 教育部, 2026.</w:t>
      </w:r>
    </w:p>
    <w:p w14:paraId="5D48BA3C"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[5] 工业和信息化部. 2025 年软件业运行情况[R]. 北京: 工业和信息化部, 2026.</w:t>
      </w:r>
    </w:p>
    <w:p w14:paraId="4A1D7A32" w14:textId="77777777" w:rsidR="00CE1A64" w:rsidRDefault="00000000">
      <w:pPr>
        <w:spacing w:after="16" w:line="240" w:lineRule="auto"/>
        <w:ind w:left="312" w:hanging="312"/>
        <w:jc w:val="left"/>
        <w:rPr>
          <w:rFonts w:hint="eastAsia"/>
        </w:rPr>
      </w:pPr>
      <w:r>
        <w:rPr>
          <w:color w:val="2C3339"/>
          <w:sz w:val="16"/>
          <w:u w:val="none"/>
          <w:rFonts w:eastAsia="宋体"/>
        </w:rPr>
        <w:t>[6] 搜狗输入法. 版本升级日志[EB/OL]. https://pinyin.sogou.com/changelog.php.</w:t>
      </w:r>
    </w:p>
    <w:p w14:paraId="67E5A74E" w14:textId="77777777" w:rsidR="00CE1A64" w:rsidRDefault="00000000">
      <w:pPr>
        <w:spacing w:after="16" w:line="240" w:lineRule="auto"/>
        <w:ind w:left="312" w:hanging="312"/>
        <w:jc w:val="left"/>
        <w:rPr>
          <w:rFonts w:hint="eastAsia"/>
        </w:rPr>
      </w:pPr>
      <w:r>
        <w:rPr>
          <w:color w:val="2C3339"/>
          <w:sz w:val="16"/>
          <w:u w:val="none"/>
          <w:rFonts w:eastAsia="宋体"/>
        </w:rPr>
        <w:t>[7] Wispr Flow. Context Awareness[EB/OL]. https://docs.wisprflow.ai/articles/4678293671-Context-Awareness.</w:t>
      </w:r>
    </w:p>
    <w:p w14:paraId="70503EB0" w14:textId="77777777" w:rsidR="00CE1A64" w:rsidRDefault="00000000">
      <w:pPr>
        <w:spacing w:after="16" w:line="240" w:lineRule="auto"/>
        <w:ind w:left="312" w:hanging="312"/>
        <w:jc w:val="left"/>
        <w:rPr>
          <w:rFonts w:hint="eastAsia"/>
        </w:rPr>
      </w:pPr>
      <w:r>
        <w:rPr>
          <w:color w:val="2C3339"/>
          <w:sz w:val="16"/>
          <w:u w:val="none"/>
          <w:rFonts w:eastAsia="宋体"/>
        </w:rPr>
        <w:t>[8] OpenAI. Introducing the Codex app[EB/OL]. https://openai.com/index/introducing-the-codex-app/.</w:t>
      </w:r>
    </w:p>
    <w:p w14:paraId="5181E098"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[9] 全国人民代表大会常务委员会. 中华人民共和国个人信息保护法[Z]. 2021.</w:t>
      </w:r>
    </w:p>
    <w:p w14:paraId="7E920E64"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[10] 全国人民代表大会常务委员会. 中华人民共和国数据安全法[Z]. 2021.</w:t>
      </w:r>
    </w:p>
    <w:p w14:paraId="443F171A"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[11] 国家互联网信息办公室等. 生成式人工智能服务管理暂行办法[Z]. 2023.</w:t>
      </w:r>
    </w:p>
    <w:p w14:paraId="43661530" w14:textId="77777777" w:rsidR="00CE1A64" w:rsidRDefault="00000000">
      <w:pPr>
        <w:spacing w:after="16" w:line="240" w:lineRule="auto"/>
        <w:ind w:left="312" w:hanging="312"/>
        <w:jc w:val="left"/>
        <w:rPr>
          <w:rFonts w:hint="eastAsia"/>
        </w:rPr>
      </w:pPr>
      <w:r>
        <w:rPr>
          <w:color w:val="2C3339"/>
          <w:sz w:val="16"/>
          <w:u w:val="none"/>
          <w:rFonts w:eastAsia="宋体"/>
        </w:rPr>
        <w:t>[12] Xiaomi. MiMo Desktop 产品文档[EB/OL]. https://mimo.mi.com/docs/en-US/news/latest/mimo-desktop.</w:t>
      </w:r>
    </w:p>
    <w:p w14:paraId="3E47BCFC" w14:textId="77777777" w:rsidR="00CE1A64" w:rsidRDefault="00000000">
      <w:pPr>
        <w:spacing w:after="16" w:line="240" w:lineRule="auto"/>
        <w:ind w:left="312" w:hanging="312"/>
        <w:jc w:val="left"/>
        <w:rPr>
          <w:rFonts w:hint="eastAsia"/>
        </w:rPr>
      </w:pPr>
      <w:r>
        <w:rPr>
          <w:color w:val="2C3339"/>
          <w:sz w:val="16"/>
          <w:u w:val="none"/>
          <w:rFonts w:eastAsia="宋体"/>
        </w:rPr>
        <w:t>[13] YAO S, ZHAO J, YU D, et al. ReAct: Synergizing Reasoning and Acting in Language Models[C]. ICLR, 2023.</w:t>
      </w:r>
    </w:p>
    <w:p w14:paraId="6129F4A0" w14:textId="77777777" w:rsidR="00CE1A64" w:rsidRDefault="00000000">
      <w:pPr>
        <w:spacing w:after="16" w:line="240" w:lineRule="auto"/>
        <w:ind w:left="312" w:hanging="312"/>
        <w:jc w:val="left"/>
        <w:rPr>
          <w:rFonts w:hint="eastAsia"/>
        </w:rPr>
      </w:pPr>
      <w:r>
        <w:rPr>
          <w:color w:val="2C3339"/>
          <w:sz w:val="16"/>
          <w:u w:val="none"/>
          <w:rFonts w:eastAsia="宋体"/>
        </w:rPr>
        <w:t>[14] SCHICK T, DWIVEDI-YU J, DESSI R, et al. Toolformer: Language Models Can Teach Themselves to Use Tools[C]. NeurIPS, 2023.</w:t>
      </w:r>
    </w:p>
    <w:p w14:paraId="219A793D" w14:textId="77777777" w:rsidR="00CE1A64" w:rsidRDefault="00000000">
      <w:pPr>
        <w:spacing w:after="16" w:line="240" w:lineRule="auto"/>
        <w:ind w:left="312" w:hanging="312"/>
        <w:jc w:val="left"/>
        <w:rPr>
          <w:rFonts w:hint="eastAsia"/>
        </w:rPr>
      </w:pPr>
      <w:r>
        <w:rPr>
          <w:color w:val="2C3339"/>
          <w:sz w:val="16"/>
          <w:u w:val="none"/>
          <w:rFonts w:eastAsia="宋体"/>
        </w:rPr>
        <w:t>[15] SHINN N, CASSANO F, GOPINATH A, et al. Reflexion: Language Agents with Verbal Reinforcement Learning[C]. NeurIPS, 2023.</w:t>
      </w:r>
    </w:p>
    <w:p w14:paraId="3E29EE34" w14:textId="77777777" w:rsidR="00CE1A64" w:rsidRDefault="00000000">
      <w:pPr>
        <w:spacing w:after="16" w:line="240" w:lineRule="auto"/>
        <w:ind w:left="312" w:hanging="312"/>
        <w:jc w:val="left"/>
        <w:rPr>
          <w:rFonts w:hint="eastAsia"/>
        </w:rPr>
      </w:pPr>
      <w:r>
        <w:rPr>
          <w:color w:val="2C3339"/>
          <w:sz w:val="16"/>
          <w:u w:val="none"/>
          <w:rFonts w:eastAsia="宋体"/>
        </w:rPr>
        <w:t>[16] WU Q, BANSAL G, ZHANG J, et al. AutoGen: Enabling Next-Gen LLM Applications via Multi-Agent Conversation[R]. arXiv:2308.08155, 2023.</w:t>
      </w:r>
    </w:p>
    <w:p w14:paraId="69A420F2" w14:textId="77777777" w:rsidR="00CE1A64" w:rsidRDefault="00000000">
      <w:pPr>
        <w:spacing w:after="16" w:line="240" w:lineRule="auto"/>
        <w:ind w:left="312" w:hanging="312"/>
        <w:jc w:val="left"/>
        <w:rPr>
          <w:rFonts w:hint="eastAsia"/>
        </w:rPr>
      </w:pPr>
      <w:r>
        <w:rPr>
          <w:color w:val="2C3339"/>
          <w:sz w:val="16"/>
          <w:u w:val="none"/>
          <w:rFonts w:eastAsia="宋体"/>
        </w:rPr>
        <w:t>[17] HONG S, ZHUGE M, CHEN J, et al. MetaGPT: Meta Programming for a Multi-Agent Collaborative Framework[C]. ICLR, 2024.</w:t>
      </w:r>
    </w:p>
    <w:p w14:paraId="5890DEDF" w14:textId="77777777" w:rsidR="00CE1A64" w:rsidRDefault="00000000">
      <w:pPr>
        <w:spacing w:after="16" w:line="240" w:lineRule="auto"/>
        <w:ind w:left="312" w:hanging="312"/>
        <w:jc w:val="left"/>
        <w:rPr>
          <w:rFonts w:hint="eastAsia"/>
        </w:rPr>
      </w:pPr>
      <w:r>
        <w:rPr>
          <w:color w:val="2C3339"/>
          <w:sz w:val="16"/>
          <w:u w:val="none"/>
          <w:rFonts w:eastAsia="宋体"/>
        </w:rPr>
        <w:t>[18] JIMENEZ C E, YANG J, WETTIG A, et al. SWE-bench: Can Language Models Resolve Real-World GitHub Issues?[C]. ICLR, 2024.</w:t>
      </w:r>
    </w:p>
    <w:p w14:paraId="48C2ED9F" w14:textId="77777777" w:rsidR="00CE1A64" w:rsidRDefault="00000000">
      <w:pPr>
        <w:spacing w:after="16" w:line="240" w:lineRule="auto"/>
        <w:ind w:left="312" w:hanging="312"/>
        <w:jc w:val="left"/>
        <w:rPr>
          <w:rFonts w:hint="eastAsia"/>
        </w:rPr>
      </w:pPr>
      <w:r>
        <w:rPr>
          <w:color w:val="2C3339"/>
          <w:sz w:val="16"/>
          <w:u w:val="none"/>
          <w:rFonts w:eastAsia="宋体"/>
        </w:rPr>
        <w:t>[19] ZHOU S, XU F F, ZHU H, et al. WebArena: A Realistic Web Environment for Building Autonomous Agents[C]. ICLR, 2024.</w:t>
      </w:r>
    </w:p>
    <w:p w14:paraId="7922DA14" w14:textId="77777777" w:rsidR="00CE1A64" w:rsidRDefault="00000000">
      <w:pPr>
        <w:spacing w:after="16" w:line="240" w:lineRule="auto"/>
        <w:ind w:left="312" w:hanging="312"/>
        <w:jc w:val="left"/>
        <w:rPr>
          <w:rFonts w:hint="eastAsia"/>
        </w:rPr>
      </w:pPr>
      <w:r>
        <w:rPr>
          <w:color w:val="2C3339"/>
          <w:sz w:val="16"/>
          <w:u w:val="none"/>
          <w:rFonts w:eastAsia="宋体"/>
        </w:rPr>
        <w:lastRenderedPageBreak/>
        <w:t>[20] XIE T, ZHANG D, CHEN J, et al. OSWorld: Benchmarking Multimodal Agents for Open-Ended Tasks in Real Computer Environments[C]. NeurIPS, 2024.</w:t>
      </w:r>
    </w:p>
    <w:p w14:paraId="491531FE" w14:textId="77777777" w:rsidR="00CE1A64" w:rsidRDefault="00000000">
      <w:pPr>
        <w:spacing w:after="16" w:line="240" w:lineRule="auto"/>
        <w:ind w:left="312" w:hanging="312"/>
        <w:jc w:val="left"/>
        <w:rPr>
          <w:rFonts w:hint="eastAsia"/>
        </w:rPr>
      </w:pPr>
      <w:r>
        <w:rPr>
          <w:color w:val="2C3339"/>
          <w:sz w:val="16"/>
          <w:u w:val="none"/>
          <w:rFonts w:eastAsia="宋体"/>
        </w:rPr>
        <w:t>[21] DOURISH P. What We Talk About When We Talk About Context[J]. Personal and Ubiquitous Computing, 2004, 8(1): 19-30.</w:t>
      </w:r>
    </w:p>
    <w:p w14:paraId="4D2BB982" w14:textId="77777777" w:rsidR="00CE1A64" w:rsidRDefault="00000000">
      <w:pPr>
        <w:spacing w:after="16" w:line="240" w:lineRule="auto"/>
        <w:ind w:left="312" w:hanging="312"/>
        <w:jc w:val="left"/>
        <w:rPr>
          <w:rFonts w:hint="eastAsia"/>
        </w:rPr>
      </w:pPr>
      <w:r>
        <w:rPr>
          <w:color w:val="2C3339"/>
          <w:sz w:val="16"/>
          <w:u w:val="none"/>
          <w:rFonts w:eastAsia="宋体"/>
        </w:rPr>
        <w:t>[22] DEY A K. Understanding and Using Context[J]. Personal and Ubiquitous Computing, 2001, 5(1): 4-7.</w:t>
      </w:r>
    </w:p>
    <w:p w14:paraId="2178A112" w14:textId="77777777" w:rsidR="00CE1A64" w:rsidRDefault="00000000">
      <w:pPr>
        <w:spacing w:after="16" w:line="240" w:lineRule="auto"/>
        <w:ind w:left="312" w:hanging="312"/>
        <w:jc w:val="left"/>
        <w:rPr>
          <w:rFonts w:hint="eastAsia"/>
        </w:rPr>
      </w:pPr>
      <w:r>
        <w:rPr>
          <w:color w:val="2C3339"/>
          <w:sz w:val="16"/>
          <w:u w:val="none"/>
          <w:rFonts w:eastAsia="宋体"/>
        </w:rPr>
        <w:t>[23] HORVITZ E. Principles of Mixed-Initiative User Interfaces[C]. Proceedings of CHI, 1999: 159-166.</w:t>
      </w:r>
    </w:p>
    <w:p w14:paraId="2BC7F825" w14:textId="77777777" w:rsidR="00CE1A64" w:rsidRDefault="00000000">
      <w:pPr>
        <w:spacing w:after="16" w:line="240" w:lineRule="auto"/>
        <w:ind w:left="312" w:hanging="312"/>
        <w:jc w:val="left"/>
        <w:rPr>
          <w:rFonts w:hint="eastAsia"/>
        </w:rPr>
      </w:pPr>
      <w:r>
        <w:rPr>
          <w:color w:val="2C3339"/>
          <w:sz w:val="16"/>
          <w:u w:val="none"/>
          <w:rFonts w:eastAsia="宋体"/>
        </w:rPr>
        <w:t>[24] AMERSHI S, WELD D, VORVOREANU M, et al. Guidelines for Human-AI Interaction[C]. Proceedings of CHI, 2019: 1-13.</w:t>
      </w:r>
    </w:p>
    <w:p w14:paraId="31877DA8" w14:textId="77777777" w:rsidR="00CE1A64" w:rsidRDefault="00000000">
      <w:pPr>
        <w:spacing w:after="16" w:line="240" w:lineRule="auto"/>
        <w:ind w:left="312" w:hanging="312"/>
        <w:jc w:val="left"/>
        <w:rPr>
          <w:rFonts w:hint="eastAsia"/>
        </w:rPr>
      </w:pPr>
      <w:r>
        <w:rPr>
          <w:color w:val="2C3339"/>
          <w:sz w:val="16"/>
          <w:u w:val="none"/>
          <w:rFonts w:eastAsia="宋体"/>
        </w:rPr>
        <w:t>[25] LEE J D, SEE K A. Trust in Automation: Designing for Appropriate Reliance[J]. Human Factors, 2004, 46(1): 50-80.</w:t>
      </w:r>
    </w:p>
    <w:p w14:paraId="35EC642F" w14:textId="77777777" w:rsidR="00CE1A64" w:rsidRDefault="00000000">
      <w:pPr>
        <w:spacing w:after="16" w:line="240" w:lineRule="auto"/>
        <w:ind w:left="312" w:hanging="312"/>
        <w:jc w:val="left"/>
        <w:rPr>
          <w:rFonts w:hint="eastAsia"/>
        </w:rPr>
      </w:pPr>
      <w:r>
        <w:rPr>
          <w:color w:val="2C3339"/>
          <w:sz w:val="16"/>
          <w:u w:val="none"/>
          <w:rFonts w:eastAsia="宋体"/>
        </w:rPr>
        <w:t>[26] PARASURAMAN R, RILEY V. Humans and Automation: Use, Misuse, Disuse, Abuse[J]. Human Factors, 1997, 39(2): 230-253.</w:t>
      </w:r>
    </w:p>
    <w:p w14:paraId="48CC23DC" w14:textId="77777777" w:rsidR="00CE1A64" w:rsidRDefault="00000000">
      <w:pPr>
        <w:spacing w:after="16" w:line="240" w:lineRule="auto"/>
        <w:ind w:left="312" w:hanging="312"/>
        <w:jc w:val="left"/>
        <w:rPr>
          <w:rFonts w:hint="eastAsia"/>
        </w:rPr>
      </w:pPr>
      <w:r>
        <w:rPr>
          <w:color w:val="2C3339"/>
          <w:sz w:val="16"/>
          <w:u w:val="none"/>
          <w:rFonts w:eastAsia="宋体"/>
        </w:rPr>
        <w:t>[27] Microsoft. Text Services Framework 与 UI Automation 架构文档[EB/OL]. Microsoft Learn, 2025.</w:t>
      </w:r>
    </w:p>
    <w:p w14:paraId="5A887F05" w14:textId="77777777" w:rsidR="00CE1A64" w:rsidRDefault="00000000">
      <w:pPr>
        <w:spacing w:after="16" w:line="240" w:lineRule="auto"/>
        <w:ind w:left="312" w:hanging="312"/>
        <w:jc w:val="left"/>
        <w:rPr>
          <w:rFonts w:hint="eastAsia"/>
        </w:rPr>
      </w:pPr>
      <w:r>
        <w:rPr>
          <w:color w:val="2C3339"/>
          <w:sz w:val="16"/>
          <w:u w:val="none"/>
          <w:rFonts w:eastAsia="宋体"/>
        </w:rPr>
        <w:t>[28] NIST. Artificial Intelligence Risk Management Framework (AI RMF 1.0)[R]. NIST AI 100-1, 2023.</w:t>
      </w:r>
    </w:p>
    <w:p w14:paraId="417DC353" w14:textId="77777777" w:rsidR="00CE1A64" w:rsidRDefault="00000000">
      <w:pPr>
        <w:spacing w:after="16" w:line="240" w:lineRule="auto"/>
        <w:ind w:left="312" w:hanging="312"/>
        <w:jc w:val="left"/>
        <w:rPr>
          <w:rFonts w:hint="eastAsia"/>
        </w:rPr>
      </w:pPr>
      <w:r>
        <w:rPr>
          <w:color w:val="2C3339"/>
          <w:sz w:val="16"/>
          <w:u w:val="none"/>
          <w:rFonts w:eastAsia="宋体"/>
        </w:rPr>
        <w:t>[29] ISO/IEC. 25010:2011 Systems and Software Quality Requirements and Evaluation (SQuaRE)[S]. Geneva: ISO, 2011.</w:t>
      </w:r>
    </w:p>
    <w:p w14:paraId="10BB1F32" w14:textId="77777777" w:rsidR="00CE1A64" w:rsidRDefault="00000000">
      <w:pPr>
        <w:spacing w:after="16" w:line="240" w:lineRule="auto"/>
        <w:ind w:left="312" w:hanging="312"/>
        <w:jc w:val="left"/>
        <w:rPr>
          <w:rFonts w:hint="eastAsia"/>
        </w:rPr>
      </w:pPr>
      <w:r>
        <w:rPr>
          <w:color w:val="2C3339"/>
          <w:sz w:val="16"/>
          <w:u w:val="none"/>
          <w:rFonts w:eastAsia="宋体"/>
        </w:rPr>
        <w:t>[30] SHNEIDERMAN B. Human-Centered AI[M]. Oxford: Oxford University Press, 2022.</w:t>
      </w:r>
    </w:p>
    <w:sectPr w:rsidR="00CE1A64" w:rsidSect="00034616">
      <w:headerReference w:type="default" r:id="rId20"/>
      <w:footerReference w:type="default" r:id="rId21"/>
      <w:headerReference w:type="first" r:id="rId24"/>
      <w:footerReference w:type="first" r:id="rId25"/>
      <w:pgSz w:w="11906" w:h="16838"/>
      <w:pgMar w:top="1077" w:right="1162" w:bottom="992" w:left="1162" w:header="42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7993" w14:textId="77777777" w:rsidR="006B2C43" w:rsidRDefault="006B2C43">
      <w:pPr>
        <w:spacing w:after="0" w:line="240" w:lineRule="auto"/>
        <w:rPr>
          <w:rFonts w:hint="eastAsia"/>
        </w:rPr>
      </w:pPr>
      <w:r>
        <w:separator/>
      </w:r>
    </w:p>
  </w:endnote>
  <w:endnote w:type="continuationSeparator" w:id="0">
    <w:p w14:paraId="7AA4B3B0" w14:textId="77777777" w:rsidR="006B2C43" w:rsidRDefault="006B2C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1F89" w14:textId="77777777" w:rsidR="00CE1A64" w:rsidRDefault="00000000">
    <w:pPr>
      <w:pStyle w:val="a7"/>
      <w:spacing w:before="0"/>
      <w:jc w:val="center"/>
      <w:rPr>
        <w:rFonts w:hint="eastAsia"/>
      </w:rPr>
    </w:pPr>
    <w:r>
      <w:rPr>
        <w:rFonts w:ascii="Aptos" w:hAnsi="Aptos" w:eastAsia="Aptos"/>
        <w:color w:val="666D73"/>
        <w:sz w:val="17"/>
      </w:rPr>
      <w:fldChar w:fldCharType="begin"/>
      <w:instrText xml:space="preserve"> PAGE </w:instrText>
      <w:fldChar w:fldCharType="separate"/>
      <w:t>2</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4BFA" w14:textId="77777777" w:rsidR="006B2C43" w:rsidRDefault="006B2C43">
      <w:pPr>
        <w:spacing w:after="0" w:line="240" w:lineRule="auto"/>
        <w:rPr>
          <w:rFonts w:hint="eastAsia"/>
        </w:rPr>
      </w:pPr>
      <w:r>
        <w:separator/>
      </w:r>
    </w:p>
  </w:footnote>
  <w:footnote w:type="continuationSeparator" w:id="0">
    <w:p w14:paraId="29802796" w14:textId="77777777" w:rsidR="006B2C43" w:rsidRDefault="006B2C4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FD03" w14:textId="77777777" w:rsidR="00CE1A64" w:rsidRDefault="00000000">
    <w:pPr>
      <w:pStyle w:val="a5"/>
      <w:spacing w:after="0"/>
      <w:jc w:val="left"/>
      <w:rPr>
        <w:rFonts w:hint="eastAsia"/>
      </w:rPr>
      <w:pBdr>
        <w:bottom w:val="single" w:sz="5" w:space="3" w:color="D7D3CB"/>
      </w:pBdr>
    </w:pPr>
    <w:r>
      <w:rPr>
        <w:rFonts w:ascii="Aptos" w:hAnsi="Aptos" w:eastAsia="Aptos"/>
        <w:b/>
        <w:color w:val="242C33"/>
        <w:sz w:val="17"/>
      </w:rPr>
      <w:t>CUTTLE</w:t>
    </w:r>
    <w:r>
      <w:rPr>
        <w:rFonts w:ascii="Aptos" w:hAnsi="Aptos" w:eastAsia="宋体"/>
        <w:color w:val="666D73"/>
        <w:sz w:val="16"/>
      </w:rPr>
      <w:t xml:space="preserve">   情境原生智能输入系统  ·  参赛商业计划书</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32356">
    <w:abstractNumId w:val="8"/>
  </w:num>
  <w:num w:numId="2" w16cid:durableId="1601792780">
    <w:abstractNumId w:val="6"/>
  </w:num>
  <w:num w:numId="3" w16cid:durableId="1403676057">
    <w:abstractNumId w:val="5"/>
  </w:num>
  <w:num w:numId="4" w16cid:durableId="1180390052">
    <w:abstractNumId w:val="4"/>
  </w:num>
  <w:num w:numId="5" w16cid:durableId="2079669596">
    <w:abstractNumId w:val="7"/>
  </w:num>
  <w:num w:numId="6" w16cid:durableId="1402479667">
    <w:abstractNumId w:val="3"/>
  </w:num>
  <w:num w:numId="7" w16cid:durableId="102574243">
    <w:abstractNumId w:val="2"/>
  </w:num>
  <w:num w:numId="8" w16cid:durableId="1553882092">
    <w:abstractNumId w:val="1"/>
  </w:num>
  <w:num w:numId="9" w16cid:durableId="15541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F61"/>
    <w:rsid w:val="00636982"/>
    <w:rsid w:val="006B2C43"/>
    <w:rsid w:val="009B2F3C"/>
    <w:rsid w:val="00AA1D8D"/>
    <w:rsid w:val="00B47730"/>
    <w:rsid w:val="00CB0664"/>
    <w:rsid w:val="00CE1A64"/>
    <w:rsid w:val="00CF55C1"/>
    <w:rsid w:val="00D20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0D43F"/>
  <w14:defaultImageDpi w14:val="300"/>
  <w15:docId w15:val="{DEE6090D-7A2C-4F28-B6BD-E07B80D768F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41" w:lineRule="auto"/>
      <w:ind w:firstLine="420"/>
    </w:pPr>
    <w:rPr>
      <w:rFonts w:ascii="宋体" w:hAnsi="宋体" w:eastAsia="宋体"/>
      <w:color w:val="2C3339"/>
      <w:sz w:val="21"/>
    </w:rPr>
  </w:style>
  <w:style w:type="paragraph" w:styleId="1">
    <w:name w:val="heading 1"/>
    <w:basedOn w:val="a1"/>
    <w:next w:val="a1"/>
    <w:link w:val="10"/>
    <w:uiPriority w:val="9"/>
    <w:qFormat/>
    <w:rsid w:val="00FC693F"/>
    <w:pPr>
      <w:keepNext/>
      <w:keepLines/>
      <w:spacing w:before="260" w:after="160"/>
      <w:outlineLvl w:val="0"/>
    </w:pPr>
    <w:rPr>
      <w:rFonts w:ascii="微软雅黑" w:hAnsi="微软雅黑" w:eastAsia="微软雅黑"/>
      <w:b/>
      <w:bCs/>
      <w:color w:val="242C33"/>
      <w:sz w:val="33"/>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微软雅黑" w:hAnsi="微软雅黑" w:eastAsia="微软雅黑"/>
      <w:b/>
      <w:bCs/>
      <w:color w:val="242C33"/>
      <w:sz w:val="25"/>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微软雅黑" w:hAnsi="微软雅黑" w:eastAsia="微软雅黑"/>
      <w:b/>
      <w:bCs/>
      <w:color w:val="087A7D"/>
      <w:sz w:val="22"/>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cs="微软雅黑"/>
      <w:b/>
      <w:bCs/>
      <w:color w:val="365F91" w:themeColor="accent1" w:themeShade="BF"/>
      <w:sz w:val="28"/>
      <w:szCs w:val="28"/>
    </w:rPr>
  </w:style>
  <w:style w:type="character" w:customStyle="1" w:styleId="22">
    <w:name w:val="标题 2 字符"/>
    <w:basedOn w:val="a2"/>
    <w:link w:val="21"/>
    <w:uiPriority w:val="9"/>
    <w:rsid w:val="00FC693F"/>
    <w:rPr>
      <w:rFonts w:ascii="微软雅黑" w:eastAsia="微软雅黑" w:hAnsi="微软雅黑" w:cs="微软雅黑"/>
      <w:b/>
      <w:bCs/>
      <w:color w:val="4F81BD" w:themeColor="accent1"/>
      <w:sz w:val="26"/>
      <w:szCs w:val="26"/>
    </w:rPr>
  </w:style>
  <w:style w:type="character" w:customStyle="1" w:styleId="32">
    <w:name w:val="标题 3 字符"/>
    <w:basedOn w:val="a2"/>
    <w:link w:val="31"/>
    <w:uiPriority w:val="9"/>
    <w:rsid w:val="00FC693F"/>
    <w:rPr>
      <w:rFonts w:ascii="微软雅黑" w:eastAsia="微软雅黑" w:hAnsi="微软雅黑" w:cs="微软雅黑"/>
      <w:b/>
      <w:bCs/>
      <w:color w:val="4F81BD" w:themeColor="accent1"/>
    </w:rPr>
  </w:style>
  <w:style w:type="paragraph" w:styleId="aa">
    <w:name w:val="Title"/>
    <w:basedOn w:val="a1"/>
    <w:next w:val="a1"/>
    <w:link w:val="ab"/>
    <w:uiPriority w:val="10"/>
    <w:qFormat/>
    <w:rsid w:val="00FC693F"/>
    <w:pPr>
      <w:spacing w:after="200" w:line="240" w:lineRule="auto"/>
      <w:contextualSpacing/>
    </w:pPr>
    <w:rPr>
      <w:rFonts w:ascii="微软雅黑" w:hAnsi="微软雅黑" w:eastAsia="微软雅黑"/>
      <w:b/>
      <w:color w:val="242C33"/>
      <w:spacing w:val="5"/>
      <w:kern w:val="28"/>
      <w:sz w:val="58"/>
      <w:szCs w:val="52"/>
    </w:rPr>
  </w:style>
  <w:style w:type="character" w:customStyle="1" w:styleId="ab">
    <w:name w:val="标题 字符"/>
    <w:basedOn w:val="a2"/>
    <w:link w:val="aa"/>
    <w:uiPriority w:val="10"/>
    <w:rsid w:val="00FC693F"/>
    <w:rPr>
      <w:rFonts w:ascii="微软雅黑" w:eastAsia="微软雅黑" w:hAnsi="微软雅黑" w:cs="微软雅黑"/>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i/>
      <w:iCs/>
      <w:color w:val="4F81BD" w:themeColor="accent1"/>
      <w:spacing w:val="15"/>
      <w:sz w:val="24"/>
      <w:szCs w:val="24"/>
    </w:rPr>
  </w:style>
  <w:style w:type="character" w:customStyle="1" w:styleId="ad">
    <w:name w:val="副标题 字符"/>
    <w:basedOn w:val="a2"/>
    <w:link w:val="ac"/>
    <w:uiPriority w:val="11"/>
    <w:rsid w:val="00FC693F"/>
    <w:rPr>
      <w:rFonts w:ascii="微软雅黑" w:eastAsia="微软雅黑" w:hAnsi="微软雅黑" w:cs="微软雅黑"/>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425"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微软雅黑" w:hAnsi="Courier" w:cs="微软雅黑"/>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微软雅黑" w:eastAsia="微软雅黑" w:hAnsi="微软雅黑" w:cs="微软雅黑"/>
      <w:b/>
      <w:bCs/>
      <w:i/>
      <w:iCs/>
      <w:color w:val="4F81BD" w:themeColor="accent1"/>
    </w:rPr>
  </w:style>
  <w:style w:type="character" w:customStyle="1" w:styleId="50">
    <w:name w:val="标题 5 字符"/>
    <w:basedOn w:val="a2"/>
    <w:link w:val="5"/>
    <w:uiPriority w:val="9"/>
    <w:semiHidden/>
    <w:rsid w:val="00FC693F"/>
    <w:rPr>
      <w:rFonts w:ascii="微软雅黑" w:eastAsia="微软雅黑" w:hAnsi="微软雅黑" w:cs="微软雅黑"/>
      <w:color w:val="243F60" w:themeColor="accent1" w:themeShade="7F"/>
    </w:rPr>
  </w:style>
  <w:style w:type="character" w:customStyle="1" w:styleId="60">
    <w:name w:val="标题 6 字符"/>
    <w:basedOn w:val="a2"/>
    <w:link w:val="6"/>
    <w:uiPriority w:val="9"/>
    <w:semiHidden/>
    <w:rsid w:val="00FC693F"/>
    <w:rPr>
      <w:rFonts w:ascii="微软雅黑" w:eastAsia="微软雅黑" w:hAnsi="微软雅黑" w:cs="微软雅黑"/>
      <w:i/>
      <w:iCs/>
      <w:color w:val="243F60" w:themeColor="accent1" w:themeShade="7F"/>
    </w:rPr>
  </w:style>
  <w:style w:type="character" w:customStyle="1" w:styleId="70">
    <w:name w:val="标题 7 字符"/>
    <w:basedOn w:val="a2"/>
    <w:link w:val="7"/>
    <w:uiPriority w:val="9"/>
    <w:semiHidden/>
    <w:rsid w:val="00FC693F"/>
    <w:rPr>
      <w:rFonts w:ascii="微软雅黑" w:eastAsia="微软雅黑" w:hAnsi="微软雅黑" w:cs="微软雅黑"/>
      <w:i/>
      <w:iCs/>
      <w:color w:val="404040" w:themeColor="text1" w:themeTint="BF"/>
    </w:rPr>
  </w:style>
  <w:style w:type="character" w:customStyle="1" w:styleId="80">
    <w:name w:val="标题 8 字符"/>
    <w:basedOn w:val="a2"/>
    <w:link w:val="8"/>
    <w:uiPriority w:val="9"/>
    <w:semiHidden/>
    <w:rsid w:val="00FC693F"/>
    <w:rPr>
      <w:rFonts w:ascii="微软雅黑" w:eastAsia="微软雅黑" w:hAnsi="微软雅黑" w:cs="微软雅黑"/>
      <w:color w:val="4F81BD" w:themeColor="accent1"/>
      <w:sz w:val="20"/>
      <w:szCs w:val="20"/>
    </w:rPr>
  </w:style>
  <w:style w:type="character" w:customStyle="1" w:styleId="90">
    <w:name w:val="标题 9 字符"/>
    <w:basedOn w:val="a2"/>
    <w:link w:val="9"/>
    <w:uiPriority w:val="9"/>
    <w:semiHidden/>
    <w:rsid w:val="00FC693F"/>
    <w:rPr>
      <w:rFonts w:ascii="微软雅黑" w:eastAsia="微软雅黑" w:hAnsi="微软雅黑" w:cs="微软雅黑"/>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微软雅黑" w:eastAsia="微软雅黑" w:hAnsi="微软雅黑" w:cs="微软雅黑"/>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微软雅黑" w:eastAsia="微软雅黑" w:hAnsi="微软雅黑" w:cs="微软雅黑"/>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微软雅黑" w:eastAsia="微软雅黑" w:hAnsi="微软雅黑" w:cs="微软雅黑"/>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微软雅黑" w:eastAsia="微软雅黑" w:hAnsi="微软雅黑" w:cs="微软雅黑"/>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微软雅黑" w:eastAsia="微软雅黑" w:hAnsi="微软雅黑" w:cs="微软雅黑"/>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微软雅黑" w:eastAsia="微软雅黑" w:hAnsi="微软雅黑" w:cs="微软雅黑"/>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微软雅黑" w:eastAsia="微软雅黑" w:hAnsi="微软雅黑" w:cs="微软雅黑"/>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11830</Words>
  <Characters>13723</Characters>
  <Application>Microsoft Office Word</Application>
  <DocSecurity>0</DocSecurity>
  <Lines>653</Lines>
  <Paragraphs>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a68059</cp:lastModifiedBy>
  <cp:revision>3</cp:revision>
  <dcterms:created xsi:type="dcterms:W3CDTF">2013-12-23T23:15:00Z</dcterms:created>
  <dcterms:modified xsi:type="dcterms:W3CDTF">2026-09-12T08:34:00Z</dcterms:modified>
  <cp:category/>
</cp:coreProperties>
</file>