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soNormal"/>
        <w:bidi w:val="0"/>
        <w:spacing w:before="0" w:after="283"/>
        <w:ind w:hanging="0" w:start="0" w:end="0"/>
        <w:jc w:val="center"/>
        <w:rPr/>
      </w:pPr>
      <w:r>
        <w:rPr>
          <w:rFonts w:eastAsia="GBK"/>
          <w:sz w:val="44"/>
        </w:rPr>
        <w:t>西南大学大学生创新训练计划项目</w:t>
      </w:r>
      <w:r>
        <w:rPr/>
        <w:t xml:space="preserve"> </w:t>
      </w:r>
    </w:p>
    <w:p>
      <w:pPr>
        <w:pStyle w:val="MsoNormal"/>
        <w:bidi w:val="0"/>
        <w:spacing w:before="0" w:after="283"/>
        <w:ind w:hanging="0" w:start="0" w:end="0"/>
        <w:jc w:val="center"/>
        <w:rPr/>
      </w:pPr>
      <w:r>
        <w:rPr>
          <w:rFonts w:eastAsia="GBK"/>
          <w:sz w:val="44"/>
        </w:rPr>
        <w:t>申报书</w:t>
      </w:r>
      <w:r>
        <w:rPr/>
        <w:t xml:space="preserve"> </w:t>
      </w:r>
    </w:p>
    <w:tbl>
      <w:tblPr>
        <w:tblW w:w="8295" w:type="dxa"/>
        <w:jc w:val="start"/>
        <w:tblInd w:w="0" w:type="dxa"/>
        <w:tblLayout w:type="fixed"/>
        <w:tblCellMar>
          <w:top w:w="0" w:type="dxa"/>
          <w:start w:w="0" w:type="dxa"/>
          <w:bottom w:w="0" w:type="dxa"/>
          <w:end w:w="0" w:type="dxa"/>
        </w:tblCellMar>
      </w:tblPr>
      <w:tblGrid>
        <w:gridCol w:w="2400"/>
        <w:gridCol w:w="5895"/>
      </w:tblGrid>
      <w:tr>
        <w:trPr/>
        <w:tc>
          <w:tcPr>
            <w:tcW w:w="2400" w:type="dxa"/>
            <w:tcBorders/>
            <w:vAlign w:val="center"/>
          </w:tcPr>
          <w:p>
            <w:pPr>
              <w:pStyle w:val="MsoNormal"/>
              <w:bidi w:val="0"/>
              <w:spacing w:before="0" w:after="283"/>
              <w:ind w:hanging="0" w:start="0" w:end="0"/>
              <w:jc w:val="start"/>
              <w:rPr/>
            </w:pPr>
            <w:r>
              <w:rPr>
                <w:sz w:val="28"/>
              </w:rPr>
              <w:t>项目级别：</w:t>
            </w:r>
            <w:r>
              <w:rPr/>
              <w:t xml:space="preserve"> </w:t>
            </w:r>
          </w:p>
        </w:tc>
        <w:tc>
          <w:tcPr>
            <w:tcW w:w="5895" w:type="dxa"/>
            <w:tcBorders>
              <w:bottom w:val="single" w:sz="8" w:space="0" w:color="000000"/>
            </w:tcBorders>
            <w:tcMar>
              <w:bottom w:w="28" w:type="dxa"/>
            </w:tcMar>
            <w:vAlign w:val="center"/>
          </w:tcPr>
          <w:p>
            <w:pPr>
              <w:pStyle w:val="MsoNormal"/>
              <w:bidi w:val="0"/>
              <w:spacing w:before="0" w:after="283"/>
              <w:ind w:hanging="0" w:start="0" w:end="0"/>
              <w:jc w:val="center"/>
              <w:rPr/>
            </w:pPr>
            <w:r>
              <w:rPr>
                <w:sz w:val="28"/>
              </w:rPr>
              <w:t>国家级（）市级（）校级（√）校级培育（）</w:t>
            </w:r>
            <w:r>
              <w:rPr/>
              <w:t xml:space="preserve"> </w:t>
            </w:r>
          </w:p>
        </w:tc>
      </w:tr>
      <w:tr>
        <w:trPr/>
        <w:tc>
          <w:tcPr>
            <w:tcW w:w="2400" w:type="dxa"/>
            <w:tcBorders/>
            <w:vAlign w:val="center"/>
          </w:tcPr>
          <w:p>
            <w:pPr>
              <w:pStyle w:val="MsoNormal"/>
              <w:bidi w:val="0"/>
              <w:spacing w:before="0" w:after="283"/>
              <w:ind w:hanging="0" w:start="0" w:end="0"/>
              <w:jc w:val="start"/>
              <w:rPr/>
            </w:pPr>
            <w:r>
              <w:rPr>
                <w:sz w:val="28"/>
              </w:rPr>
              <w:t>项目编号：</w:t>
            </w:r>
            <w:r>
              <w:rPr/>
              <w:t xml:space="preserve"> </w:t>
            </w:r>
          </w:p>
        </w:tc>
        <w:tc>
          <w:tcPr>
            <w:tcW w:w="5895" w:type="dxa"/>
            <w:tcBorders>
              <w:bottom w:val="single" w:sz="8" w:space="0" w:color="000000"/>
            </w:tcBorders>
            <w:tcMar>
              <w:bottom w:w="28" w:type="dxa"/>
            </w:tcMar>
            <w:vAlign w:val="center"/>
          </w:tcPr>
          <w:p>
            <w:pPr>
              <w:pStyle w:val="Style16"/>
              <w:bidi w:val="0"/>
              <w:spacing w:before="0" w:after="283"/>
              <w:ind w:hanging="0" w:start="0" w:end="0"/>
              <w:jc w:val="start"/>
              <w:rPr>
                <w:sz w:val="4"/>
                <w:szCs w:val="4"/>
              </w:rPr>
            </w:pPr>
            <w:r>
              <w:rPr>
                <w:sz w:val="4"/>
                <w:szCs w:val="4"/>
              </w:rPr>
            </w:r>
          </w:p>
        </w:tc>
      </w:tr>
      <w:tr>
        <w:trPr/>
        <w:tc>
          <w:tcPr>
            <w:tcW w:w="2400" w:type="dxa"/>
            <w:tcBorders/>
            <w:vAlign w:val="center"/>
          </w:tcPr>
          <w:p>
            <w:pPr>
              <w:pStyle w:val="MsoNormal"/>
              <w:bidi w:val="0"/>
              <w:spacing w:before="0" w:after="283"/>
              <w:ind w:hanging="0" w:start="0" w:end="0"/>
              <w:jc w:val="start"/>
              <w:rPr/>
            </w:pPr>
            <w:r>
              <w:rPr>
                <w:sz w:val="28"/>
              </w:rPr>
              <w:t>项目名称：</w:t>
            </w:r>
            <w:r>
              <w:rPr/>
              <w:t xml:space="preserve"> </w:t>
            </w:r>
          </w:p>
        </w:tc>
        <w:tc>
          <w:tcPr>
            <w:tcW w:w="5895" w:type="dxa"/>
            <w:tcBorders>
              <w:bottom w:val="single" w:sz="8" w:space="0" w:color="000000"/>
            </w:tcBorders>
            <w:tcMar>
              <w:bottom w:w="28" w:type="dxa"/>
            </w:tcMar>
            <w:vAlign w:val="center"/>
          </w:tcPr>
          <w:p>
            <w:pPr>
              <w:pStyle w:val="MsoNormal"/>
              <w:bidi w:val="0"/>
              <w:spacing w:before="0" w:after="283"/>
              <w:ind w:hanging="0" w:start="0" w:end="0"/>
              <w:jc w:val="center"/>
              <w:rPr>
                <w:sz w:val="28"/>
              </w:rPr>
            </w:pPr>
            <w:r>
              <w:rPr>
                <w:sz w:val="28"/>
              </w:rPr>
              <w:t xml:space="preserve">基于全域情境感知的智能输入系统 </w:t>
            </w:r>
          </w:p>
        </w:tc>
      </w:tr>
      <w:tr>
        <w:trPr/>
        <w:tc>
          <w:tcPr>
            <w:tcW w:w="2400" w:type="dxa"/>
            <w:tcBorders/>
            <w:vAlign w:val="center"/>
          </w:tcPr>
          <w:p>
            <w:pPr>
              <w:pStyle w:val="MsoNormal"/>
              <w:bidi w:val="0"/>
              <w:spacing w:before="0" w:after="283"/>
              <w:ind w:hanging="0" w:start="0" w:end="0"/>
              <w:jc w:val="start"/>
              <w:rPr/>
            </w:pPr>
            <w:r>
              <w:rPr>
                <w:sz w:val="28"/>
              </w:rPr>
              <w:t>项目类型：</w:t>
            </w:r>
            <w:r>
              <w:rPr/>
              <w:t xml:space="preserve"> </w:t>
            </w:r>
          </w:p>
        </w:tc>
        <w:tc>
          <w:tcPr>
            <w:tcW w:w="5895" w:type="dxa"/>
            <w:tcBorders>
              <w:bottom w:val="single" w:sz="8" w:space="0" w:color="000000"/>
            </w:tcBorders>
            <w:tcMar>
              <w:bottom w:w="28" w:type="dxa"/>
            </w:tcMar>
            <w:vAlign w:val="center"/>
          </w:tcPr>
          <w:p>
            <w:pPr>
              <w:pStyle w:val="MsoNormal"/>
              <w:bidi w:val="0"/>
              <w:spacing w:before="0" w:after="283"/>
              <w:ind w:hanging="0" w:start="0" w:end="0"/>
              <w:jc w:val="center"/>
              <w:rPr/>
            </w:pPr>
            <w:r>
              <w:rPr>
                <w:sz w:val="28"/>
              </w:rPr>
              <w:t>创新训练项目（√）</w:t>
            </w:r>
            <w:r>
              <w:rPr/>
              <w:t xml:space="preserve"> </w:t>
            </w:r>
          </w:p>
        </w:tc>
      </w:tr>
      <w:tr>
        <w:trPr/>
        <w:tc>
          <w:tcPr>
            <w:tcW w:w="2400" w:type="dxa"/>
            <w:tcBorders/>
            <w:vAlign w:val="center"/>
          </w:tcPr>
          <w:p>
            <w:pPr>
              <w:pStyle w:val="MsoNormal"/>
              <w:bidi w:val="0"/>
              <w:spacing w:before="0" w:after="283"/>
              <w:ind w:hanging="0" w:start="0" w:end="0"/>
              <w:jc w:val="start"/>
              <w:rPr/>
            </w:pPr>
            <w:r>
              <w:rPr/>
              <w:t xml:space="preserve">  </w:t>
            </w:r>
          </w:p>
        </w:tc>
        <w:tc>
          <w:tcPr>
            <w:tcW w:w="5895" w:type="dxa"/>
            <w:tcBorders>
              <w:bottom w:val="single" w:sz="8" w:space="0" w:color="000000"/>
            </w:tcBorders>
            <w:tcMar>
              <w:bottom w:w="28" w:type="dxa"/>
            </w:tcMar>
            <w:vAlign w:val="center"/>
          </w:tcPr>
          <w:p>
            <w:pPr>
              <w:pStyle w:val="MsoNormal"/>
              <w:bidi w:val="0"/>
              <w:spacing w:before="0" w:after="283"/>
              <w:ind w:hanging="0" w:start="0" w:end="0"/>
              <w:jc w:val="center"/>
              <w:rPr/>
            </w:pPr>
            <w:r>
              <w:rPr>
                <w:sz w:val="28"/>
              </w:rPr>
              <w:t>创业训练项目（）</w:t>
            </w:r>
            <w:r>
              <w:rPr/>
              <w:t xml:space="preserve"> </w:t>
            </w:r>
          </w:p>
        </w:tc>
      </w:tr>
      <w:tr>
        <w:trPr/>
        <w:tc>
          <w:tcPr>
            <w:tcW w:w="2400" w:type="dxa"/>
            <w:tcBorders/>
            <w:vAlign w:val="center"/>
          </w:tcPr>
          <w:p>
            <w:pPr>
              <w:pStyle w:val="MsoNormal"/>
              <w:bidi w:val="0"/>
              <w:spacing w:before="0" w:after="283"/>
              <w:ind w:hanging="0" w:start="0" w:end="0"/>
              <w:jc w:val="start"/>
              <w:rPr/>
            </w:pPr>
            <w:r>
              <w:rPr/>
              <w:t xml:space="preserve">  </w:t>
            </w:r>
          </w:p>
        </w:tc>
        <w:tc>
          <w:tcPr>
            <w:tcW w:w="5895" w:type="dxa"/>
            <w:tcBorders>
              <w:bottom w:val="single" w:sz="8" w:space="0" w:color="000000"/>
            </w:tcBorders>
            <w:tcMar>
              <w:bottom w:w="28" w:type="dxa"/>
            </w:tcMar>
            <w:vAlign w:val="center"/>
          </w:tcPr>
          <w:p>
            <w:pPr>
              <w:pStyle w:val="MsoNormal"/>
              <w:bidi w:val="0"/>
              <w:spacing w:before="0" w:after="283"/>
              <w:ind w:hanging="0" w:start="0" w:end="0"/>
              <w:jc w:val="center"/>
              <w:rPr/>
            </w:pPr>
            <w:r>
              <w:rPr>
                <w:sz w:val="28"/>
              </w:rPr>
              <w:t>创业实践项目（）</w:t>
            </w:r>
            <w:r>
              <w:rPr/>
              <w:t xml:space="preserve"> </w:t>
            </w:r>
          </w:p>
        </w:tc>
      </w:tr>
      <w:tr>
        <w:trPr/>
        <w:tc>
          <w:tcPr>
            <w:tcW w:w="2400" w:type="dxa"/>
            <w:tcBorders/>
            <w:vAlign w:val="center"/>
          </w:tcPr>
          <w:p>
            <w:pPr>
              <w:pStyle w:val="MsoNormal"/>
              <w:bidi w:val="0"/>
              <w:spacing w:before="0" w:after="283"/>
              <w:ind w:hanging="0" w:start="0" w:end="0"/>
              <w:jc w:val="start"/>
              <w:rPr/>
            </w:pPr>
            <w:r>
              <w:rPr>
                <w:sz w:val="28"/>
              </w:rPr>
              <w:t>项目类别：</w:t>
            </w:r>
            <w:r>
              <w:rPr/>
              <w:t xml:space="preserve"> </w:t>
            </w:r>
          </w:p>
        </w:tc>
        <w:tc>
          <w:tcPr>
            <w:tcW w:w="5895" w:type="dxa"/>
            <w:tcBorders>
              <w:bottom w:val="single" w:sz="8" w:space="0" w:color="000000"/>
            </w:tcBorders>
            <w:tcMar>
              <w:bottom w:w="28" w:type="dxa"/>
            </w:tcMar>
            <w:vAlign w:val="center"/>
          </w:tcPr>
          <w:p>
            <w:pPr>
              <w:pStyle w:val="MsoNormal"/>
              <w:bidi w:val="0"/>
              <w:spacing w:before="0" w:after="283"/>
              <w:ind w:hanging="0" w:start="0" w:end="0"/>
              <w:jc w:val="center"/>
              <w:rPr>
                <w:sz w:val="28"/>
              </w:rPr>
            </w:pPr>
            <w:r>
              <w:rPr>
                <w:sz w:val="28"/>
              </w:rPr>
              <w:t xml:space="preserve">一般项目（√） 重点支持项目（） </w:t>
            </w:r>
          </w:p>
          <w:p>
            <w:pPr>
              <w:pStyle w:val="MsoNormal"/>
              <w:bidi w:val="0"/>
              <w:spacing w:before="0" w:after="283"/>
              <w:ind w:hanging="0" w:start="0" w:end="0"/>
              <w:jc w:val="center"/>
              <w:rPr/>
            </w:pPr>
            <w:r>
              <w:rPr>
                <w:sz w:val="28"/>
              </w:rPr>
              <w:t>农科类专项项目</w:t>
            </w:r>
            <w:r>
              <w:rPr>
                <w:sz w:val="28"/>
              </w:rPr>
              <w:t xml:space="preserve">() </w:t>
            </w:r>
            <w:r>
              <w:rPr>
                <w:sz w:val="28"/>
              </w:rPr>
              <w:t xml:space="preserve">红旅专项项目（） </w:t>
            </w:r>
          </w:p>
          <w:p>
            <w:pPr>
              <w:pStyle w:val="MsoNormal"/>
              <w:bidi w:val="0"/>
              <w:spacing w:before="0" w:after="283"/>
              <w:ind w:hanging="0" w:start="0" w:end="0"/>
              <w:jc w:val="center"/>
              <w:rPr/>
            </w:pPr>
            <w:r>
              <w:rPr>
                <w:sz w:val="28"/>
              </w:rPr>
              <w:t>企业命题（）</w:t>
            </w:r>
            <w:r>
              <w:rPr/>
              <w:t xml:space="preserve"> </w:t>
            </w:r>
          </w:p>
        </w:tc>
      </w:tr>
      <w:tr>
        <w:trPr/>
        <w:tc>
          <w:tcPr>
            <w:tcW w:w="2400" w:type="dxa"/>
            <w:tcBorders/>
            <w:vAlign w:val="center"/>
          </w:tcPr>
          <w:p>
            <w:pPr>
              <w:pStyle w:val="MsoNormal"/>
              <w:bidi w:val="0"/>
              <w:spacing w:before="0" w:after="283"/>
              <w:ind w:hanging="0" w:start="0" w:end="0"/>
              <w:jc w:val="start"/>
              <w:rPr/>
            </w:pPr>
            <w:r>
              <w:rPr>
                <w:sz w:val="28"/>
              </w:rPr>
              <w:t>所属学院（部）：</w:t>
            </w:r>
            <w:r>
              <w:rPr/>
              <w:t xml:space="preserve"> </w:t>
            </w:r>
          </w:p>
        </w:tc>
        <w:tc>
          <w:tcPr>
            <w:tcW w:w="5895" w:type="dxa"/>
            <w:tcBorders>
              <w:bottom w:val="single" w:sz="8" w:space="0" w:color="000000"/>
            </w:tcBorders>
            <w:tcMar>
              <w:bottom w:w="28" w:type="dxa"/>
            </w:tcMar>
            <w:vAlign w:val="center"/>
          </w:tcPr>
          <w:p>
            <w:pPr>
              <w:pStyle w:val="MsoNormal"/>
              <w:bidi w:val="0"/>
              <w:spacing w:before="0" w:after="283"/>
              <w:ind w:hanging="0" w:start="0" w:end="0"/>
              <w:jc w:val="center"/>
              <w:rPr/>
            </w:pPr>
            <w:r>
              <w:rPr>
                <w:sz w:val="28"/>
              </w:rPr>
              <w:t>计算机与信息科学学院 软件学院</w:t>
            </w:r>
            <w:r>
              <w:rPr/>
              <w:t xml:space="preserve"> </w:t>
            </w:r>
          </w:p>
        </w:tc>
      </w:tr>
      <w:tr>
        <w:trPr/>
        <w:tc>
          <w:tcPr>
            <w:tcW w:w="2400" w:type="dxa"/>
            <w:tcBorders/>
            <w:vAlign w:val="center"/>
          </w:tcPr>
          <w:p>
            <w:pPr>
              <w:pStyle w:val="MsoNormal"/>
              <w:bidi w:val="0"/>
              <w:spacing w:before="0" w:after="283"/>
              <w:ind w:hanging="0" w:start="0" w:end="0"/>
              <w:jc w:val="start"/>
              <w:rPr/>
            </w:pPr>
            <w:r>
              <w:rPr>
                <w:sz w:val="28"/>
              </w:rPr>
              <w:t>项目负责人：</w:t>
            </w:r>
            <w:r>
              <w:rPr/>
              <w:t xml:space="preserve"> </w:t>
            </w:r>
          </w:p>
        </w:tc>
        <w:tc>
          <w:tcPr>
            <w:tcW w:w="5895" w:type="dxa"/>
            <w:tcBorders>
              <w:bottom w:val="single" w:sz="8" w:space="0" w:color="000000"/>
            </w:tcBorders>
            <w:tcMar>
              <w:bottom w:w="28" w:type="dxa"/>
            </w:tcMar>
            <w:vAlign w:val="center"/>
          </w:tcPr>
          <w:p>
            <w:pPr>
              <w:pStyle w:val="MsoNormal"/>
              <w:bidi w:val="0"/>
              <w:spacing w:before="0" w:after="283"/>
              <w:ind w:hanging="0" w:start="0" w:end="0"/>
              <w:jc w:val="center"/>
              <w:rPr/>
            </w:pPr>
            <w:r>
              <w:rPr>
                <w:sz w:val="28"/>
              </w:rPr>
              <w:t>杨俊熙</w:t>
            </w:r>
            <w:r>
              <w:rPr/>
              <w:t xml:space="preserve"> </w:t>
            </w:r>
          </w:p>
        </w:tc>
      </w:tr>
      <w:tr>
        <w:trPr/>
        <w:tc>
          <w:tcPr>
            <w:tcW w:w="2400" w:type="dxa"/>
            <w:tcBorders/>
            <w:vAlign w:val="center"/>
          </w:tcPr>
          <w:p>
            <w:pPr>
              <w:pStyle w:val="MsoNormal"/>
              <w:bidi w:val="0"/>
              <w:spacing w:before="0" w:after="283"/>
              <w:ind w:hanging="0" w:start="0" w:end="0"/>
              <w:jc w:val="start"/>
              <w:rPr/>
            </w:pPr>
            <w:r>
              <w:rPr>
                <w:sz w:val="28"/>
              </w:rPr>
              <w:t>指导教师：</w:t>
            </w:r>
            <w:r>
              <w:rPr/>
              <w:t xml:space="preserve"> </w:t>
            </w:r>
          </w:p>
        </w:tc>
        <w:tc>
          <w:tcPr>
            <w:tcW w:w="5895" w:type="dxa"/>
            <w:tcBorders>
              <w:bottom w:val="single" w:sz="8" w:space="0" w:color="000000"/>
            </w:tcBorders>
            <w:tcMar>
              <w:bottom w:w="28" w:type="dxa"/>
            </w:tcMar>
            <w:vAlign w:val="center"/>
          </w:tcPr>
          <w:p>
            <w:pPr>
              <w:pStyle w:val="MsoNormal"/>
              <w:bidi w:val="0"/>
              <w:spacing w:before="0" w:after="283"/>
              <w:ind w:hanging="0" w:start="0" w:end="0"/>
              <w:jc w:val="center"/>
              <w:rPr/>
            </w:pPr>
            <w:r>
              <w:rPr>
                <w:sz w:val="28"/>
              </w:rPr>
              <w:t>陈武</w:t>
            </w:r>
            <w:r>
              <w:rPr/>
              <w:t xml:space="preserve"> </w:t>
            </w:r>
          </w:p>
        </w:tc>
      </w:tr>
      <w:tr>
        <w:trPr/>
        <w:tc>
          <w:tcPr>
            <w:tcW w:w="2400" w:type="dxa"/>
            <w:tcBorders/>
            <w:vAlign w:val="center"/>
          </w:tcPr>
          <w:p>
            <w:pPr>
              <w:pStyle w:val="MsoNormal"/>
              <w:bidi w:val="0"/>
              <w:spacing w:before="0" w:after="283"/>
              <w:ind w:hanging="0" w:start="0" w:end="0"/>
              <w:jc w:val="start"/>
              <w:rPr/>
            </w:pPr>
            <w:r>
              <w:rPr>
                <w:sz w:val="28"/>
              </w:rPr>
              <w:t>企业教师：</w:t>
            </w:r>
            <w:r>
              <w:rPr/>
              <w:t xml:space="preserve"> </w:t>
            </w:r>
          </w:p>
        </w:tc>
        <w:tc>
          <w:tcPr>
            <w:tcW w:w="5895" w:type="dxa"/>
            <w:tcBorders>
              <w:bottom w:val="single" w:sz="8" w:space="0" w:color="000000"/>
            </w:tcBorders>
            <w:tcMar>
              <w:bottom w:w="28" w:type="dxa"/>
            </w:tcMar>
            <w:vAlign w:val="center"/>
          </w:tcPr>
          <w:p>
            <w:pPr>
              <w:pStyle w:val="MsoNormal"/>
              <w:bidi w:val="0"/>
              <w:spacing w:before="0" w:after="283"/>
              <w:ind w:hanging="0" w:start="0" w:end="0"/>
              <w:jc w:val="center"/>
              <w:rPr/>
            </w:pPr>
            <w:r>
              <w:rPr/>
              <w:t xml:space="preserve">  </w:t>
            </w:r>
          </w:p>
        </w:tc>
      </w:tr>
    </w:tbl>
    <w:p>
      <w:pPr>
        <w:pStyle w:val="MsoNormal"/>
        <w:bidi w:val="0"/>
        <w:spacing w:before="0" w:after="283"/>
        <w:rPr/>
      </w:pPr>
      <w:r>
        <w:rPr/>
        <w:t> </w:t>
      </w:r>
    </w:p>
    <w:p>
      <w:pPr>
        <w:pStyle w:val="MsoNormal"/>
        <w:bidi w:val="0"/>
        <w:spacing w:before="0" w:after="283"/>
        <w:rPr/>
      </w:pPr>
      <w:r>
        <w:rPr/>
        <w:t> </w:t>
      </w:r>
    </w:p>
    <w:p>
      <w:pPr>
        <w:pStyle w:val="MsoNormal"/>
        <w:bidi w:val="0"/>
        <w:spacing w:before="0" w:after="283"/>
        <w:rPr/>
      </w:pPr>
      <w:r>
        <w:rPr/>
        <w:t> </w:t>
      </w:r>
    </w:p>
    <w:p>
      <w:pPr>
        <w:pStyle w:val="MsoNormal"/>
        <w:bidi w:val="0"/>
        <w:spacing w:before="0" w:after="283"/>
        <w:ind w:hanging="0" w:start="0" w:end="0"/>
        <w:jc w:val="center"/>
        <w:rPr>
          <w:b/>
        </w:rPr>
      </w:pPr>
      <w:r>
        <w:rPr>
          <w:rFonts w:eastAsia="GBK"/>
          <w:b/>
          <w:sz w:val="32"/>
        </w:rPr>
        <w:t>西南大学创新创业学院制</w:t>
      </w:r>
      <w:r>
        <w:rPr>
          <w:b/>
        </w:rPr>
        <w:t xml:space="preserve"> </w:t>
      </w:r>
    </w:p>
    <w:p>
      <w:pPr>
        <w:pStyle w:val="MsoNormal"/>
        <w:bidi w:val="0"/>
        <w:spacing w:before="0" w:after="283"/>
        <w:ind w:hanging="0" w:start="0" w:end="0"/>
        <w:jc w:val="center"/>
        <w:rPr/>
      </w:pPr>
      <w:r>
        <w:rPr>
          <w:rFonts w:ascii="GBK" w:hAnsi="GBK"/>
          <w:b/>
          <w:sz w:val="32"/>
        </w:rPr>
        <w:t>2026</w:t>
      </w:r>
      <w:r>
        <w:rPr>
          <w:rFonts w:eastAsia="GBK"/>
          <w:b/>
          <w:sz w:val="32"/>
        </w:rPr>
        <w:t>年</w:t>
      </w:r>
      <w:r>
        <w:rPr>
          <w:rFonts w:ascii="GBK" w:hAnsi="GBK"/>
          <w:b/>
          <w:sz w:val="32"/>
        </w:rPr>
        <w:t>3</w:t>
      </w:r>
      <w:r>
        <w:rPr>
          <w:rFonts w:eastAsia="GBK"/>
          <w:b/>
          <w:sz w:val="32"/>
        </w:rPr>
        <w:t>月</w:t>
      </w:r>
      <w:r>
        <w:rPr>
          <w:rFonts w:ascii="GBK" w:hAnsi="GBK"/>
          <w:b/>
          <w:sz w:val="32"/>
        </w:rPr>
        <w:t>18</w:t>
      </w:r>
      <w:r>
        <w:rPr>
          <w:rFonts w:eastAsia="GBK"/>
          <w:b/>
          <w:sz w:val="32"/>
        </w:rPr>
        <w:t xml:space="preserve">日 </w:t>
      </w:r>
      <w:r>
        <w:br w:type="page"/>
      </w:r>
    </w:p>
    <w:p>
      <w:pPr>
        <w:pStyle w:val="MsoNormal"/>
        <w:bidi w:val="0"/>
        <w:spacing w:before="0" w:after="283"/>
        <w:ind w:hanging="0" w:start="0" w:end="0"/>
        <w:jc w:val="center"/>
        <w:rPr>
          <w:b/>
        </w:rPr>
      </w:pPr>
      <w:r>
        <w:rPr>
          <w:rFonts w:eastAsia="GBK"/>
          <w:b/>
          <w:sz w:val="44"/>
        </w:rPr>
        <w:t>填 写 须 知</w:t>
      </w:r>
      <w:r>
        <w:rPr>
          <w:b/>
        </w:rPr>
        <w:t xml:space="preserve"> </w:t>
      </w:r>
    </w:p>
    <w:p>
      <w:pPr>
        <w:pStyle w:val="MsoNormal"/>
        <w:bidi w:val="0"/>
        <w:spacing w:lineRule="atLeast" w:line="680" w:before="0" w:after="283"/>
        <w:ind w:hanging="0" w:start="0" w:end="0"/>
        <w:jc w:val="start"/>
        <w:rPr/>
      </w:pPr>
      <w:r>
        <w:rPr>
          <w:rFonts w:eastAsia="GB2312"/>
          <w:color w:val="000000"/>
          <w:sz w:val="28"/>
        </w:rPr>
        <w:t>一、申报书请按顺序逐项填写，所列各项内容均须实事求是，认真填写，表达明确严谨，简明扼要，空缺项填写“无”。</w:t>
      </w:r>
      <w:r>
        <w:rPr/>
        <w:t xml:space="preserve"> </w:t>
      </w:r>
    </w:p>
    <w:p>
      <w:pPr>
        <w:pStyle w:val="MsoNormal"/>
        <w:bidi w:val="0"/>
        <w:spacing w:lineRule="atLeast" w:line="680" w:before="0" w:after="283"/>
        <w:ind w:hanging="0" w:start="0" w:end="0"/>
        <w:jc w:val="start"/>
        <w:rPr/>
      </w:pPr>
      <w:r>
        <w:rPr>
          <w:rFonts w:eastAsia="GB2312"/>
          <w:color w:val="000000"/>
          <w:sz w:val="28"/>
        </w:rPr>
        <w:t>二、申请人可以是个人，也可为创新团队，首页只填主持人。“项目编号”一栏不填。</w:t>
      </w:r>
      <w:r>
        <w:rPr/>
        <w:t xml:space="preserve"> </w:t>
      </w:r>
    </w:p>
    <w:p>
      <w:pPr>
        <w:pStyle w:val="MsoNormal"/>
        <w:bidi w:val="0"/>
        <w:spacing w:lineRule="atLeast" w:line="680" w:before="0" w:after="283"/>
        <w:ind w:hanging="0" w:start="0" w:end="0"/>
        <w:jc w:val="start"/>
        <w:rPr/>
      </w:pPr>
      <w:r>
        <w:rPr>
          <w:rFonts w:eastAsia="GB2312"/>
          <w:color w:val="000000"/>
          <w:sz w:val="28"/>
        </w:rPr>
        <w:t>三、本申报书为大</w:t>
      </w:r>
      <w:r>
        <w:rPr>
          <w:rFonts w:ascii="GB2312" w:hAnsi="GB2312"/>
          <w:color w:val="000000"/>
          <w:sz w:val="28"/>
        </w:rPr>
        <w:t>16</w:t>
      </w:r>
      <w:r>
        <w:rPr>
          <w:rFonts w:eastAsia="GB2312"/>
          <w:color w:val="000000"/>
          <w:sz w:val="28"/>
        </w:rPr>
        <w:t>开本（</w:t>
      </w:r>
      <w:r>
        <w:rPr>
          <w:rFonts w:ascii="GB2312" w:hAnsi="GB2312"/>
          <w:color w:val="000000"/>
          <w:sz w:val="28"/>
        </w:rPr>
        <w:t>A4</w:t>
      </w:r>
      <w:r>
        <w:rPr>
          <w:rFonts w:eastAsia="GB2312"/>
          <w:color w:val="000000"/>
          <w:sz w:val="28"/>
        </w:rPr>
        <w:t>），左侧装订成册。可网上下载、自行复印或加页，但格式、内容、大小均须与原件一致。</w:t>
      </w:r>
      <w:r>
        <w:rPr/>
        <w:t xml:space="preserve"> </w:t>
      </w:r>
    </w:p>
    <w:p>
      <w:pPr>
        <w:pStyle w:val="MsoNormal"/>
        <w:bidi w:val="0"/>
        <w:spacing w:lineRule="atLeast" w:line="680" w:before="0" w:after="283"/>
        <w:ind w:hanging="0" w:start="0" w:end="0"/>
        <w:jc w:val="start"/>
        <w:rPr/>
      </w:pPr>
      <w:r>
        <w:rPr>
          <w:rFonts w:eastAsia="GB2312"/>
          <w:color w:val="000000"/>
          <w:sz w:val="28"/>
        </w:rPr>
        <w:t>四、主持人所在学院（部）认真审核</w:t>
      </w:r>
      <w:r>
        <w:rPr>
          <w:rFonts w:ascii="GB2312" w:hAnsi="GB2312"/>
          <w:color w:val="000000"/>
          <w:sz w:val="28"/>
        </w:rPr>
        <w:t xml:space="preserve">, </w:t>
      </w:r>
      <w:r>
        <w:rPr>
          <w:rFonts w:eastAsia="GB2312"/>
          <w:color w:val="000000"/>
          <w:sz w:val="28"/>
        </w:rPr>
        <w:t>经初评和答辩，签署意见后，将申报书（一式一份）报送西南大学创新创业学院。</w:t>
      </w:r>
      <w:r>
        <w:rPr/>
        <w:t xml:space="preserve"> </w:t>
      </w:r>
    </w:p>
    <w:p>
      <w:pPr>
        <w:pStyle w:val="MsoNormal"/>
        <w:bidi w:val="0"/>
        <w:spacing w:before="0" w:after="283"/>
        <w:ind w:hanging="0" w:start="0" w:end="0"/>
        <w:jc w:val="start"/>
        <w:rPr/>
      </w:pPr>
      <w:r>
        <w:rPr>
          <w:rFonts w:eastAsia="GB2312"/>
          <w:color w:val="000000"/>
          <w:sz w:val="28"/>
        </w:rPr>
        <w:t>五、如若是跨学院（部）组成的申报团队，由项目主持人所在学院（部）负责初评和答辩，跨学院（部）主管领导会签意见。</w:t>
      </w:r>
      <w:r>
        <w:rPr/>
        <w:t xml:space="preserve"> </w:t>
      </w:r>
      <w:r>
        <w:br w:type="page"/>
      </w:r>
    </w:p>
    <w:p>
      <w:pPr>
        <w:pStyle w:val="MsoNormal"/>
        <w:bidi w:val="0"/>
        <w:spacing w:before="0" w:after="283"/>
        <w:ind w:hanging="0" w:start="0" w:end="0"/>
        <w:rPr>
          <w:rFonts w:eastAsia="GBK"/>
          <w:b/>
          <w:sz w:val="28"/>
        </w:rPr>
      </w:pPr>
      <w:r>
        <w:rPr>
          <w:rFonts w:eastAsia="GBK"/>
          <w:b/>
          <w:sz w:val="28"/>
        </w:rPr>
        <w:t>一、基本情况</w:t>
      </w:r>
    </w:p>
    <w:tbl>
      <w:tblPr>
        <w:tblW w:w="10635" w:type="dxa"/>
        <w:jc w:val="start"/>
        <w:tblInd w:w="-10" w:type="dxa"/>
        <w:tblLayout w:type="fixed"/>
        <w:tblCellMar>
          <w:top w:w="28" w:type="dxa"/>
          <w:start w:w="28" w:type="dxa"/>
          <w:bottom w:w="28" w:type="dxa"/>
          <w:end w:w="28" w:type="dxa"/>
        </w:tblCellMar>
      </w:tblPr>
      <w:tblGrid>
        <w:gridCol w:w="544"/>
        <w:gridCol w:w="1048"/>
        <w:gridCol w:w="1232"/>
        <w:gridCol w:w="1185"/>
        <w:gridCol w:w="1021"/>
        <w:gridCol w:w="570"/>
        <w:gridCol w:w="1131"/>
        <w:gridCol w:w="1060"/>
        <w:gridCol w:w="1185"/>
        <w:gridCol w:w="1659"/>
      </w:tblGrid>
      <w:tr>
        <w:trPr/>
        <w:tc>
          <w:tcPr>
            <w:tcW w:w="1592"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项目名称 </w:t>
            </w:r>
          </w:p>
        </w:tc>
        <w:tc>
          <w:tcPr>
            <w:tcW w:w="9043" w:type="dxa"/>
            <w:gridSpan w:val="8"/>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基于全域情境感知的智能输入系统 </w:t>
            </w:r>
          </w:p>
        </w:tc>
      </w:tr>
      <w:tr>
        <w:trPr/>
        <w:tc>
          <w:tcPr>
            <w:tcW w:w="1592"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项目实施时间 </w:t>
            </w:r>
          </w:p>
        </w:tc>
        <w:tc>
          <w:tcPr>
            <w:tcW w:w="9043" w:type="dxa"/>
            <w:gridSpan w:val="8"/>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  </w:t>
            </w:r>
          </w:p>
        </w:tc>
      </w:tr>
      <w:tr>
        <w:trPr/>
        <w:tc>
          <w:tcPr>
            <w:tcW w:w="1592"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所属学科门类 </w:t>
            </w:r>
          </w:p>
        </w:tc>
        <w:tc>
          <w:tcPr>
            <w:tcW w:w="9043" w:type="dxa"/>
            <w:gridSpan w:val="8"/>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工学 </w:t>
            </w:r>
          </w:p>
        </w:tc>
      </w:tr>
      <w:tr>
        <w:trPr/>
        <w:tc>
          <w:tcPr>
            <w:tcW w:w="1592"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所属专业大类 </w:t>
            </w:r>
          </w:p>
        </w:tc>
        <w:tc>
          <w:tcPr>
            <w:tcW w:w="9043" w:type="dxa"/>
            <w:gridSpan w:val="8"/>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计算机类 </w:t>
            </w:r>
          </w:p>
        </w:tc>
      </w:tr>
      <w:tr>
        <w:trPr/>
        <w:tc>
          <w:tcPr>
            <w:tcW w:w="1592"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所属重点领域 </w:t>
            </w:r>
          </w:p>
        </w:tc>
        <w:tc>
          <w:tcPr>
            <w:tcW w:w="9043" w:type="dxa"/>
            <w:gridSpan w:val="8"/>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新工科 </w:t>
            </w:r>
          </w:p>
        </w:tc>
      </w:tr>
      <w:tr>
        <w:trPr/>
        <w:tc>
          <w:tcPr>
            <w:tcW w:w="544" w:type="dxa"/>
            <w:vMerge w:val="restart"/>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负 </w:t>
            </w:r>
          </w:p>
          <w:p>
            <w:pPr>
              <w:pStyle w:val="MsoNormal"/>
              <w:bidi w:val="0"/>
              <w:spacing w:before="0" w:after="283"/>
              <w:ind w:hanging="0" w:start="0" w:end="0"/>
              <w:jc w:val="center"/>
              <w:rPr/>
            </w:pPr>
            <w:r>
              <w:rPr/>
              <w:t xml:space="preserve">责 </w:t>
            </w:r>
          </w:p>
          <w:p>
            <w:pPr>
              <w:pStyle w:val="MsoNormal"/>
              <w:bidi w:val="0"/>
              <w:spacing w:before="0" w:after="283"/>
              <w:ind w:hanging="0" w:start="0" w:end="0"/>
              <w:jc w:val="center"/>
              <w:rPr/>
            </w:pPr>
            <w:r>
              <w:rPr/>
              <w:t xml:space="preserve">人 </w:t>
            </w:r>
          </w:p>
        </w:tc>
        <w:tc>
          <w:tcPr>
            <w:tcW w:w="1048"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姓名 </w:t>
            </w:r>
          </w:p>
        </w:tc>
        <w:tc>
          <w:tcPr>
            <w:tcW w:w="123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年级 </w:t>
            </w:r>
          </w:p>
        </w:tc>
        <w:tc>
          <w:tcPr>
            <w:tcW w:w="2206"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学院 </w:t>
            </w:r>
          </w:p>
        </w:tc>
        <w:tc>
          <w:tcPr>
            <w:tcW w:w="1701"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学号 </w:t>
            </w:r>
          </w:p>
        </w:tc>
        <w:tc>
          <w:tcPr>
            <w:tcW w:w="2245"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联系电话 </w:t>
            </w:r>
          </w:p>
        </w:tc>
        <w:tc>
          <w:tcPr>
            <w:tcW w:w="1659"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E-mail </w:t>
            </w:r>
          </w:p>
        </w:tc>
      </w:tr>
      <w:tr>
        <w:trPr/>
        <w:tc>
          <w:tcPr>
            <w:tcW w:w="544" w:type="dxa"/>
            <w:vMerge w:val="continue"/>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jc w:val="start"/>
              <w:rPr>
                <w:sz w:val="4"/>
                <w:szCs w:val="4"/>
              </w:rPr>
            </w:pPr>
            <w:r>
              <w:rPr>
                <w:sz w:val="4"/>
                <w:szCs w:val="4"/>
              </w:rPr>
            </w:r>
          </w:p>
        </w:tc>
        <w:tc>
          <w:tcPr>
            <w:tcW w:w="1048"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杨俊熙 </w:t>
            </w:r>
          </w:p>
        </w:tc>
        <w:tc>
          <w:tcPr>
            <w:tcW w:w="1232" w:type="dxa"/>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ind w:hanging="0" w:start="0" w:end="0"/>
              <w:jc w:val="start"/>
              <w:rPr>
                <w:sz w:val="4"/>
                <w:szCs w:val="4"/>
              </w:rPr>
            </w:pPr>
            <w:r>
              <w:rPr>
                <w:sz w:val="4"/>
                <w:szCs w:val="4"/>
              </w:rPr>
            </w:r>
          </w:p>
        </w:tc>
        <w:tc>
          <w:tcPr>
            <w:tcW w:w="2206"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计算机与信息科学学院 软件学院 </w:t>
            </w:r>
          </w:p>
        </w:tc>
        <w:tc>
          <w:tcPr>
            <w:tcW w:w="1701"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222024321062101 </w:t>
            </w:r>
          </w:p>
        </w:tc>
        <w:tc>
          <w:tcPr>
            <w:tcW w:w="2245"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19523696695 </w:t>
            </w:r>
          </w:p>
        </w:tc>
        <w:tc>
          <w:tcPr>
            <w:tcW w:w="1659"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1460835616@qq.com </w:t>
            </w:r>
          </w:p>
        </w:tc>
      </w:tr>
      <w:tr>
        <w:trPr/>
        <w:tc>
          <w:tcPr>
            <w:tcW w:w="544" w:type="dxa"/>
            <w:vMerge w:val="restart"/>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项 </w:t>
            </w:r>
          </w:p>
          <w:p>
            <w:pPr>
              <w:pStyle w:val="MsoNormal"/>
              <w:bidi w:val="0"/>
              <w:spacing w:before="0" w:after="283"/>
              <w:ind w:hanging="0" w:start="0" w:end="0"/>
              <w:jc w:val="center"/>
              <w:rPr/>
            </w:pPr>
            <w:r>
              <w:rPr/>
              <w:t xml:space="preserve">目 </w:t>
            </w:r>
          </w:p>
          <w:p>
            <w:pPr>
              <w:pStyle w:val="MsoNormal"/>
              <w:bidi w:val="0"/>
              <w:spacing w:before="0" w:after="283"/>
              <w:ind w:hanging="0" w:start="0" w:end="0"/>
              <w:jc w:val="center"/>
              <w:rPr/>
            </w:pPr>
            <w:r>
              <w:rPr/>
              <w:t xml:space="preserve">组 </w:t>
            </w:r>
          </w:p>
          <w:p>
            <w:pPr>
              <w:pStyle w:val="MsoNormal"/>
              <w:bidi w:val="0"/>
              <w:spacing w:before="0" w:after="283"/>
              <w:ind w:hanging="0" w:start="0" w:end="0"/>
              <w:jc w:val="center"/>
              <w:rPr/>
            </w:pPr>
            <w:r>
              <w:rPr/>
              <w:t xml:space="preserve">成 </w:t>
            </w:r>
          </w:p>
          <w:p>
            <w:pPr>
              <w:pStyle w:val="MsoNormal"/>
              <w:bidi w:val="0"/>
              <w:spacing w:before="0" w:after="283"/>
              <w:ind w:hanging="0" w:start="0" w:end="0"/>
              <w:jc w:val="center"/>
              <w:rPr/>
            </w:pPr>
            <w:r>
              <w:rPr/>
              <w:t xml:space="preserve">员 </w:t>
            </w:r>
          </w:p>
        </w:tc>
        <w:tc>
          <w:tcPr>
            <w:tcW w:w="1048"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张子豪 </w:t>
            </w:r>
          </w:p>
        </w:tc>
        <w:tc>
          <w:tcPr>
            <w:tcW w:w="1232" w:type="dxa"/>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ind w:hanging="0" w:start="0" w:end="0"/>
              <w:jc w:val="start"/>
              <w:rPr>
                <w:sz w:val="4"/>
                <w:szCs w:val="4"/>
              </w:rPr>
            </w:pPr>
            <w:r>
              <w:rPr>
                <w:sz w:val="4"/>
                <w:szCs w:val="4"/>
              </w:rPr>
            </w:r>
          </w:p>
        </w:tc>
        <w:tc>
          <w:tcPr>
            <w:tcW w:w="2206"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计算机与信息科学学院 软件学院 </w:t>
            </w:r>
          </w:p>
        </w:tc>
        <w:tc>
          <w:tcPr>
            <w:tcW w:w="1701"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222024321062098 </w:t>
            </w:r>
          </w:p>
        </w:tc>
        <w:tc>
          <w:tcPr>
            <w:tcW w:w="2245"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19904044956 </w:t>
            </w:r>
          </w:p>
        </w:tc>
        <w:tc>
          <w:tcPr>
            <w:tcW w:w="1659"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az49-57@foxmail.com </w:t>
            </w:r>
          </w:p>
        </w:tc>
      </w:tr>
      <w:tr>
        <w:trPr/>
        <w:tc>
          <w:tcPr>
            <w:tcW w:w="544" w:type="dxa"/>
            <w:vMerge w:val="continue"/>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jc w:val="start"/>
              <w:rPr>
                <w:sz w:val="4"/>
                <w:szCs w:val="4"/>
              </w:rPr>
            </w:pPr>
            <w:r>
              <w:rPr>
                <w:sz w:val="4"/>
                <w:szCs w:val="4"/>
              </w:rPr>
            </w:r>
          </w:p>
        </w:tc>
        <w:tc>
          <w:tcPr>
            <w:tcW w:w="1048"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吴栩彪 </w:t>
            </w:r>
          </w:p>
        </w:tc>
        <w:tc>
          <w:tcPr>
            <w:tcW w:w="1232" w:type="dxa"/>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ind w:hanging="0" w:start="0" w:end="0"/>
              <w:jc w:val="start"/>
              <w:rPr>
                <w:sz w:val="4"/>
                <w:szCs w:val="4"/>
              </w:rPr>
            </w:pPr>
            <w:r>
              <w:rPr>
                <w:sz w:val="4"/>
                <w:szCs w:val="4"/>
              </w:rPr>
            </w:r>
          </w:p>
        </w:tc>
        <w:tc>
          <w:tcPr>
            <w:tcW w:w="2206"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计算机与信息科学学院 软件学院 </w:t>
            </w:r>
          </w:p>
        </w:tc>
        <w:tc>
          <w:tcPr>
            <w:tcW w:w="1701"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222024321062102 </w:t>
            </w:r>
          </w:p>
        </w:tc>
        <w:tc>
          <w:tcPr>
            <w:tcW w:w="2245"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19132213880 </w:t>
            </w:r>
          </w:p>
        </w:tc>
        <w:tc>
          <w:tcPr>
            <w:tcW w:w="1659"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1228232092@qq.com </w:t>
            </w:r>
          </w:p>
        </w:tc>
      </w:tr>
      <w:tr>
        <w:trPr/>
        <w:tc>
          <w:tcPr>
            <w:tcW w:w="544" w:type="dxa"/>
            <w:vMerge w:val="restart"/>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指</w:t>
            </w:r>
            <w:r>
              <w:rPr/>
              <w:br/>
            </w:r>
            <w:r>
              <w:rPr/>
              <w:t>导</w:t>
            </w:r>
            <w:r>
              <w:rPr/>
              <w:br/>
            </w:r>
            <w:r>
              <w:rPr/>
              <w:t>教</w:t>
            </w:r>
            <w:r>
              <w:rPr/>
              <w:br/>
            </w:r>
            <w:r>
              <w:rPr/>
              <w:t>师</w:t>
            </w:r>
            <w:r>
              <w:rPr/>
              <w:br/>
              <w:t xml:space="preserve">1 </w:t>
            </w:r>
          </w:p>
        </w:tc>
        <w:tc>
          <w:tcPr>
            <w:tcW w:w="1048"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姓名 </w:t>
            </w:r>
          </w:p>
        </w:tc>
        <w:tc>
          <w:tcPr>
            <w:tcW w:w="123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陈武 </w:t>
            </w:r>
          </w:p>
        </w:tc>
        <w:tc>
          <w:tcPr>
            <w:tcW w:w="118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职务</w:t>
            </w:r>
            <w:r>
              <w:rPr/>
              <w:t>/</w:t>
            </w:r>
            <w:r>
              <w:rPr/>
              <w:t xml:space="preserve">职称 </w:t>
            </w:r>
          </w:p>
        </w:tc>
        <w:tc>
          <w:tcPr>
            <w:tcW w:w="1021" w:type="dxa"/>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ind w:hanging="0" w:start="0" w:end="0"/>
              <w:jc w:val="start"/>
              <w:rPr>
                <w:sz w:val="4"/>
                <w:szCs w:val="4"/>
              </w:rPr>
            </w:pPr>
            <w:r>
              <w:rPr>
                <w:sz w:val="4"/>
                <w:szCs w:val="4"/>
              </w:rPr>
            </w:r>
          </w:p>
        </w:tc>
        <w:tc>
          <w:tcPr>
            <w:tcW w:w="570" w:type="dxa"/>
            <w:vMerge w:val="restart"/>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指</w:t>
            </w:r>
            <w:r>
              <w:rPr/>
              <w:br/>
            </w:r>
            <w:r>
              <w:rPr/>
              <w:t>导</w:t>
            </w:r>
            <w:r>
              <w:rPr/>
              <w:br/>
            </w:r>
            <w:r>
              <w:rPr/>
              <w:t>教</w:t>
            </w:r>
            <w:r>
              <w:rPr/>
              <w:br/>
            </w:r>
            <w:r>
              <w:rPr/>
              <w:t>师</w:t>
            </w:r>
            <w:r>
              <w:rPr/>
              <w:br/>
              <w:t xml:space="preserve">2 </w:t>
            </w:r>
          </w:p>
        </w:tc>
        <w:tc>
          <w:tcPr>
            <w:tcW w:w="1131"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姓名 </w:t>
            </w:r>
          </w:p>
        </w:tc>
        <w:tc>
          <w:tcPr>
            <w:tcW w:w="1060" w:type="dxa"/>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ind w:hanging="0" w:start="0" w:end="0"/>
              <w:jc w:val="start"/>
              <w:rPr>
                <w:sz w:val="4"/>
                <w:szCs w:val="4"/>
              </w:rPr>
            </w:pPr>
            <w:r>
              <w:rPr>
                <w:sz w:val="4"/>
                <w:szCs w:val="4"/>
              </w:rPr>
            </w:r>
          </w:p>
        </w:tc>
        <w:tc>
          <w:tcPr>
            <w:tcW w:w="118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职务</w:t>
            </w:r>
            <w:r>
              <w:rPr/>
              <w:t>/</w:t>
            </w:r>
            <w:r>
              <w:rPr/>
              <w:t xml:space="preserve">职称 </w:t>
            </w:r>
          </w:p>
        </w:tc>
        <w:tc>
          <w:tcPr>
            <w:tcW w:w="1659" w:type="dxa"/>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ind w:hanging="0" w:start="0" w:end="0"/>
              <w:jc w:val="start"/>
              <w:rPr>
                <w:sz w:val="4"/>
                <w:szCs w:val="4"/>
              </w:rPr>
            </w:pPr>
            <w:r>
              <w:rPr>
                <w:sz w:val="4"/>
                <w:szCs w:val="4"/>
              </w:rPr>
            </w:r>
          </w:p>
        </w:tc>
      </w:tr>
      <w:tr>
        <w:trPr/>
        <w:tc>
          <w:tcPr>
            <w:tcW w:w="544" w:type="dxa"/>
            <w:vMerge w:val="continue"/>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jc w:val="start"/>
              <w:rPr>
                <w:sz w:val="4"/>
                <w:szCs w:val="4"/>
              </w:rPr>
            </w:pPr>
            <w:r>
              <w:rPr>
                <w:sz w:val="4"/>
                <w:szCs w:val="4"/>
              </w:rPr>
            </w:r>
          </w:p>
        </w:tc>
        <w:tc>
          <w:tcPr>
            <w:tcW w:w="1048"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所在单位 </w:t>
            </w:r>
          </w:p>
        </w:tc>
        <w:tc>
          <w:tcPr>
            <w:tcW w:w="123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计算机与信息科学学院 软件学院 </w:t>
            </w:r>
          </w:p>
        </w:tc>
        <w:tc>
          <w:tcPr>
            <w:tcW w:w="118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主要研究 </w:t>
            </w:r>
          </w:p>
          <w:p>
            <w:pPr>
              <w:pStyle w:val="MsoNormal"/>
              <w:bidi w:val="0"/>
              <w:spacing w:before="0" w:after="283"/>
              <w:ind w:hanging="0" w:start="0" w:end="0"/>
              <w:jc w:val="center"/>
              <w:rPr/>
            </w:pPr>
            <w:r>
              <w:rPr/>
              <w:t xml:space="preserve">方向 </w:t>
            </w:r>
          </w:p>
        </w:tc>
        <w:tc>
          <w:tcPr>
            <w:tcW w:w="1021" w:type="dxa"/>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ind w:hanging="0" w:start="0" w:end="0"/>
              <w:jc w:val="start"/>
              <w:rPr>
                <w:sz w:val="4"/>
                <w:szCs w:val="4"/>
              </w:rPr>
            </w:pPr>
            <w:r>
              <w:rPr>
                <w:sz w:val="4"/>
                <w:szCs w:val="4"/>
              </w:rPr>
            </w:r>
          </w:p>
        </w:tc>
        <w:tc>
          <w:tcPr>
            <w:tcW w:w="570" w:type="dxa"/>
            <w:vMerge w:val="continue"/>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jc w:val="start"/>
              <w:rPr>
                <w:sz w:val="4"/>
                <w:szCs w:val="4"/>
              </w:rPr>
            </w:pPr>
            <w:r>
              <w:rPr>
                <w:sz w:val="4"/>
                <w:szCs w:val="4"/>
              </w:rPr>
            </w:r>
          </w:p>
        </w:tc>
        <w:tc>
          <w:tcPr>
            <w:tcW w:w="1131"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所在单位 </w:t>
            </w:r>
          </w:p>
        </w:tc>
        <w:tc>
          <w:tcPr>
            <w:tcW w:w="1060" w:type="dxa"/>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ind w:hanging="0" w:start="0" w:end="0"/>
              <w:jc w:val="start"/>
              <w:rPr>
                <w:sz w:val="4"/>
                <w:szCs w:val="4"/>
              </w:rPr>
            </w:pPr>
            <w:r>
              <w:rPr>
                <w:sz w:val="4"/>
                <w:szCs w:val="4"/>
              </w:rPr>
            </w:r>
          </w:p>
        </w:tc>
        <w:tc>
          <w:tcPr>
            <w:tcW w:w="118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主要研究 </w:t>
            </w:r>
          </w:p>
          <w:p>
            <w:pPr>
              <w:pStyle w:val="MsoNormal"/>
              <w:bidi w:val="0"/>
              <w:spacing w:before="0" w:after="283"/>
              <w:ind w:hanging="0" w:start="0" w:end="0"/>
              <w:jc w:val="center"/>
              <w:rPr/>
            </w:pPr>
            <w:r>
              <w:rPr/>
              <w:t xml:space="preserve">方向 </w:t>
            </w:r>
          </w:p>
        </w:tc>
        <w:tc>
          <w:tcPr>
            <w:tcW w:w="1659" w:type="dxa"/>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ind w:hanging="0" w:start="0" w:end="0"/>
              <w:jc w:val="start"/>
              <w:rPr>
                <w:sz w:val="4"/>
                <w:szCs w:val="4"/>
              </w:rPr>
            </w:pPr>
            <w:r>
              <w:rPr>
                <w:sz w:val="4"/>
                <w:szCs w:val="4"/>
              </w:rPr>
            </w:r>
          </w:p>
        </w:tc>
      </w:tr>
      <w:tr>
        <w:trPr/>
        <w:tc>
          <w:tcPr>
            <w:tcW w:w="544" w:type="dxa"/>
            <w:vMerge w:val="continue"/>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jc w:val="start"/>
              <w:rPr>
                <w:sz w:val="4"/>
                <w:szCs w:val="4"/>
              </w:rPr>
            </w:pPr>
            <w:r>
              <w:rPr>
                <w:sz w:val="4"/>
                <w:szCs w:val="4"/>
              </w:rPr>
            </w:r>
          </w:p>
        </w:tc>
        <w:tc>
          <w:tcPr>
            <w:tcW w:w="1048"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联系电话 </w:t>
            </w:r>
          </w:p>
        </w:tc>
        <w:tc>
          <w:tcPr>
            <w:tcW w:w="123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15923357985 </w:t>
            </w:r>
          </w:p>
        </w:tc>
        <w:tc>
          <w:tcPr>
            <w:tcW w:w="118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E-mail </w:t>
            </w:r>
          </w:p>
        </w:tc>
        <w:tc>
          <w:tcPr>
            <w:tcW w:w="1021"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chenwu@swu.edu.cn </w:t>
            </w:r>
          </w:p>
        </w:tc>
        <w:tc>
          <w:tcPr>
            <w:tcW w:w="570" w:type="dxa"/>
            <w:vMerge w:val="continue"/>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jc w:val="start"/>
              <w:rPr>
                <w:sz w:val="4"/>
                <w:szCs w:val="4"/>
              </w:rPr>
            </w:pPr>
            <w:r>
              <w:rPr>
                <w:sz w:val="4"/>
                <w:szCs w:val="4"/>
              </w:rPr>
            </w:r>
          </w:p>
        </w:tc>
        <w:tc>
          <w:tcPr>
            <w:tcW w:w="1131"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联系电话 </w:t>
            </w:r>
          </w:p>
        </w:tc>
        <w:tc>
          <w:tcPr>
            <w:tcW w:w="1060" w:type="dxa"/>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ind w:hanging="0" w:start="0" w:end="0"/>
              <w:jc w:val="start"/>
              <w:rPr>
                <w:sz w:val="4"/>
                <w:szCs w:val="4"/>
              </w:rPr>
            </w:pPr>
            <w:r>
              <w:rPr>
                <w:sz w:val="4"/>
                <w:szCs w:val="4"/>
              </w:rPr>
            </w:r>
          </w:p>
        </w:tc>
        <w:tc>
          <w:tcPr>
            <w:tcW w:w="118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E-mail </w:t>
            </w:r>
          </w:p>
        </w:tc>
        <w:tc>
          <w:tcPr>
            <w:tcW w:w="1659" w:type="dxa"/>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ind w:hanging="0" w:start="0" w:end="0"/>
              <w:jc w:val="start"/>
              <w:rPr>
                <w:sz w:val="4"/>
                <w:szCs w:val="4"/>
              </w:rPr>
            </w:pPr>
            <w:r>
              <w:rPr>
                <w:sz w:val="4"/>
                <w:szCs w:val="4"/>
              </w:rPr>
            </w:r>
          </w:p>
        </w:tc>
      </w:tr>
      <w:tr>
        <w:trPr/>
        <w:tc>
          <w:tcPr>
            <w:tcW w:w="2824" w:type="dxa"/>
            <w:gridSpan w:val="3"/>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负责人曾经参与科研的情况 </w:t>
            </w:r>
          </w:p>
        </w:tc>
        <w:tc>
          <w:tcPr>
            <w:tcW w:w="7811" w:type="dxa"/>
            <w:gridSpan w:val="7"/>
            <w:tcBorders>
              <w:top w:val="single" w:sz="8" w:space="0" w:color="000000"/>
              <w:start w:val="single" w:sz="8" w:space="0" w:color="000000"/>
              <w:bottom w:val="single" w:sz="8" w:space="0" w:color="000000"/>
              <w:end w:val="single" w:sz="8" w:space="0" w:color="000000"/>
            </w:tcBorders>
          </w:tcPr>
          <w:p>
            <w:pPr>
              <w:pStyle w:val="MsoNormal"/>
              <w:bidi w:val="0"/>
              <w:ind w:hanging="0" w:start="0" w:end="0"/>
              <w:rPr/>
            </w:pPr>
            <w:r>
              <w:rPr/>
              <w:t>课程：《大学生创业基础》</w:t>
            </w:r>
            <w:r>
              <w:rPr/>
              <w:t>--</w:t>
            </w:r>
            <w:r>
              <w:rPr/>
              <w:t>蒲应俊</w:t>
            </w:r>
          </w:p>
          <w:p>
            <w:pPr>
              <w:pStyle w:val="MsoNormal"/>
              <w:bidi w:val="0"/>
              <w:spacing w:before="0" w:after="283"/>
              <w:ind w:hanging="0" w:start="0" w:end="0"/>
              <w:rPr/>
            </w:pPr>
            <w:r>
              <w:rPr/>
              <w:t>2025</w:t>
            </w:r>
            <w:r>
              <w:rPr/>
              <w:t>年（第</w:t>
            </w:r>
            <w:r>
              <w:rPr/>
              <w:t>18</w:t>
            </w:r>
            <w:r>
              <w:rPr/>
              <w:t>届）中国大学生计算机设计大赛重庆市级赛三等奖</w:t>
            </w:r>
          </w:p>
        </w:tc>
      </w:tr>
      <w:tr>
        <w:trPr/>
        <w:tc>
          <w:tcPr>
            <w:tcW w:w="2824" w:type="dxa"/>
            <w:gridSpan w:val="3"/>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指导教师承担科研课题情况 </w:t>
            </w:r>
          </w:p>
        </w:tc>
        <w:tc>
          <w:tcPr>
            <w:tcW w:w="7811" w:type="dxa"/>
            <w:gridSpan w:val="7"/>
            <w:tcBorders>
              <w:top w:val="single" w:sz="8" w:space="0" w:color="000000"/>
              <w:start w:val="single" w:sz="8" w:space="0" w:color="000000"/>
              <w:bottom w:val="single" w:sz="8" w:space="0" w:color="000000"/>
              <w:end w:val="single" w:sz="8" w:space="0" w:color="000000"/>
            </w:tcBorders>
          </w:tcPr>
          <w:p>
            <w:pPr>
              <w:pStyle w:val="MsoNormal"/>
              <w:bidi w:val="0"/>
              <w:ind w:hanging="0" w:start="0" w:end="0"/>
              <w:rPr/>
            </w:pPr>
            <w:r>
              <w:rPr/>
              <w:t xml:space="preserve">主持项目： </w:t>
            </w:r>
          </w:p>
          <w:p>
            <w:pPr>
              <w:pStyle w:val="MsoNormal"/>
              <w:bidi w:val="0"/>
              <w:spacing w:before="0" w:after="0"/>
              <w:ind w:start="0" w:end="0"/>
              <w:jc w:val="both"/>
              <w:rPr/>
            </w:pPr>
            <w:r>
              <w:rPr/>
              <w:t xml:space="preserve">1. </w:t>
            </w:r>
            <w:r>
              <w:rPr/>
              <w:t>重庆市技术创新与应用发展专项重大项目：自主可控高端</w:t>
            </w:r>
            <w:r>
              <w:rPr/>
              <w:t>CAX</w:t>
            </w:r>
            <w:r>
              <w:rPr/>
              <w:t>几何图形内核关键技术和产品研发</w:t>
            </w:r>
            <w:r>
              <w:rPr/>
              <w:t>-</w:t>
            </w:r>
            <w:r>
              <w:rPr/>
              <w:t>课题</w:t>
            </w:r>
            <w:r>
              <w:rPr/>
              <w:t>:</w:t>
            </w:r>
            <w:r>
              <w:rPr/>
              <w:t>模型驱动的工业软件开发工具链原型系统研究</w:t>
            </w:r>
            <w:r>
              <w:rPr/>
              <w:t>, 100</w:t>
            </w:r>
            <w:r>
              <w:rPr/>
              <w:t>万</w:t>
            </w:r>
            <w:r>
              <w:rPr/>
              <w:t>,2025.6-2028.5,</w:t>
            </w:r>
            <w:r>
              <w:rPr/>
              <w:t xml:space="preserve">在研。 </w:t>
            </w:r>
          </w:p>
          <w:p>
            <w:pPr>
              <w:pStyle w:val="MsoNormal"/>
              <w:bidi w:val="0"/>
              <w:spacing w:before="0" w:after="0"/>
              <w:ind w:start="0" w:end="0"/>
              <w:jc w:val="both"/>
              <w:rPr/>
            </w:pPr>
            <w:r>
              <w:rPr/>
              <w:t xml:space="preserve">2. </w:t>
            </w:r>
            <w:r>
              <w:rPr/>
              <w:t>重庆市技术创新与应用发展重点专项项目：智慧教育中智能化评价与个性化推荐技术研发及应用（编号：</w:t>
            </w:r>
            <w:r>
              <w:rPr/>
              <w:t>CSTB2022TIAD-KPX0194</w:t>
            </w:r>
            <w:r>
              <w:rPr/>
              <w:t>）</w:t>
            </w:r>
            <w:r>
              <w:rPr/>
              <w:t>,100</w:t>
            </w:r>
            <w:r>
              <w:rPr/>
              <w:t>万，</w:t>
            </w:r>
            <w:r>
              <w:rPr/>
              <w:t>2022.12-2025.11</w:t>
            </w:r>
            <w:r>
              <w:rPr/>
              <w:t xml:space="preserve">，在研。 </w:t>
            </w:r>
          </w:p>
          <w:p>
            <w:pPr>
              <w:pStyle w:val="MsoNormal"/>
              <w:bidi w:val="0"/>
              <w:spacing w:before="0" w:after="0"/>
              <w:ind w:start="0" w:end="0"/>
              <w:jc w:val="both"/>
              <w:rPr/>
            </w:pPr>
            <w:r>
              <w:rPr/>
              <w:t xml:space="preserve">3. </w:t>
            </w:r>
            <w:r>
              <w:rPr/>
              <w:t>工业与信息化部工业互联网创新发展工程项目：软件定义的工业互联网标识数据管理系统</w:t>
            </w:r>
            <w:r>
              <w:rPr/>
              <w:t>-</w:t>
            </w:r>
            <w:r>
              <w:rPr/>
              <w:t>子课题：软件定义安全网关关键技术研究和实现，</w:t>
            </w:r>
            <w:r>
              <w:rPr/>
              <w:t>72</w:t>
            </w:r>
            <w:r>
              <w:rPr/>
              <w:t xml:space="preserve">万 </w:t>
            </w:r>
            <w:r>
              <w:rPr/>
              <w:t>2019.6-2022.5</w:t>
            </w:r>
            <w:r>
              <w:rPr/>
              <w:t xml:space="preserve">，已结题。 </w:t>
            </w:r>
          </w:p>
          <w:p>
            <w:pPr>
              <w:pStyle w:val="MsoNormal"/>
              <w:bidi w:val="0"/>
              <w:spacing w:before="0" w:after="0"/>
              <w:ind w:start="0" w:end="0"/>
              <w:jc w:val="both"/>
              <w:rPr/>
            </w:pPr>
            <w:r>
              <w:rPr/>
              <w:t xml:space="preserve">4. </w:t>
            </w:r>
            <w:r>
              <w:rPr/>
              <w:t>中央高校基本科研业务费专项资金重点项目：社交网络上的多智能代理团队合作博弈研究（编号：</w:t>
            </w:r>
            <w:r>
              <w:rPr/>
              <w:t>XDJK2019B063)</w:t>
            </w:r>
            <w:r>
              <w:rPr/>
              <w:t xml:space="preserve">， </w:t>
            </w:r>
            <w:r>
              <w:rPr/>
              <w:t>2019.06-2021.12</w:t>
            </w:r>
            <w:r>
              <w:rPr/>
              <w:t>，</w:t>
            </w:r>
            <w:r>
              <w:rPr/>
              <w:t>20</w:t>
            </w:r>
            <w:r>
              <w:rPr/>
              <w:t xml:space="preserve">万，结题。 </w:t>
            </w:r>
          </w:p>
          <w:p>
            <w:pPr>
              <w:pStyle w:val="MsoNormal"/>
              <w:bidi w:val="0"/>
              <w:spacing w:before="0" w:after="0"/>
              <w:ind w:start="0" w:end="0"/>
              <w:jc w:val="both"/>
              <w:rPr/>
            </w:pPr>
            <w:r>
              <w:rPr/>
              <w:t xml:space="preserve">5. </w:t>
            </w:r>
            <w:r>
              <w:rPr/>
              <w:t>国家社科基金重大项目：信息互动的逻辑、认知与计算研究（编号：</w:t>
            </w:r>
            <w:r>
              <w:rPr/>
              <w:t>14ZDB016</w:t>
            </w:r>
            <w:r>
              <w:rPr/>
              <w:t>）</w:t>
            </w:r>
            <w:r>
              <w:rPr/>
              <w:t>-</w:t>
            </w:r>
            <w:r>
              <w:rPr/>
              <w:t>子课题：基于逻辑程序的社会网络信息交互的研究，</w:t>
            </w:r>
            <w:r>
              <w:rPr/>
              <w:t>2015.01-2021.12</w:t>
            </w:r>
            <w:r>
              <w:rPr/>
              <w:t>，</w:t>
            </w:r>
            <w:r>
              <w:rPr/>
              <w:t>15</w:t>
            </w:r>
            <w:r>
              <w:rPr/>
              <w:t xml:space="preserve">万， 已结题。 </w:t>
            </w:r>
          </w:p>
          <w:p>
            <w:pPr>
              <w:pStyle w:val="MsoNormal"/>
              <w:bidi w:val="0"/>
              <w:spacing w:before="0" w:after="283"/>
              <w:ind w:hanging="0" w:start="0" w:end="0"/>
              <w:rPr/>
            </w:pPr>
            <w:r>
              <w:rPr/>
              <w:t xml:space="preserve">6. </w:t>
            </w:r>
            <w:r>
              <w:rPr/>
              <w:t>国家自然科学基金：基于回答集程序的有限理性协商机制研究（编号：</w:t>
            </w:r>
            <w:r>
              <w:rPr/>
              <w:t>61003203)</w:t>
            </w:r>
            <w:r>
              <w:rPr/>
              <w:t>，</w:t>
            </w:r>
            <w:r>
              <w:rPr/>
              <w:t>2011.1 -2013.12</w:t>
            </w:r>
            <w:r>
              <w:rPr/>
              <w:t>，</w:t>
            </w:r>
            <w:r>
              <w:rPr/>
              <w:t>18</w:t>
            </w:r>
            <w:r>
              <w:rPr/>
              <w:t>万，已结题。</w:t>
            </w:r>
          </w:p>
        </w:tc>
      </w:tr>
      <w:tr>
        <w:trPr/>
        <w:tc>
          <w:tcPr>
            <w:tcW w:w="2824" w:type="dxa"/>
            <w:gridSpan w:val="3"/>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指导教师对本项目的支持情况 </w:t>
            </w:r>
          </w:p>
        </w:tc>
        <w:tc>
          <w:tcPr>
            <w:tcW w:w="7811" w:type="dxa"/>
            <w:gridSpan w:val="7"/>
            <w:tcBorders>
              <w:top w:val="single" w:sz="8" w:space="0" w:color="000000"/>
              <w:start w:val="single" w:sz="8" w:space="0" w:color="000000"/>
              <w:bottom w:val="single" w:sz="8" w:space="0" w:color="000000"/>
              <w:end w:val="single" w:sz="8" w:space="0" w:color="000000"/>
            </w:tcBorders>
          </w:tcPr>
          <w:p>
            <w:pPr>
              <w:pStyle w:val="MsoNormal"/>
              <w:bidi w:val="0"/>
              <w:ind w:hanging="0" w:start="0" w:end="0"/>
              <w:rPr/>
            </w:pPr>
            <w:r>
              <w:rPr/>
              <w:t xml:space="preserve">指导教师的研究方向与本项目高度契合，能够为项目提供扎实的技术指导与工程实践视角。其主持的在研重大科研项目，在模型驱动开发和智能化系统构建方面积累了丰富经验，这些经验可直接应用于本项目的架构设计与核心模块开发。同时，指导教师承诺将开放其所属实验室的相关软件开发平台、测试环境与计算资源，为项目的顺利实施提供必要条件。 </w:t>
            </w:r>
          </w:p>
          <w:p>
            <w:pPr>
              <w:pStyle w:val="MsoNormal"/>
              <w:bidi w:val="0"/>
              <w:spacing w:before="0" w:after="0"/>
              <w:ind w:start="0" w:end="0"/>
              <w:jc w:val="both"/>
              <w:rPr/>
            </w:pPr>
            <w:r>
              <w:rPr/>
              <w:t xml:space="preserve">在实践指导方面，指导教师拥有丰富的学生软件开发团队指导经验与赛事指导经验，擅长将前沿技术应用于具体系统实现，并能够对项目的开发流程、技术选型、性能优化及演示呈现等环节提供全过程的专业辅导。 </w:t>
            </w:r>
          </w:p>
          <w:p>
            <w:pPr>
              <w:pStyle w:val="MsoNormal"/>
              <w:bidi w:val="0"/>
              <w:spacing w:before="0" w:after="283"/>
              <w:ind w:hanging="0" w:start="0" w:end="0"/>
              <w:rPr/>
            </w:pPr>
            <w:r>
              <w:rPr/>
              <w:t>指导教师充分肯定本软件系统开发项目的实用价值与创新性，承诺将在系统方案设计、关键技术实现、资源协调保障及工程化落地等方面给予全力支持，确保项目高质量完成并实现预期功能目标。</w:t>
            </w:r>
          </w:p>
        </w:tc>
      </w:tr>
      <w:tr>
        <w:trPr/>
        <w:tc>
          <w:tcPr>
            <w:tcW w:w="2824" w:type="dxa"/>
            <w:gridSpan w:val="3"/>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项目简介（</w:t>
            </w:r>
            <w:r>
              <w:rPr/>
              <w:t>500</w:t>
            </w:r>
            <w:r>
              <w:rPr/>
              <w:t xml:space="preserve">字以内） </w:t>
            </w:r>
          </w:p>
        </w:tc>
        <w:tc>
          <w:tcPr>
            <w:tcW w:w="7811" w:type="dxa"/>
            <w:gridSpan w:val="7"/>
            <w:tcBorders>
              <w:top w:val="single" w:sz="8" w:space="0" w:color="000000"/>
              <w:start w:val="single" w:sz="8" w:space="0" w:color="000000"/>
              <w:bottom w:val="single" w:sz="8" w:space="0" w:color="000000"/>
              <w:end w:val="single" w:sz="8" w:space="0" w:color="000000"/>
            </w:tcBorders>
          </w:tcPr>
          <w:p>
            <w:pPr>
              <w:pStyle w:val="MsoNormal"/>
              <w:bidi w:val="0"/>
              <w:spacing w:before="0" w:after="283"/>
              <w:ind w:hanging="0" w:start="0" w:end="0"/>
              <w:jc w:val="start"/>
              <w:rPr/>
            </w:pPr>
            <w:r>
              <w:rPr/>
              <w:t>项目研究内容 本项目聚焦于开发“协同思维”智能输入系统的核心技术——全域情境感知引擎。重点研究如何安全、实时地融合用户跨应用的工作上下文（如文档内容、操作意图及任务目标），并基于此构建能主动生成结构化文本、代码及多语言内容的轻量级</w:t>
            </w:r>
            <w:r>
              <w:rPr/>
              <w:t>AI</w:t>
            </w:r>
            <w:r>
              <w:rPr/>
              <w:t xml:space="preserve">模型。同时，设计隐私至上的自适应学习机制，使系统能持续适应用户的个人表达与专业习惯。 项目目标 我们旨在彻底革新文本输入体验，将其从被动记录转变为主动智能协作。技术层面，目标是构建一个高效、可靠且可扩展的引擎原型，解决低延迟情境理解与精准意图识别的挑战。应用层面，致力于打造一款能显著提升专业领域（如编程、写作）工作效率的工具，并探索其作为普惠技术，助力更广泛人群跨越数字与语言障碍的社会价值。 预期成果 项目将产出一套具备自主知识产权的智能输入系统原型，包含核心引擎与跨平台客户端。输出一套关于情境感知交互的隐私保护实践方案。最终，通过实际场景测试，验证该系统在关键场景中提升信息处理效率的潜力，为未来的产品化与下一代人机协作模式奠定基础。 </w:t>
            </w:r>
          </w:p>
        </w:tc>
      </w:tr>
    </w:tbl>
    <w:p>
      <w:pPr>
        <w:pStyle w:val="MsoNormal"/>
        <w:bidi w:val="0"/>
        <w:spacing w:before="0" w:after="283"/>
        <w:ind w:hanging="0" w:start="0" w:end="0"/>
        <w:rPr>
          <w:rFonts w:eastAsia="GBK"/>
          <w:b/>
          <w:sz w:val="28"/>
        </w:rPr>
      </w:pPr>
      <w:r>
        <w:rPr>
          <w:rFonts w:eastAsia="GBK"/>
          <w:b/>
          <w:sz w:val="28"/>
        </w:rPr>
        <w:t>二、立项依据</w:t>
      </w:r>
    </w:p>
    <w:tbl>
      <w:tblPr>
        <w:tblW w:w="10635" w:type="dxa"/>
        <w:jc w:val="start"/>
        <w:tblInd w:w="-10" w:type="dxa"/>
        <w:tblLayout w:type="fixed"/>
        <w:tblCellMar>
          <w:top w:w="28" w:type="dxa"/>
          <w:start w:w="28" w:type="dxa"/>
          <w:bottom w:w="28" w:type="dxa"/>
          <w:end w:w="28" w:type="dxa"/>
        </w:tblCellMar>
      </w:tblPr>
      <w:tblGrid>
        <w:gridCol w:w="10635"/>
      </w:tblGrid>
      <w:tr>
        <w:trPr/>
        <w:tc>
          <w:tcPr>
            <w:tcW w:w="10635" w:type="dxa"/>
            <w:tcBorders>
              <w:top w:val="single" w:sz="8" w:space="0" w:color="000000"/>
              <w:start w:val="single" w:sz="8" w:space="0" w:color="000000"/>
              <w:bottom w:val="single" w:sz="8" w:space="0" w:color="000000"/>
              <w:end w:val="single" w:sz="8" w:space="0" w:color="000000"/>
            </w:tcBorders>
          </w:tcPr>
          <w:p>
            <w:pPr>
              <w:pStyle w:val="MsoNormal"/>
              <w:bidi w:val="0"/>
              <w:spacing w:before="0" w:after="283"/>
              <w:ind w:hanging="0" w:start="0" w:end="0"/>
              <w:rPr/>
            </w:pPr>
            <w:r>
              <w:rPr/>
              <w:t>（一）研究目的</w:t>
            </w:r>
          </w:p>
          <w:p>
            <w:pPr>
              <w:pStyle w:val="MsoNormal"/>
              <w:bidi w:val="0"/>
              <w:ind w:hanging="0" w:start="0" w:end="0"/>
              <w:rPr/>
            </w:pPr>
            <w:r>
              <w:rPr/>
              <w:t>﻿</w:t>
            </w:r>
            <w:r>
              <w:rPr/>
              <w:t>在当前数字化工作中，信息过载与效率瓶颈日益凸显。传统输入法作为被动的字符输入工具，已无法满足知识工作者在复杂、多任务场景下对高效创作与结构化信息处理的需求。本研究旨在突破这一局限，研发一款具备“全域情境感知”能力的下一代智能输入法引擎。</w:t>
            </w:r>
          </w:p>
          <w:p>
            <w:pPr>
              <w:pStyle w:val="MsoNormal"/>
              <w:bidi w:val="0"/>
              <w:rPr/>
            </w:pPr>
            <w:r>
              <w:rPr/>
              <w:t>本研究的具体目的如下：首先，在技术层面，旨在攻克跨平台、低侵入式的实时上下文感知与语义理解核心技术。研究将探索如何在保障用户隐私与系统安全的前提下，通过系统级框架捕获并理解不同应用程序（如</w:t>
            </w:r>
            <w:r>
              <w:rPr/>
              <w:t>IDE</w:t>
            </w:r>
            <w:r>
              <w:rPr/>
              <w:t>、文档、通讯软件）中的工作语境，并构建轻量级、低延迟的本地化</w:t>
            </w:r>
            <w:r>
              <w:rPr/>
              <w:t>AI</w:t>
            </w:r>
            <w:r>
              <w:rPr/>
              <w:t>模型，实现对用户意图的精准推断与结构化内容（代码、表格、格式化文本）的主动生成。其次，在社会应用层面，旨在验证该工具作为普惠性生产力助手的价值。研究将评估其如何显著降低文本处理中的重复性劳动，帮助用户聚焦于高价值思考；同时，探究其为语言学习者、跨国协作人员及有障碍人士提供的实时辅助功能，从而促进数字包容与无障碍环境建设。最终，在人机交互层面，本研究旨在探索并定义一种新型的“主动式协同”交互范式。通过让机器主动理解上下文、预测意图并提供成型的解决方案，推动人机交互从“命令</w:t>
            </w:r>
            <w:r>
              <w:rPr/>
              <w:t>-</w:t>
            </w:r>
            <w:r>
              <w:rPr/>
              <w:t>响应”模式向“感知</w:t>
            </w:r>
            <w:r>
              <w:rPr/>
              <w:t>-</w:t>
            </w:r>
            <w:r>
              <w:rPr/>
              <w:t>建议</w:t>
            </w:r>
            <w:r>
              <w:rPr/>
              <w:t>-</w:t>
            </w:r>
            <w:r>
              <w:rPr/>
              <w:t xml:space="preserve">协同”的共生模式演进，为未来自然流畅的人机协作奠定理论与实践基础。 </w:t>
            </w:r>
          </w:p>
          <w:p>
            <w:pPr>
              <w:pStyle w:val="MsoNormal"/>
              <w:bidi w:val="0"/>
              <w:spacing w:before="0" w:after="283"/>
              <w:ind w:hanging="0" w:start="0" w:end="0"/>
              <w:rPr/>
            </w:pPr>
            <w:r>
              <w:rPr/>
              <w:t>综上，本项目不仅致力于打造一个高性能的工具，更期望通过跨学科的技术整合与设计，为应对信息时代的核心挑战、构建更高效、更包容的未来工作方式提供一个开创性的解决方案原型。</w:t>
            </w:r>
          </w:p>
        </w:tc>
      </w:tr>
      <w:tr>
        <w:trPr/>
        <w:tc>
          <w:tcPr>
            <w:tcW w:w="10635" w:type="dxa"/>
            <w:tcBorders>
              <w:top w:val="single" w:sz="8" w:space="0" w:color="000000"/>
              <w:start w:val="single" w:sz="8" w:space="0" w:color="000000"/>
              <w:bottom w:val="single" w:sz="8" w:space="0" w:color="000000"/>
              <w:end w:val="single" w:sz="8" w:space="0" w:color="000000"/>
            </w:tcBorders>
          </w:tcPr>
          <w:p>
            <w:pPr>
              <w:pStyle w:val="MsoNormal"/>
              <w:bidi w:val="0"/>
              <w:spacing w:before="0" w:after="283"/>
              <w:ind w:hanging="0" w:start="0" w:end="0"/>
              <w:rPr/>
            </w:pPr>
            <w:r>
              <w:rPr/>
              <w:t>（二）研究内容</w:t>
            </w:r>
          </w:p>
          <w:p>
            <w:pPr>
              <w:pStyle w:val="MsoNormal"/>
              <w:bidi w:val="0"/>
              <w:ind w:hanging="0" w:start="0" w:end="0"/>
              <w:rPr/>
            </w:pPr>
            <w:r>
              <w:rPr/>
              <w:t>﻿</w:t>
            </w:r>
            <w:r>
              <w:rPr/>
              <w:t>本项目的研究内容将围绕构建“全域情境感知引擎”的核心目标，分为以下四个相互关联的层次展开：</w:t>
            </w:r>
          </w:p>
          <w:p>
            <w:pPr>
              <w:pStyle w:val="MsoNormal"/>
              <w:bidi w:val="0"/>
              <w:rPr/>
            </w:pPr>
            <w:r>
              <w:rPr/>
              <w:t xml:space="preserve">1. </w:t>
            </w:r>
            <w:r>
              <w:rPr/>
              <w:t>跨平台系统集成与低权限上下文感知机制研究： 重点研究如何在</w:t>
            </w:r>
            <w:r>
              <w:rPr/>
              <w:t>Windows</w:t>
            </w:r>
            <w:r>
              <w:rPr/>
              <w:t>（</w:t>
            </w:r>
            <w:r>
              <w:rPr/>
              <w:t>TSF</w:t>
            </w:r>
            <w:r>
              <w:rPr/>
              <w:t>）和</w:t>
            </w:r>
            <w:r>
              <w:rPr/>
              <w:t>macOS</w:t>
            </w:r>
            <w:r>
              <w:rPr/>
              <w:t>（</w:t>
            </w:r>
            <w:r>
              <w:rPr/>
              <w:t>IMK</w:t>
            </w:r>
            <w:r>
              <w:rPr/>
              <w:t xml:space="preserve">）系统下，以输入法标准权限安全、稳定地注入并运行。攻克跨进程、低权限的窗口内容与元数据（如应用类型、光标位置、选中文本）实时捕获技术，构建统一的上下文数据抽象层，为上层感知提供标准化、实时的数据流。 </w:t>
            </w:r>
          </w:p>
          <w:p>
            <w:pPr>
              <w:pStyle w:val="MsoNormal"/>
              <w:bidi w:val="0"/>
              <w:rPr/>
            </w:pPr>
            <w:r>
              <w:rPr/>
              <w:t xml:space="preserve">2. </w:t>
            </w:r>
            <w:r>
              <w:rPr/>
              <w:t>轻量化实时语义理解与生成模型研究： 针对本地部署的严苛性能要求，研究轻量级</w:t>
            </w:r>
            <w:r>
              <w:rPr/>
              <w:t>NLP</w:t>
            </w:r>
            <w:r>
              <w:rPr/>
              <w:t xml:space="preserve">与代码模型的选型、微调与优化。核心内容包括：开发能实时分析输入历史与当前上下文（如代码函数、文档主题）的意图识别模型；研究针对代码片段、数据表格、多语言翻译等结构化内容的生成算法与提示工程；通过模型剪枝、量化及专用推理引擎优化，在有限资源下实现毫秒级响应。 </w:t>
            </w:r>
          </w:p>
          <w:p>
            <w:pPr>
              <w:pStyle w:val="MsoNormal"/>
              <w:bidi w:val="0"/>
              <w:rPr/>
            </w:pPr>
            <w:r>
              <w:rPr/>
              <w:t xml:space="preserve">3. </w:t>
            </w:r>
            <w:r>
              <w:rPr/>
              <w:t>主动式、非侵入式的智能交互界面研究： 研究下一代输入法候选界面的交互范式。重点设计能够优雅展示复杂结构化建议（如带高亮的代码块、可预览的表格）的</w:t>
            </w:r>
            <w:r>
              <w:rPr/>
              <w:t>UI</w:t>
            </w:r>
            <w:r>
              <w:rPr/>
              <w:t>组件；建立一套根据上下文重要性自动排序、触发建议的智能调度逻辑；探索“一键采纳”、“渐进式展开”等高效交互手势，在提供强大功能的同时，最大限度减少对用户主工作流程的干扰。</w:t>
            </w:r>
          </w:p>
          <w:p>
            <w:pPr>
              <w:pStyle w:val="MsoNormal"/>
              <w:bidi w:val="0"/>
              <w:spacing w:before="0" w:after="283"/>
              <w:ind w:hanging="0" w:start="0" w:end="0"/>
              <w:rPr/>
            </w:pPr>
            <w:r>
              <w:rPr/>
              <w:t xml:space="preserve">4. </w:t>
            </w:r>
            <w:r>
              <w:rPr/>
              <w:t>数据驱动的自适应学习与个性化演进机制研究：本方向将研究系统如何从与用户的每一次交互中学习并自我优化。核心内容包括：设计安全的本地化用户交互日志记录与分析框架，在绝对保护隐私的前提下，抽取匿名化的行为模式（如对不同类型建议的采纳率、修改模式）；研究基于这些实时反馈的增量学习与模型微调算法，使感知引擎能逐渐适应用户的专业领域、语言风格和个性化偏好；同时，探索一种“社区化知识蒸馏”的潜在机制设计，研究如何在加密和去标识化的前提下，允许用户选择性地贡献匿名模式，使系统能吸收更广泛的公共知识，实现能力的持续演进，最终形成一个越用越智能的个性化智能体。</w:t>
            </w:r>
          </w:p>
        </w:tc>
      </w:tr>
      <w:tr>
        <w:trPr/>
        <w:tc>
          <w:tcPr>
            <w:tcW w:w="10635" w:type="dxa"/>
            <w:tcBorders>
              <w:top w:val="single" w:sz="8" w:space="0" w:color="000000"/>
              <w:start w:val="single" w:sz="8" w:space="0" w:color="000000"/>
              <w:bottom w:val="single" w:sz="8" w:space="0" w:color="000000"/>
              <w:end w:val="single" w:sz="8" w:space="0" w:color="000000"/>
            </w:tcBorders>
          </w:tcPr>
          <w:p>
            <w:pPr>
              <w:pStyle w:val="MsoNormal"/>
              <w:bidi w:val="0"/>
              <w:spacing w:before="0" w:after="283"/>
              <w:ind w:hanging="0" w:start="0" w:end="0"/>
              <w:rPr/>
            </w:pPr>
            <w:r>
              <w:rPr/>
              <w:t>（三）国、内外研究现状和发展动态</w:t>
            </w:r>
          </w:p>
          <w:p>
            <w:pPr>
              <w:pStyle w:val="MsoNormal"/>
              <w:bidi w:val="0"/>
              <w:ind w:hanging="0" w:start="0" w:end="0"/>
              <w:rPr/>
            </w:pPr>
            <w:r>
              <w:rPr/>
              <w:t>﻿</w:t>
            </w:r>
            <w:r>
              <w:rPr/>
              <w:t>一、 国内研究现状：生态整合与场景深耕</w:t>
            </w:r>
          </w:p>
          <w:p>
            <w:pPr>
              <w:pStyle w:val="MsoNormal"/>
              <w:bidi w:val="0"/>
              <w:rPr/>
            </w:pPr>
            <w:r>
              <w:rPr/>
              <w:t>国内市场已形成由科大讯飞、百度、腾讯、字节跳动等互联网巨头主导的生态化发展格局。各大厂商正将自研的大语言模型深度集成到输入法产品中，驱动其从工具向智能入口演进。具体而言，科大讯飞的讯飞输入法深度融合其“星火大模型”，行业首创“</w:t>
            </w:r>
            <w:r>
              <w:rPr/>
              <w:t>AI</w:t>
            </w:r>
            <w:r>
              <w:rPr/>
              <w:t>键”，支持一键触发</w:t>
            </w:r>
            <w:r>
              <w:rPr/>
              <w:t>AI</w:t>
            </w:r>
            <w:r>
              <w:rPr/>
              <w:t>帮写、润色，并强化了离线语音识别能力，可识别</w:t>
            </w:r>
            <w:r>
              <w:rPr/>
              <w:t>202</w:t>
            </w:r>
            <w:r>
              <w:rPr/>
              <w:t>种方言。百度输入法则全面接入“文心一言”大模型，实现语义级内容生成，其“</w:t>
            </w:r>
            <w:r>
              <w:rPr/>
              <w:t>AI</w:t>
            </w:r>
            <w:r>
              <w:rPr/>
              <w:t>帮写”功能在小红书等平台的文案适配准确率高达</w:t>
            </w:r>
            <w:r>
              <w:rPr/>
              <w:t>92.3%</w:t>
            </w:r>
            <w:r>
              <w:rPr/>
              <w:t>。微信输入法内置腾讯“混元大模型”，用户可在输入框直接调用</w:t>
            </w:r>
            <w:r>
              <w:rPr/>
              <w:t>AI</w:t>
            </w:r>
            <w:r>
              <w:rPr/>
              <w:t>问答，并支持跨设备同步剪贴板。字节跳动的豆包输入法以语音为第一入口，搭载自研的</w:t>
            </w:r>
            <w:r>
              <w:rPr/>
              <w:t>Seed-ASR 2.0</w:t>
            </w:r>
            <w:r>
              <w:rPr/>
              <w:t xml:space="preserve">模型，强调中英文混合识别与无时长限制的语音输入。竞争焦点已超越输入本身，转向构建以输入法为起点的服务生态，实现从文本输入到内容创作、信息检索的无缝衔接。 </w:t>
            </w:r>
          </w:p>
          <w:p>
            <w:pPr>
              <w:pStyle w:val="MsoNormal"/>
              <w:bidi w:val="0"/>
              <w:rPr/>
            </w:pPr>
            <w:r>
              <w:rPr/>
              <w:t xml:space="preserve">二、 国外发展动态：垂直场景与效率优先 </w:t>
            </w:r>
          </w:p>
          <w:p>
            <w:pPr>
              <w:pStyle w:val="MsoNormal"/>
              <w:bidi w:val="0"/>
              <w:rPr/>
            </w:pPr>
            <w:r>
              <w:rPr/>
              <w:t>与国内生态化模式不同，海外市场涌现出一批专注于桌面端生产力场景的创业公司，采用</w:t>
            </w:r>
            <w:r>
              <w:rPr/>
              <w:t>SaaS</w:t>
            </w:r>
            <w:r>
              <w:rPr/>
              <w:t>订阅模式。其中，明星产品</w:t>
            </w:r>
            <w:r>
              <w:rPr/>
              <w:t>Typeless</w:t>
            </w:r>
            <w:r>
              <w:rPr/>
              <w:t>由斯坦福校友团队打造，其核心并非简单转写，而是通过</w:t>
            </w:r>
            <w:r>
              <w:rPr/>
              <w:t>AI</w:t>
            </w:r>
            <w:r>
              <w:rPr/>
              <w:t>智能净化口语中的“嗯、啊”等填充词，自动整理逻辑并结构化输出，在</w:t>
            </w:r>
            <w:r>
              <w:rPr/>
              <w:t>Product Hunt</w:t>
            </w:r>
            <w:r>
              <w:rPr/>
              <w:t>上线后连日高居榜首，被誉为“打字终结者”。另一家备受资本青睐的公司</w:t>
            </w:r>
            <w:r>
              <w:rPr/>
              <w:t>Wispr</w:t>
            </w:r>
            <w:r>
              <w:rPr/>
              <w:t>（原</w:t>
            </w:r>
            <w:r>
              <w:rPr/>
              <w:t>Wispr Flow</w:t>
            </w:r>
            <w:r>
              <w:rPr/>
              <w:t>）累计融资达</w:t>
            </w:r>
            <w:r>
              <w:rPr/>
              <w:t>8100</w:t>
            </w:r>
            <w:r>
              <w:rPr/>
              <w:t>万美元，其产品能根据用户当前使用的应用（如</w:t>
            </w:r>
            <w:r>
              <w:rPr/>
              <w:t>Gmail</w:t>
            </w:r>
            <w:r>
              <w:rPr/>
              <w:t>、</w:t>
            </w:r>
            <w:r>
              <w:rPr/>
              <w:t>Slack</w:t>
            </w:r>
            <w:r>
              <w:rPr/>
              <w:t>）自动调整转写文本的语气和风格，主要服务于</w:t>
            </w:r>
            <w:r>
              <w:rPr/>
              <w:t>270</w:t>
            </w:r>
            <w:r>
              <w:rPr/>
              <w:t>家福布斯</w:t>
            </w:r>
            <w:r>
              <w:rPr/>
              <w:t>500</w:t>
            </w:r>
            <w:r>
              <w:rPr/>
              <w:t>强企业。此外，还有</w:t>
            </w:r>
            <w:r>
              <w:rPr/>
              <w:t>Aqua Voice</w:t>
            </w:r>
            <w:r>
              <w:rPr/>
              <w:t xml:space="preserve">等产品主打极简离线识别。这些工具普遍瞄准律师、开发者、内容创作者等专业人群，解决其特定工作流中的效率痛点，商业模式与国内免费流量变现路径截然不同。 </w:t>
            </w:r>
          </w:p>
          <w:p>
            <w:pPr>
              <w:pStyle w:val="MsoNormal"/>
              <w:bidi w:val="0"/>
              <w:rPr/>
            </w:pPr>
            <w:r>
              <w:rPr/>
              <w:t xml:space="preserve">三、 关键技术发展趋势 </w:t>
            </w:r>
          </w:p>
          <w:p>
            <w:pPr>
              <w:pStyle w:val="MsoNormal"/>
              <w:bidi w:val="0"/>
              <w:rPr/>
            </w:pPr>
            <w:r>
              <w:rPr/>
              <w:t>从技术层面观察，智能输入法正经历三大核心变革。首先是输入范式的根本性转变，即从被动字符录入转向主动智能共创。输入框日益演变为基于大模型的实时创作引擎，如</w:t>
            </w:r>
            <w:r>
              <w:rPr/>
              <w:t>Typeless</w:t>
            </w:r>
            <w:r>
              <w:rPr/>
              <w:t>能根据口语指令“把这段改得正式一点”实时优化文本。其次是交互方式的深度升维，语音、视觉等多模态交互深度融合。端侧语音识别技术的突破是关键，例如豆包输入法的</w:t>
            </w:r>
            <w:r>
              <w:rPr/>
              <w:t>Seed-ASR 2.0</w:t>
            </w:r>
            <w:r>
              <w:rPr/>
              <w:t>模型和闪电说基于阿里</w:t>
            </w:r>
            <w:r>
              <w:rPr/>
              <w:t>SenseVoice</w:t>
            </w:r>
            <w:r>
              <w:rPr/>
              <w:t xml:space="preserve">的本地模型，均致力于实现毫秒级延迟的离线精准转写，在保障隐私的同时提升弱网体验。最后是系统架构的端云协同演进，复杂语义理解交由云端大模型处理，而对实时性、隐私性要求高的核心输入预测、语音识别则部署于设备本地，以此平衡智能水平与响应速度。 </w:t>
            </w:r>
          </w:p>
          <w:p>
            <w:pPr>
              <w:pStyle w:val="MsoNormal"/>
              <w:bidi w:val="0"/>
              <w:rPr/>
            </w:pPr>
            <w:r>
              <w:rPr/>
              <w:t xml:space="preserve">四、 未来展望 </w:t>
            </w:r>
          </w:p>
          <w:p>
            <w:pPr>
              <w:pStyle w:val="MsoNormal"/>
              <w:bidi w:val="0"/>
              <w:spacing w:before="0" w:after="283"/>
              <w:ind w:hanging="0" w:start="0" w:end="0"/>
              <w:rPr/>
            </w:pPr>
            <w:r>
              <w:rPr/>
              <w:t>展望未来，智能输入法的发展路径预计将进一步分化。一方面，它将继续作为超级应用内嵌的泛在化智能服务入口，如微信输入法深度融入社交生态；另一方面，也将涌现更多像</w:t>
            </w:r>
            <w:r>
              <w:rPr/>
              <w:t>Typeless</w:t>
            </w:r>
            <w:r>
              <w:rPr/>
              <w:t>、</w:t>
            </w:r>
            <w:r>
              <w:rPr/>
              <w:t>Wispr</w:t>
            </w:r>
            <w:r>
              <w:rPr/>
              <w:t>这样面向垂直领域的专业效率工具。无论沿哪条路径发展，其核心都将持续向更深度的情境感知、更自然的多元交互以及作为</w:t>
            </w:r>
            <w:r>
              <w:rPr/>
              <w:t>AI Agent</w:t>
            </w:r>
            <w:r>
              <w:rPr/>
              <w:t>（智能体）初级形态的方向演进。输入法正从“记录你说什么”的工具，转变为“理解你想要什么并能协助执行”的数字伙伴，成为</w:t>
            </w:r>
            <w:r>
              <w:rPr/>
              <w:t>AI</w:t>
            </w:r>
            <w:r>
              <w:rPr/>
              <w:t>时代最关键的人机交互入口之一。</w:t>
            </w:r>
          </w:p>
        </w:tc>
      </w:tr>
      <w:tr>
        <w:trPr/>
        <w:tc>
          <w:tcPr>
            <w:tcW w:w="10635" w:type="dxa"/>
            <w:tcBorders>
              <w:top w:val="single" w:sz="8" w:space="0" w:color="000000"/>
              <w:start w:val="single" w:sz="8" w:space="0" w:color="000000"/>
              <w:bottom w:val="single" w:sz="8" w:space="0" w:color="000000"/>
              <w:end w:val="single" w:sz="8" w:space="0" w:color="000000"/>
            </w:tcBorders>
          </w:tcPr>
          <w:p>
            <w:pPr>
              <w:pStyle w:val="MsoNormal"/>
              <w:bidi w:val="0"/>
              <w:spacing w:before="0" w:after="283"/>
              <w:ind w:hanging="0" w:start="0" w:end="0"/>
              <w:rPr/>
            </w:pPr>
            <w:r>
              <w:rPr/>
              <w:t>（四）创新点与项目特色</w:t>
            </w:r>
          </w:p>
          <w:p>
            <w:pPr>
              <w:pStyle w:val="Style16"/>
              <w:bidi w:val="0"/>
              <w:spacing w:before="0" w:after="0"/>
              <w:ind w:hanging="0" w:start="0" w:end="0"/>
              <w:jc w:val="start"/>
              <w:rPr/>
            </w:pPr>
            <w:r>
              <w:rPr/>
              <w:t xml:space="preserve">一、核心创新点 </w:t>
            </w:r>
          </w:p>
          <w:p>
            <w:pPr>
              <w:pStyle w:val="Style16"/>
              <w:bidi w:val="0"/>
              <w:spacing w:before="0" w:after="0"/>
              <w:jc w:val="start"/>
              <w:rPr/>
            </w:pPr>
            <w:r>
              <w:rPr/>
              <w:t xml:space="preserve">理念创新：从输入工具到工作流中枢的范式迁移。本项目颠覆了输入法作为被动文本输入容器的传统角色，将其升维为一个能主动感知、理解并融入用户跨应用工作流程的智能中枢。其核心在于通过深度解读操作上下文与任务意图，实现从“响应指令”到“预判服务”的根本转变，成为串联离散任务、提升工作连贯性的关键纽带。 </w:t>
            </w:r>
          </w:p>
          <w:p>
            <w:pPr>
              <w:pStyle w:val="Style16"/>
              <w:bidi w:val="0"/>
              <w:spacing w:before="0" w:after="0"/>
              <w:jc w:val="start"/>
              <w:rPr/>
            </w:pPr>
            <w:r>
              <w:rPr/>
              <w:t xml:space="preserve">架构创新：“低权限感知”与“端侧模型”的闭环集成。为实现上述理念，项目构建了一个安全高效的端侧智能闭环。创新性地在标准权限下实现高精度情境感知，并与本地部署的轻量化专用模型深度耦合，确保从情境理解到内容生成的全程在设备本地完成，在保障数据隐私的同时实现瞬时响应。 </w:t>
            </w:r>
          </w:p>
          <w:p>
            <w:pPr>
              <w:pStyle w:val="Style16"/>
              <w:bidi w:val="0"/>
              <w:spacing w:before="0" w:after="0"/>
              <w:jc w:val="start"/>
              <w:rPr/>
            </w:pPr>
            <w:r>
              <w:rPr/>
              <w:t xml:space="preserve">交互创新：无扰式“渐进辅助”模型。针对代码、图表等非文本辅助需求，开创了全新的交互范式。系统依据情境智能触发非侵入式提示，将传统候选区革新为可承载富媒体内容的交互卡片，支持用户进行预览与渐进式精炼，实现一种与用户思维流同步的自然协作体验，显著降低复杂任务的操作负担。 </w:t>
            </w:r>
          </w:p>
          <w:p>
            <w:pPr>
              <w:pStyle w:val="Style16"/>
              <w:bidi w:val="0"/>
              <w:spacing w:before="0" w:after="0"/>
              <w:jc w:val="start"/>
              <w:rPr/>
            </w:pPr>
            <w:r>
              <w:rPr/>
              <w:t>生态创新：基于开放技能插件的可进化架构。项目采用“核心平台</w:t>
            </w:r>
            <w:r>
              <w:rPr/>
              <w:t>+</w:t>
            </w:r>
            <w:r>
              <w:rPr/>
              <w:t>技能插件”的解耦设计，核心平台提供统一框架与安全沙箱，具体领域能力则由可插拔的插件模块承载。这一开放架构不仅支持用户按需组合个性化技能套装，更构建了一个允许开发者持续贡献的生态，使系统能力能够不断生长与适应各类专业场景。</w:t>
            </w:r>
          </w:p>
          <w:p>
            <w:pPr>
              <w:pStyle w:val="Style16"/>
              <w:bidi w:val="0"/>
              <w:spacing w:before="0" w:after="0"/>
              <w:jc w:val="start"/>
              <w:rPr/>
            </w:pPr>
            <w:r>
              <w:rPr/>
              <w:t xml:space="preserve">二、项目特色 </w:t>
            </w:r>
          </w:p>
          <w:p>
            <w:pPr>
              <w:pStyle w:val="Style16"/>
              <w:bidi w:val="0"/>
              <w:spacing w:before="0" w:after="0"/>
              <w:jc w:val="start"/>
              <w:rPr/>
            </w:pPr>
            <w:r>
              <w:rPr/>
              <w:t xml:space="preserve">原生融合，无处不在：项目追求与操作系统输入框架的深度集成，其智能界面从现有输入法中自然延展而出，用户无需启动独立应用或切换上下文。这种“系统级原生”体验使得智能辅助如同基础系统服务，实现真正意义上的低门槛、无缝化调用。 </w:t>
            </w:r>
          </w:p>
          <w:p>
            <w:pPr>
              <w:pStyle w:val="Style16"/>
              <w:bidi w:val="0"/>
              <w:spacing w:before="0" w:after="0"/>
              <w:jc w:val="start"/>
              <w:rPr/>
            </w:pPr>
            <w:r>
              <w:rPr/>
              <w:t xml:space="preserve">主动智能，意图先行：系统能够通过学习用户的高频操作、专业术语及任务模式，在特定工作场景中主动预测用户意图。它不仅能提供文本补全，更能提前准备相关的代码片段、文档模板或数据查询选项，将传统的“应答式”交互转变为高效的“意图驱动式”协作，显著减少重复性操作。 </w:t>
            </w:r>
          </w:p>
          <w:p>
            <w:pPr>
              <w:pStyle w:val="Style16"/>
              <w:bidi w:val="0"/>
              <w:spacing w:before="0" w:after="0"/>
              <w:jc w:val="start"/>
              <w:rPr/>
            </w:pPr>
            <w:r>
              <w:rPr/>
              <w:t xml:space="preserve">流畅无扰，助力心流：通过精准的情境判断与克制的交互设计，系统的智能介入力求“恰到好处”。其目标是成为用户思维的顺畅延伸，在需要时提供润物细无声的助力，而非频繁打断的干扰，从而有效保护用户在深度工作中的连续“心流”状态。 </w:t>
            </w:r>
          </w:p>
          <w:p>
            <w:pPr>
              <w:pStyle w:val="Style16"/>
              <w:bidi w:val="0"/>
              <w:spacing w:before="0" w:after="283"/>
              <w:ind w:hanging="0" w:start="0" w:end="0"/>
              <w:jc w:val="start"/>
              <w:rPr/>
            </w:pPr>
            <w:r>
              <w:rPr/>
              <w:t>按需定制，越用越专：用户可根据自身专业领域，像装配工具包一样自由组合技能插件，获得量身定制的辅助能力。同时，系统能在严格隐私框架下持续适应用户的偏好与风格，使通用智能底座逐渐演进为高度个性化的专业伙伴，实现“千人千面”的智能体验。</w:t>
            </w:r>
          </w:p>
        </w:tc>
      </w:tr>
      <w:tr>
        <w:trPr/>
        <w:tc>
          <w:tcPr>
            <w:tcW w:w="10635" w:type="dxa"/>
            <w:tcBorders>
              <w:top w:val="single" w:sz="8" w:space="0" w:color="000000"/>
              <w:start w:val="single" w:sz="8" w:space="0" w:color="000000"/>
              <w:bottom w:val="single" w:sz="8" w:space="0" w:color="000000"/>
              <w:end w:val="single" w:sz="8" w:space="0" w:color="000000"/>
            </w:tcBorders>
          </w:tcPr>
          <w:p>
            <w:pPr>
              <w:pStyle w:val="MsoNormal"/>
              <w:bidi w:val="0"/>
              <w:spacing w:before="0" w:after="283"/>
              <w:ind w:hanging="0" w:start="0" w:end="0"/>
              <w:rPr/>
            </w:pPr>
            <w:r>
              <w:rPr/>
              <w:t>（五）技术路线、拟解决的问题及预期成果</w:t>
            </w:r>
          </w:p>
          <w:p>
            <w:pPr>
              <w:pStyle w:val="MsoNormal"/>
              <w:bidi w:val="0"/>
              <w:ind w:hanging="0" w:start="0" w:end="0"/>
              <w:rPr/>
            </w:pPr>
            <w:r>
              <w:rPr/>
              <w:t xml:space="preserve">1. </w:t>
            </w:r>
            <w:r>
              <w:rPr/>
              <w:t xml:space="preserve">技术路线 </w:t>
            </w:r>
          </w:p>
          <w:p>
            <w:pPr>
              <w:pStyle w:val="MsoNormal"/>
              <w:bidi w:val="0"/>
              <w:rPr/>
            </w:pPr>
            <w:r>
              <w:rPr/>
              <w:t xml:space="preserve">为实现从“被动输入工具”到“主动智能工作伙伴”的范式升级，本项目将遵循以下核心技术路径： </w:t>
            </w:r>
          </w:p>
          <w:p>
            <w:pPr>
              <w:pStyle w:val="MsoNormal"/>
              <w:bidi w:val="0"/>
              <w:rPr/>
            </w:pPr>
            <w:r>
              <w:rPr/>
              <w:t>（</w:t>
            </w:r>
            <w:r>
              <w:rPr/>
              <w:t>1</w:t>
            </w:r>
            <w:r>
              <w:rPr/>
              <w:t xml:space="preserve">）构建极速本地智能引擎： </w:t>
            </w:r>
          </w:p>
          <w:p>
            <w:pPr>
              <w:pStyle w:val="MsoNormal"/>
              <w:bidi w:val="0"/>
              <w:rPr/>
            </w:pPr>
            <w:r>
              <w:rPr/>
              <w:t>模型选型与精调：选用参数规模在</w:t>
            </w:r>
            <w:r>
              <w:rPr/>
              <w:t>1.5B</w:t>
            </w:r>
            <w:r>
              <w:rPr/>
              <w:t>至</w:t>
            </w:r>
            <w:r>
              <w:rPr/>
              <w:t>3.8B</w:t>
            </w:r>
            <w:r>
              <w:rPr/>
              <w:t>之间的高效架构模型（如</w:t>
            </w:r>
            <w:r>
              <w:rPr/>
              <w:t>Phi-3-mini</w:t>
            </w:r>
            <w:r>
              <w:rPr/>
              <w:t>、</w:t>
            </w:r>
            <w:r>
              <w:rPr/>
              <w:t>Gemma-2B</w:t>
            </w:r>
            <w:r>
              <w:rPr/>
              <w:t>），并通过参数高效微调（</w:t>
            </w:r>
            <w:r>
              <w:rPr/>
              <w:t>PEFT</w:t>
            </w:r>
            <w:r>
              <w:rPr/>
              <w:t xml:space="preserve">） 技术，使用针对“续写”、“润色”等高频场景构造的专用数据集进行能力强化，使其精准适配实时辅助任务。 </w:t>
            </w:r>
          </w:p>
          <w:p>
            <w:pPr>
              <w:pStyle w:val="MsoNormal"/>
              <w:bidi w:val="0"/>
              <w:rPr/>
            </w:pPr>
            <w:r>
              <w:rPr/>
              <w:t>部署态极致优化：对模型进行低精度量化（如</w:t>
            </w:r>
            <w:r>
              <w:rPr/>
              <w:t>INT4</w:t>
            </w:r>
            <w:r>
              <w:rPr/>
              <w:t>），大幅压缩内存占用。集成高度优化的本地推理引擎，通过权重常驻、</w:t>
            </w:r>
            <w:r>
              <w:rPr/>
              <w:t>Token</w:t>
            </w:r>
            <w:r>
              <w:rPr/>
              <w:t>级流式生成及上下文缓存复用等关键技术，将模型首次</w:t>
            </w:r>
            <w:r>
              <w:rPr/>
              <w:t>Token</w:t>
            </w:r>
            <w:r>
              <w:rPr/>
              <w:t>生成延迟控制在</w:t>
            </w:r>
            <w:r>
              <w:rPr/>
              <w:t>10-30</w:t>
            </w:r>
            <w:r>
              <w:rPr/>
              <w:t xml:space="preserve">毫秒以内，实现与输入法无异的实时体验。 </w:t>
            </w:r>
          </w:p>
          <w:p>
            <w:pPr>
              <w:pStyle w:val="MsoNormal"/>
              <w:bidi w:val="0"/>
              <w:rPr/>
            </w:pPr>
            <w:r>
              <w:rPr/>
              <w:t>（</w:t>
            </w:r>
            <w:r>
              <w:rPr/>
              <w:t>2</w:t>
            </w:r>
            <w:r>
              <w:rPr/>
              <w:t xml:space="preserve">）实现无干扰的实时情境感知与交互： </w:t>
            </w:r>
          </w:p>
          <w:p>
            <w:pPr>
              <w:pStyle w:val="MsoNormal"/>
              <w:bidi w:val="0"/>
              <w:rPr/>
            </w:pPr>
            <w:r>
              <w:rPr/>
              <w:t>轻量级情境感知：采用最低权限的系统接口（如各平台原生</w:t>
            </w:r>
            <w:r>
              <w:rPr/>
              <w:t>API</w:t>
            </w:r>
            <w:r>
              <w:rPr/>
              <w:t xml:space="preserve">）监听当前活动窗口与输入焦点，在内存中动态构建简化的上下文。所有原始数据即时处理，遵循“即用即弃”原则，不进行任何形式的网络传输或本地持久化存储。 </w:t>
            </w:r>
          </w:p>
          <w:p>
            <w:pPr>
              <w:pStyle w:val="MsoNormal"/>
              <w:bidi w:val="0"/>
              <w:rPr/>
            </w:pPr>
            <w:r>
              <w:rPr/>
              <w:t>智能触发与交付：设计基于规则与置信度的混合触发机制，仅在模型输出达到阈值且符合用户当前任务场景时才进行提示。智能建议将以系统原生输入法候选框或极简悬浮窗的形式，在光标附近进行原位预览，用户可通过快捷键或点按实现“零成本”采纳，确保交互流程自然、高效且无干扰。</w:t>
            </w:r>
          </w:p>
          <w:p>
            <w:pPr>
              <w:pStyle w:val="MsoNormal"/>
              <w:bidi w:val="0"/>
              <w:rPr/>
            </w:pPr>
            <w:r>
              <w:rPr/>
              <w:t>（</w:t>
            </w:r>
            <w:r>
              <w:rPr/>
              <w:t>3</w:t>
            </w:r>
            <w:r>
              <w:rPr/>
              <w:t xml:space="preserve">）设计模块化、可扩展的本地技能插件框架 </w:t>
            </w:r>
          </w:p>
          <w:p>
            <w:pPr>
              <w:pStyle w:val="MsoNormal"/>
              <w:bidi w:val="0"/>
              <w:rPr/>
            </w:pPr>
            <w:r>
              <w:rPr/>
              <w:t>本系统将构建一个模块化、可扩展的本地技能插件框架，其核心在于通过标准化的接口，集成图像</w:t>
            </w:r>
            <w:r>
              <w:rPr/>
              <w:t>OCR</w:t>
            </w:r>
            <w:r>
              <w:rPr/>
              <w:t xml:space="preserve">、内容整理、图表生成等多样化的独立功能插件。用户可以像管理应用一样，在插件中心自由启用、禁用或组合这些能力，将系统定制为自己的专属工具箱。 </w:t>
            </w:r>
          </w:p>
          <w:p>
            <w:pPr>
              <w:pStyle w:val="MsoNormal"/>
              <w:bidi w:val="0"/>
              <w:rPr/>
            </w:pPr>
            <w:r>
              <w:rPr/>
              <w:t xml:space="preserve">在交互层面，用户可通过全局指令面板或自定义快捷键，随时随地灵活调用这些插件。无论是截图识别文字，还是快速整理多篇文档，均可实现一键触发，让专业能力深度融入现有工作流程。 </w:t>
            </w:r>
          </w:p>
          <w:p>
            <w:pPr>
              <w:pStyle w:val="MsoNormal"/>
              <w:bidi w:val="0"/>
              <w:rPr/>
            </w:pPr>
            <w:r>
              <w:rPr/>
              <w:t>所有插件均在本地安全的沙箱环境中运行，确保数据处理完全离线，保障隐私。插件产生的结果会统一提交至用户界面，供用户预览、编辑并最终确认采纳，从而在极大地扩展功能的同时，确保控制权始终牢牢掌握在用户手中。</w:t>
            </w:r>
          </w:p>
          <w:p>
            <w:pPr>
              <w:pStyle w:val="MsoNormal"/>
              <w:bidi w:val="0"/>
              <w:rPr/>
            </w:pPr>
            <w:r>
              <w:rPr/>
              <w:t xml:space="preserve">2. </w:t>
            </w:r>
            <w:r>
              <w:rPr/>
              <w:t xml:space="preserve">拟解决的关键问题 </w:t>
            </w:r>
          </w:p>
          <w:p>
            <w:pPr>
              <w:pStyle w:val="MsoNormal"/>
              <w:bidi w:val="0"/>
              <w:rPr/>
            </w:pPr>
            <w:r>
              <w:rPr/>
              <w:t xml:space="preserve">本项目旨在瞄准并解决当前效率工具领域的核心痛点： </w:t>
            </w:r>
          </w:p>
          <w:p>
            <w:pPr>
              <w:pStyle w:val="MsoNormal"/>
              <w:bidi w:val="0"/>
              <w:rPr/>
            </w:pPr>
            <w:r>
              <w:rPr/>
              <w:t>（</w:t>
            </w:r>
            <w:r>
              <w:rPr/>
              <w:t>1</w:t>
            </w:r>
            <w:r>
              <w:rPr/>
              <w:t xml:space="preserve">）工作流程被动与割裂的问题：解决用户在不同应用间手动切换、复制粘贴信息导致的“上下文切换”损耗。旨在通过主动情境感知，将输入法升级为串联任务的智能枢纽，实现工作流的无缝衔接。 </w:t>
            </w:r>
          </w:p>
          <w:p>
            <w:pPr>
              <w:pStyle w:val="MsoNormal"/>
              <w:bidi w:val="0"/>
              <w:rPr/>
            </w:pPr>
            <w:r>
              <w:rPr/>
              <w:t>（</w:t>
            </w:r>
            <w:r>
              <w:rPr/>
              <w:t>2</w:t>
            </w:r>
            <w:r>
              <w:rPr/>
              <w:t xml:space="preserve">）专业内容创作门槛过高的问题：降低如代码编写、图表生成、数据整理等任务的复杂度和操作成本。通过将专业能力封装为“即用型技能”，并经由自然交互触发，实现复杂创作的平民化。 </w:t>
            </w:r>
          </w:p>
          <w:p>
            <w:pPr>
              <w:pStyle w:val="MsoNormal"/>
              <w:bidi w:val="0"/>
              <w:rPr/>
            </w:pPr>
            <w:r>
              <w:rPr/>
              <w:t>（</w:t>
            </w:r>
            <w:r>
              <w:rPr/>
              <w:t>3</w:t>
            </w:r>
            <w:r>
              <w:rPr/>
              <w:t>）通用软件与深度个性化需求之间的矛盾问题：破解标准化工具难以适配千差万别专业领域与个人习惯的困境。通过可定制的插件生态与本地学习机制，使工具能灵活配置并深度贴合用户独有的思维模式。</w:t>
            </w:r>
          </w:p>
          <w:p>
            <w:pPr>
              <w:pStyle w:val="MsoNormal"/>
              <w:bidi w:val="0"/>
              <w:rPr/>
            </w:pPr>
            <w:r>
              <w:rPr/>
              <w:t xml:space="preserve">3. </w:t>
            </w:r>
            <w:r>
              <w:rPr/>
              <w:t xml:space="preserve">预期成果 </w:t>
            </w:r>
          </w:p>
          <w:p>
            <w:pPr>
              <w:pStyle w:val="MsoNormal"/>
              <w:bidi w:val="0"/>
              <w:rPr/>
            </w:pPr>
            <w:r>
              <w:rPr/>
              <w:t xml:space="preserve">通过本项目实施，预期取得以下系统化、可验证的成果： </w:t>
            </w:r>
          </w:p>
          <w:p>
            <w:pPr>
              <w:pStyle w:val="MsoNormal"/>
              <w:bidi w:val="0"/>
              <w:rPr/>
            </w:pPr>
            <w:r>
              <w:rPr/>
              <w:t>（</w:t>
            </w:r>
            <w:r>
              <w:rPr/>
              <w:t>1</w:t>
            </w:r>
            <w:r>
              <w:rPr/>
              <w:t xml:space="preserve">）可验证的系统原型 </w:t>
            </w:r>
          </w:p>
          <w:p>
            <w:pPr>
              <w:pStyle w:val="MsoNormal"/>
              <w:bidi w:val="0"/>
              <w:rPr/>
            </w:pPr>
            <w:r>
              <w:rPr/>
              <w:t>交付一款跨平台的下一代智能工作伙伴原型，在文稿撰写、编程等核心场景中实测，实现交互延迟低于</w:t>
            </w:r>
            <w:r>
              <w:rPr/>
              <w:t>100</w:t>
            </w:r>
            <w:r>
              <w:rPr/>
              <w:t xml:space="preserve">毫秒、任务完成效率显著提升，并形成完整的系统开发报告与技术验证文档。 </w:t>
            </w:r>
          </w:p>
          <w:p>
            <w:pPr>
              <w:pStyle w:val="MsoNormal"/>
              <w:bidi w:val="0"/>
              <w:rPr/>
            </w:pPr>
            <w:r>
              <w:rPr/>
              <w:t>（</w:t>
            </w:r>
            <w:r>
              <w:rPr/>
              <w:t>2</w:t>
            </w:r>
            <w:r>
              <w:rPr/>
              <w:t xml:space="preserve">） 自主知识产权体系 </w:t>
            </w:r>
          </w:p>
          <w:p>
            <w:pPr>
              <w:pStyle w:val="MsoNormal"/>
              <w:bidi w:val="0"/>
              <w:rPr/>
            </w:pPr>
            <w:r>
              <w:rPr/>
              <w:t xml:space="preserve">形成涵盖情境感知引擎、端侧模型集成、安全插件框架等的完整技术方案，申请相关技术专利，建立核心技术壁垒。 </w:t>
            </w:r>
          </w:p>
          <w:p>
            <w:pPr>
              <w:pStyle w:val="MsoNormal"/>
              <w:bidi w:val="0"/>
              <w:rPr/>
            </w:pPr>
            <w:r>
              <w:rPr/>
              <w:t>（</w:t>
            </w:r>
            <w:r>
              <w:rPr/>
              <w:t>3</w:t>
            </w:r>
            <w:r>
              <w:rPr/>
              <w:t xml:space="preserve">）开放的开发与验证生态 </w:t>
            </w:r>
          </w:p>
          <w:p>
            <w:pPr>
              <w:pStyle w:val="MsoNormal"/>
              <w:bidi w:val="0"/>
              <w:spacing w:before="0" w:after="283"/>
              <w:ind w:hanging="0" w:start="0" w:end="0"/>
              <w:rPr/>
            </w:pPr>
            <w:r>
              <w:rPr/>
              <w:t>发布插件开发标准与工具包，吸引开发者构建垂直领域技能插件，形成初步的开发者生态，并通过技术白皮书分享架构设计与实践成果。</w:t>
            </w:r>
          </w:p>
        </w:tc>
      </w:tr>
      <w:tr>
        <w:trPr/>
        <w:tc>
          <w:tcPr>
            <w:tcW w:w="10635" w:type="dxa"/>
            <w:tcBorders>
              <w:top w:val="single" w:sz="8" w:space="0" w:color="000000"/>
              <w:start w:val="single" w:sz="8" w:space="0" w:color="000000"/>
              <w:bottom w:val="single" w:sz="8" w:space="0" w:color="000000"/>
              <w:end w:val="single" w:sz="8" w:space="0" w:color="000000"/>
            </w:tcBorders>
          </w:tcPr>
          <w:p>
            <w:pPr>
              <w:pStyle w:val="MsoNormal"/>
              <w:bidi w:val="0"/>
              <w:spacing w:before="0" w:after="283"/>
              <w:ind w:hanging="0" w:start="0" w:end="0"/>
              <w:rPr/>
            </w:pPr>
            <w:r>
              <w:rPr/>
              <w:t>（六）项目研究进度安排</w:t>
            </w:r>
          </w:p>
          <w:p>
            <w:pPr>
              <w:pStyle w:val="MsoNormal"/>
              <w:bidi w:val="0"/>
              <w:ind w:hanging="0" w:start="0" w:end="0"/>
              <w:rPr/>
            </w:pPr>
            <w:r>
              <w:rPr/>
              <w:t>第一阶段：</w:t>
            </w:r>
            <w:r>
              <w:rPr/>
              <w:t>MVP</w:t>
            </w:r>
            <w:r>
              <w:rPr/>
              <w:t>定义与核心攻坚（</w:t>
            </w:r>
            <w:r>
              <w:rPr/>
              <w:t>2026</w:t>
            </w:r>
            <w:r>
              <w:rPr/>
              <w:t>年</w:t>
            </w:r>
            <w:r>
              <w:rPr/>
              <w:t>3</w:t>
            </w:r>
            <w:r>
              <w:rPr/>
              <w:t xml:space="preserve">月 </w:t>
            </w:r>
            <w:r>
              <w:rPr/>
              <w:t>- 2026</w:t>
            </w:r>
            <w:r>
              <w:rPr/>
              <w:t>年</w:t>
            </w:r>
            <w:r>
              <w:rPr/>
              <w:t>7</w:t>
            </w:r>
            <w:r>
              <w:rPr/>
              <w:t xml:space="preserve">月） </w:t>
            </w:r>
          </w:p>
          <w:p>
            <w:pPr>
              <w:pStyle w:val="MsoNormal"/>
              <w:bidi w:val="0"/>
              <w:rPr/>
            </w:pPr>
            <w:r>
              <w:rPr/>
              <w:t xml:space="preserve">1.1 </w:t>
            </w:r>
            <w:r>
              <w:rPr/>
              <w:t xml:space="preserve">明确首要痛点，定义用户画像与核心使用场景。 </w:t>
            </w:r>
          </w:p>
          <w:p>
            <w:pPr>
              <w:pStyle w:val="MsoNormal"/>
              <w:bidi w:val="0"/>
              <w:rPr/>
            </w:pPr>
            <w:r>
              <w:rPr/>
              <w:t xml:space="preserve">1.2 </w:t>
            </w:r>
            <w:r>
              <w:rPr/>
              <w:t xml:space="preserve">确定技术栈，完成关键技术与服务的可行性验证。 </w:t>
            </w:r>
          </w:p>
          <w:p>
            <w:pPr>
              <w:pStyle w:val="MsoNormal"/>
              <w:bidi w:val="0"/>
              <w:rPr/>
            </w:pPr>
            <w:r>
              <w:rPr/>
              <w:t xml:space="preserve">1.3 </w:t>
            </w:r>
            <w:r>
              <w:rPr/>
              <w:t xml:space="preserve">完成核心功能流程的逻辑设计与原型。 </w:t>
            </w:r>
          </w:p>
          <w:p>
            <w:pPr>
              <w:pStyle w:val="MsoNormal"/>
              <w:bidi w:val="0"/>
              <w:rPr/>
            </w:pPr>
            <w:r>
              <w:rPr/>
              <w:t xml:space="preserve">1.4 </w:t>
            </w:r>
            <w:r>
              <w:rPr/>
              <w:t xml:space="preserve">集中开发，实现端到端核心功能，交付可运行的最小可行产品。 </w:t>
            </w:r>
          </w:p>
          <w:p>
            <w:pPr>
              <w:pStyle w:val="MsoNormal"/>
              <w:bidi w:val="0"/>
              <w:rPr/>
            </w:pPr>
            <w:r>
              <w:rPr/>
              <w:t xml:space="preserve">1.5 </w:t>
            </w:r>
            <w:r>
              <w:rPr/>
              <w:t xml:space="preserve">部署必要的开发、测试与演示环境。 </w:t>
            </w:r>
          </w:p>
          <w:p>
            <w:pPr>
              <w:pStyle w:val="MsoNormal"/>
              <w:bidi w:val="0"/>
              <w:rPr/>
            </w:pPr>
            <w:r>
              <w:rPr/>
              <w:t>第二阶段：产品化闭环与内部验证（</w:t>
            </w:r>
            <w:r>
              <w:rPr/>
              <w:t>2026</w:t>
            </w:r>
            <w:r>
              <w:rPr/>
              <w:t>年</w:t>
            </w:r>
            <w:r>
              <w:rPr/>
              <w:t>8</w:t>
            </w:r>
            <w:r>
              <w:rPr/>
              <w:t xml:space="preserve">月 </w:t>
            </w:r>
            <w:r>
              <w:rPr/>
              <w:t>- 2026</w:t>
            </w:r>
            <w:r>
              <w:rPr/>
              <w:t>年</w:t>
            </w:r>
            <w:r>
              <w:rPr/>
              <w:t>12</w:t>
            </w:r>
            <w:r>
              <w:rPr/>
              <w:t xml:space="preserve">月） </w:t>
            </w:r>
          </w:p>
          <w:p>
            <w:pPr>
              <w:pStyle w:val="MsoNormal"/>
              <w:bidi w:val="0"/>
              <w:rPr/>
            </w:pPr>
            <w:r>
              <w:rPr/>
              <w:t xml:space="preserve">2.1 </w:t>
            </w:r>
            <w:r>
              <w:rPr/>
              <w:t xml:space="preserve">优化产品界面、交互与性能。 </w:t>
            </w:r>
          </w:p>
          <w:p>
            <w:pPr>
              <w:pStyle w:val="MsoNormal"/>
              <w:bidi w:val="0"/>
              <w:rPr/>
            </w:pPr>
            <w:r>
              <w:rPr/>
              <w:t xml:space="preserve">2.2 </w:t>
            </w:r>
            <w:r>
              <w:rPr/>
              <w:t xml:space="preserve">为核心功能增加辅助性增强功能。 </w:t>
            </w:r>
          </w:p>
          <w:p>
            <w:pPr>
              <w:pStyle w:val="MsoNormal"/>
              <w:bidi w:val="0"/>
              <w:rPr/>
            </w:pPr>
            <w:r>
              <w:rPr/>
              <w:t xml:space="preserve">2.3 </w:t>
            </w:r>
            <w:r>
              <w:rPr/>
              <w:t xml:space="preserve">建立机制，要求团队内部强制使用并收集反馈。 </w:t>
            </w:r>
          </w:p>
          <w:p>
            <w:pPr>
              <w:pStyle w:val="MsoNormal"/>
              <w:bidi w:val="0"/>
              <w:rPr/>
            </w:pPr>
            <w:r>
              <w:rPr/>
              <w:t xml:space="preserve">2.4 </w:t>
            </w:r>
            <w:r>
              <w:rPr/>
              <w:t xml:space="preserve">根据内部反馈进行快速迭代，修复问题。 </w:t>
            </w:r>
          </w:p>
          <w:p>
            <w:pPr>
              <w:pStyle w:val="MsoNormal"/>
              <w:bidi w:val="0"/>
              <w:rPr/>
            </w:pPr>
            <w:r>
              <w:rPr/>
              <w:t>第三阶段：外部验证与数据收集（</w:t>
            </w:r>
            <w:r>
              <w:rPr/>
              <w:t>2027</w:t>
            </w:r>
            <w:r>
              <w:rPr/>
              <w:t>年</w:t>
            </w:r>
            <w:r>
              <w:rPr/>
              <w:t>1</w:t>
            </w:r>
            <w:r>
              <w:rPr/>
              <w:t xml:space="preserve">月 </w:t>
            </w:r>
            <w:r>
              <w:rPr/>
              <w:t>- 2027</w:t>
            </w:r>
            <w:r>
              <w:rPr/>
              <w:t>年</w:t>
            </w:r>
            <w:r>
              <w:rPr/>
              <w:t>3</w:t>
            </w:r>
            <w:r>
              <w:rPr/>
              <w:t xml:space="preserve">月） </w:t>
            </w:r>
          </w:p>
          <w:p>
            <w:pPr>
              <w:pStyle w:val="MsoNormal"/>
              <w:bidi w:val="0"/>
              <w:rPr/>
            </w:pPr>
            <w:r>
              <w:rPr/>
              <w:t xml:space="preserve">3.1 </w:t>
            </w:r>
            <w:r>
              <w:rPr/>
              <w:t xml:space="preserve">完善用户引导与帮助文档，搭建外部反馈系统。 </w:t>
            </w:r>
          </w:p>
          <w:p>
            <w:pPr>
              <w:pStyle w:val="MsoNormal"/>
              <w:bidi w:val="0"/>
              <w:rPr/>
            </w:pPr>
            <w:r>
              <w:rPr/>
              <w:t xml:space="preserve">3.2 </w:t>
            </w:r>
            <w:r>
              <w:rPr/>
              <w:t xml:space="preserve">招募目标种子用户，启动封闭测试。 </w:t>
            </w:r>
          </w:p>
          <w:p>
            <w:pPr>
              <w:pStyle w:val="MsoNormal"/>
              <w:bidi w:val="0"/>
              <w:rPr/>
            </w:pPr>
            <w:r>
              <w:rPr/>
              <w:t xml:space="preserve">3.3 </w:t>
            </w:r>
            <w:r>
              <w:rPr/>
              <w:t xml:space="preserve">监控并分析用户行为数据。 </w:t>
            </w:r>
          </w:p>
          <w:p>
            <w:pPr>
              <w:pStyle w:val="MsoNormal"/>
              <w:bidi w:val="0"/>
              <w:rPr/>
            </w:pPr>
            <w:r>
              <w:rPr/>
              <w:t xml:space="preserve">3.4 </w:t>
            </w:r>
            <w:r>
              <w:rPr/>
              <w:t xml:space="preserve">对典型用户进行深度访谈。 </w:t>
            </w:r>
          </w:p>
          <w:p>
            <w:pPr>
              <w:pStyle w:val="MsoNormal"/>
              <w:bidi w:val="0"/>
              <w:rPr/>
            </w:pPr>
            <w:r>
              <w:rPr/>
              <w:t xml:space="preserve">3.5 </w:t>
            </w:r>
            <w:r>
              <w:rPr/>
              <w:t xml:space="preserve">根据测试数据发布优化版本。 </w:t>
            </w:r>
          </w:p>
          <w:p>
            <w:pPr>
              <w:pStyle w:val="MsoNormal"/>
              <w:bidi w:val="0"/>
              <w:rPr/>
            </w:pPr>
            <w:r>
              <w:rPr/>
              <w:t>第四阶段：战略复盘与成果封装（</w:t>
            </w:r>
            <w:r>
              <w:rPr/>
              <w:t>2027</w:t>
            </w:r>
            <w:r>
              <w:rPr/>
              <w:t>年</w:t>
            </w:r>
            <w:r>
              <w:rPr/>
              <w:t>4</w:t>
            </w:r>
            <w:r>
              <w:rPr/>
              <w:t xml:space="preserve">月 </w:t>
            </w:r>
            <w:r>
              <w:rPr/>
              <w:t>- 2027</w:t>
            </w:r>
            <w:r>
              <w:rPr/>
              <w:t>年</w:t>
            </w:r>
            <w:r>
              <w:rPr/>
              <w:t>5</w:t>
            </w:r>
            <w:r>
              <w:rPr/>
              <w:t xml:space="preserve">月） </w:t>
            </w:r>
          </w:p>
          <w:p>
            <w:pPr>
              <w:pStyle w:val="MsoNormal"/>
              <w:bidi w:val="0"/>
              <w:rPr/>
            </w:pPr>
            <w:r>
              <w:rPr/>
              <w:t xml:space="preserve">4.1 </w:t>
            </w:r>
            <w:r>
              <w:rPr/>
              <w:t xml:space="preserve">全面评估所有数据与反馈，决定产品未来方向。 </w:t>
            </w:r>
          </w:p>
          <w:p>
            <w:pPr>
              <w:pStyle w:val="MsoNormal"/>
              <w:bidi w:val="0"/>
              <w:rPr/>
            </w:pPr>
            <w:r>
              <w:rPr/>
              <w:t xml:space="preserve">4.2 </w:t>
            </w:r>
            <w:r>
              <w:rPr/>
              <w:t xml:space="preserve">封装一个稳定、流畅的演示版本。 </w:t>
            </w:r>
          </w:p>
          <w:p>
            <w:pPr>
              <w:pStyle w:val="MsoNormal"/>
              <w:bidi w:val="0"/>
              <w:rPr/>
            </w:pPr>
            <w:r>
              <w:rPr/>
              <w:t xml:space="preserve">4.3 </w:t>
            </w:r>
            <w:r>
              <w:rPr/>
              <w:t xml:space="preserve">撰写项目总结，更新商业材料。 </w:t>
            </w:r>
          </w:p>
          <w:p>
            <w:pPr>
              <w:pStyle w:val="MsoNormal"/>
              <w:bidi w:val="0"/>
              <w:spacing w:before="0" w:after="283"/>
              <w:ind w:hanging="0" w:start="0" w:end="0"/>
              <w:rPr/>
            </w:pPr>
            <w:r>
              <w:rPr/>
              <w:t xml:space="preserve">4.4 </w:t>
            </w:r>
            <w:r>
              <w:rPr/>
              <w:t>整理项目资产，规划知识产权保护。</w:t>
            </w:r>
          </w:p>
        </w:tc>
      </w:tr>
      <w:tr>
        <w:trPr/>
        <w:tc>
          <w:tcPr>
            <w:tcW w:w="10635" w:type="dxa"/>
            <w:tcBorders>
              <w:top w:val="single" w:sz="8" w:space="0" w:color="000000"/>
              <w:start w:val="single" w:sz="8" w:space="0" w:color="000000"/>
              <w:end w:val="single" w:sz="8" w:space="0" w:color="000000"/>
            </w:tcBorders>
            <w:tcMar>
              <w:bottom w:w="0" w:type="dxa"/>
            </w:tcMar>
          </w:tcPr>
          <w:p>
            <w:pPr>
              <w:pStyle w:val="MsoNormal"/>
              <w:bidi w:val="0"/>
              <w:spacing w:before="0" w:after="283"/>
              <w:ind w:hanging="0" w:start="0" w:end="0"/>
              <w:rPr/>
            </w:pPr>
            <w:r>
              <w:rPr/>
              <w:t>（七）已有基础</w:t>
            </w:r>
          </w:p>
          <w:p>
            <w:pPr>
              <w:pStyle w:val="MsoNormal"/>
              <w:bidi w:val="0"/>
              <w:spacing w:before="0" w:after="283"/>
              <w:ind w:hanging="0" w:start="0" w:end="0"/>
              <w:rPr/>
            </w:pPr>
            <w:r>
              <w:rPr/>
              <w:t>1.</w:t>
            </w:r>
            <w:r>
              <w:rPr/>
              <w:t xml:space="preserve">与本项目有关的研究积累和已取得的成绩 </w:t>
            </w:r>
          </w:p>
          <w:p>
            <w:pPr>
              <w:pStyle w:val="MsoNormal"/>
              <w:bidi w:val="0"/>
              <w:ind w:hanging="0" w:start="0" w:end="0"/>
              <w:rPr/>
            </w:pPr>
            <w:r>
              <w:rPr/>
              <w:t xml:space="preserve">1. </w:t>
            </w:r>
            <w:r>
              <w:rPr/>
              <w:t>与本项目有关的研究积累</w:t>
            </w:r>
          </w:p>
          <w:p>
            <w:pPr>
              <w:pStyle w:val="MsoNormal"/>
              <w:bidi w:val="0"/>
              <w:rPr/>
            </w:pPr>
            <w:r>
              <w:rPr/>
              <w:t xml:space="preserve">1.1 </w:t>
            </w:r>
            <w:r>
              <w:rPr/>
              <w:t>智能输入法交互逻辑的深度研究：我们深入研究了现代智能输入法的核心交互范式，特别是其 “预测性联想” 和 “场景化候选” 机制。我们的研究表明，这种基于局部上下文、实时提供最可能选项的交互模式，能极大降低用户的认知负荷与操作步骤，是提升流畅度的关键。本项目旨在将这种“智能感知</w:t>
            </w:r>
            <w:r>
              <w:rPr/>
              <w:t>-</w:t>
            </w:r>
            <w:r>
              <w:rPr/>
              <w:t xml:space="preserve">精准推荐”的交互哲学，从文本输入领域迁移并深化至复杂的软件开发任务执行场景，实现从“代码补全”到“任务流补全”的跨越。 </w:t>
            </w:r>
          </w:p>
          <w:p>
            <w:pPr>
              <w:pStyle w:val="MsoNormal"/>
              <w:bidi w:val="0"/>
              <w:rPr/>
            </w:pPr>
            <w:r>
              <w:rPr/>
              <w:t xml:space="preserve">1.2 </w:t>
            </w:r>
            <w:r>
              <w:rPr/>
              <w:t>领域大语言模型的训练与优化方法研究：针对通用大模型在专业领域知识不足、输出格式不可控等问题，我们探索了面向垂直领域的小规模、高质量模型的训练路径。重点研究了检索增强生成（</w:t>
            </w:r>
            <w:r>
              <w:rPr/>
              <w:t>RAG</w:t>
            </w:r>
            <w:r>
              <w:rPr/>
              <w:t>）与微调的结合策略、基于代码与工程日志的结构化数据预处理方法，以及参数高效微调（</w:t>
            </w:r>
            <w:r>
              <w:rPr/>
              <w:t>PEFT</w:t>
            </w:r>
            <w:r>
              <w:rPr/>
              <w:t xml:space="preserve">） 等关键技术，旨在以可控的成本，打造一个真正理解软件开发语境、输出可靠且可执行的“开发伙伴”模型。 </w:t>
            </w:r>
          </w:p>
          <w:p>
            <w:pPr>
              <w:pStyle w:val="MsoNormal"/>
              <w:bidi w:val="0"/>
              <w:rPr/>
            </w:pPr>
            <w:r>
              <w:rPr/>
              <w:t xml:space="preserve">2. </w:t>
            </w:r>
            <w:r>
              <w:rPr/>
              <w:t xml:space="preserve">已取得的成绩 </w:t>
            </w:r>
          </w:p>
          <w:p>
            <w:pPr>
              <w:pStyle w:val="MsoNormal"/>
              <w:bidi w:val="0"/>
              <w:spacing w:before="0" w:after="283"/>
              <w:ind w:hanging="0" w:start="0" w:end="0"/>
              <w:rPr/>
            </w:pPr>
            <w:r>
              <w:rPr/>
              <w:t>基于团队的前期研究，我们已规划并初步论证了一条清晰、可行的系统开发技术路线。该路线在设计上借鉴了</w:t>
            </w:r>
            <w:r>
              <w:rPr/>
              <w:t>LangChain</w:t>
            </w:r>
            <w:r>
              <w:rPr/>
              <w:t>、</w:t>
            </w:r>
            <w:r>
              <w:rPr/>
              <w:t>Semantic Kernel</w:t>
            </w:r>
            <w:r>
              <w:rPr/>
              <w:t>等开源智能体框架的先进思想，并从核心算法与工程集成的关键层面进行了针对性优化与创新，为项目的顺利实施奠定了技术基础。</w:t>
            </w:r>
          </w:p>
        </w:tc>
      </w:tr>
      <w:tr>
        <w:trPr/>
        <w:tc>
          <w:tcPr>
            <w:tcW w:w="10635" w:type="dxa"/>
            <w:tcBorders>
              <w:top w:val="single" w:sz="8" w:space="0" w:color="000000"/>
              <w:start w:val="single" w:sz="8" w:space="0" w:color="000000"/>
              <w:bottom w:val="single" w:sz="8" w:space="0" w:color="000000"/>
              <w:end w:val="single" w:sz="8" w:space="0" w:color="000000"/>
            </w:tcBorders>
          </w:tcPr>
          <w:p>
            <w:pPr>
              <w:pStyle w:val="MsoNormal"/>
              <w:bidi w:val="0"/>
              <w:spacing w:before="0" w:after="283"/>
              <w:ind w:hanging="0" w:start="0" w:end="0"/>
              <w:rPr/>
            </w:pPr>
            <w:r>
              <w:rPr/>
              <w:t>2.</w:t>
            </w:r>
            <w:r>
              <w:rPr/>
              <w:t xml:space="preserve">已具备的条件，尚缺少的条件及解决方法 </w:t>
            </w:r>
          </w:p>
          <w:p>
            <w:pPr>
              <w:pStyle w:val="MsoNormal"/>
              <w:bidi w:val="0"/>
              <w:ind w:hanging="0" w:start="0" w:end="0"/>
              <w:rPr/>
            </w:pPr>
            <w:r>
              <w:rPr/>
              <w:t xml:space="preserve">(1) </w:t>
            </w:r>
            <w:r>
              <w:rPr/>
              <w:t>已具备的条件</w:t>
            </w:r>
          </w:p>
          <w:p>
            <w:pPr>
              <w:pStyle w:val="MsoNormal"/>
              <w:bidi w:val="0"/>
              <w:rPr/>
            </w:pPr>
            <w:r>
              <w:rPr/>
              <w:t xml:space="preserve">① </w:t>
            </w:r>
            <w:r>
              <w:rPr/>
              <w:t>研究平台</w:t>
            </w:r>
          </w:p>
          <w:p>
            <w:pPr>
              <w:pStyle w:val="MsoNormal"/>
              <w:bidi w:val="0"/>
              <w:rPr/>
            </w:pPr>
            <w:r>
              <w:rPr/>
              <w:t>本研究团队拥有完善的智能交互研发平台与多场景文本输入测试环境，不仅具备卓越的语义理解与情境感知技术研发能力，还能够实现精细化的输入法交互逻辑设计与全平台兼容性测试，为本项目在理论与实践层面的深入探索奠定了坚实的基础。</w:t>
            </w:r>
          </w:p>
          <w:p>
            <w:pPr>
              <w:pStyle w:val="MsoNormal"/>
              <w:bidi w:val="0"/>
              <w:rPr/>
            </w:pPr>
            <w:r>
              <w:rPr/>
              <w:t xml:space="preserve">② </w:t>
            </w:r>
            <w:r>
              <w:rPr/>
              <w:t>开发工具</w:t>
            </w:r>
          </w:p>
          <w:p>
            <w:pPr>
              <w:pStyle w:val="MsoNormal"/>
              <w:bidi w:val="0"/>
              <w:rPr/>
            </w:pPr>
            <w:r>
              <w:rPr/>
              <w:t>团队拥有多样化专业化开发工具，如跨平台输入法框架开发工具，可进行多系统兼容、轻量化输入法核心模块创作；语义分析模型训练系统，通过大规模文本语料与预训练模型，外部算力设备用于高效训练与优化模型参数，支持实时语义理解、多场景文本生成和结构化内容辅助创作；全域情境感知开发套件，支持窗口上下文捕获、应用场景识别和用户行为数据分析等，为该智能输入法系统的创作及交互性实现提供了强大而灵活的开发工具。</w:t>
            </w:r>
          </w:p>
          <w:p>
            <w:pPr>
              <w:pStyle w:val="MsoNormal"/>
              <w:bidi w:val="0"/>
              <w:rPr/>
            </w:pPr>
            <w:r>
              <w:rPr/>
              <w:t xml:space="preserve">(2) </w:t>
            </w:r>
            <w:r>
              <w:rPr/>
              <w:t>尚缺少的条件</w:t>
            </w:r>
          </w:p>
          <w:p>
            <w:pPr>
              <w:pStyle w:val="MsoNormal"/>
              <w:bidi w:val="0"/>
              <w:rPr/>
            </w:pPr>
            <w:r>
              <w:rPr/>
              <w:t>目前，该系统设计开发的前期准备工作已基本完成，已具备一定的理论基础，且完成了部分核心功能模块的设计与开发。本项目目前存在的问题以及尚缺少的条件主要表现在如下方面：</w:t>
            </w:r>
          </w:p>
          <w:p>
            <w:pPr>
              <w:pStyle w:val="MsoNormal"/>
              <w:bidi w:val="0"/>
              <w:rPr/>
            </w:pPr>
            <w:r>
              <w:rPr/>
              <w:t xml:space="preserve">① </w:t>
            </w:r>
            <w:r>
              <w:rPr/>
              <w:t>全域情境感知理论基础研究存在欠缺：目前已完成初步的情境感知与语义理解理论基础研究，但存在一些问题，认为仍需要继续完善。</w:t>
            </w:r>
          </w:p>
          <w:p>
            <w:pPr>
              <w:pStyle w:val="MsoNormal"/>
              <w:bidi w:val="0"/>
              <w:rPr/>
            </w:pPr>
            <w:r>
              <w:rPr/>
              <w:t xml:space="preserve">② </w:t>
            </w:r>
            <w:r>
              <w:rPr/>
              <w:t>用户反馈和数据收集机制不完善：为了评估系统的输入效率与用户体验，需要建立一个有效的用户反馈和数据收集机制，对于如何准确、有效地收集用户对系统的输入习惯与功能反馈，仍需积极探讨。</w:t>
            </w:r>
          </w:p>
          <w:p>
            <w:pPr>
              <w:pStyle w:val="MsoNormal"/>
              <w:bidi w:val="0"/>
              <w:rPr/>
            </w:pPr>
            <w:r>
              <w:rPr/>
              <w:t xml:space="preserve">③ </w:t>
            </w:r>
            <w:r>
              <w:rPr/>
              <w:t>与现有输入生态的整合：如何将智能输入法系统与现有的多平台输入生态、第三方应用接口有效整合，确保其能够作为现有输入手段的有益补充，也是一个需要解决的问题。</w:t>
            </w:r>
          </w:p>
          <w:p>
            <w:pPr>
              <w:pStyle w:val="MsoNormal"/>
              <w:bidi w:val="0"/>
              <w:rPr/>
            </w:pPr>
            <w:r>
              <w:rPr/>
              <w:t xml:space="preserve">(3) </w:t>
            </w:r>
            <w:r>
              <w:rPr/>
              <w:t>解决方法</w:t>
            </w:r>
          </w:p>
          <w:p>
            <w:pPr>
              <w:pStyle w:val="MsoNormal"/>
              <w:bidi w:val="0"/>
              <w:rPr/>
            </w:pPr>
            <w:r>
              <w:rPr/>
              <w:t>针对以上的问题以及尚缺少的条件，目前仍在积极探索解决途径，结合目前情况来看，本项目将会从以下方面试图提出解决方案并完成该项目的研究：</w:t>
            </w:r>
          </w:p>
          <w:p>
            <w:pPr>
              <w:pStyle w:val="MsoNormal"/>
              <w:bidi w:val="0"/>
              <w:rPr/>
            </w:pPr>
            <w:r>
              <w:rPr/>
              <w:t xml:space="preserve">① </w:t>
            </w:r>
            <w:r>
              <w:rPr/>
              <w:t>结合指导老师建议进一步查阅整理相关文献及案例，完善全域情境感知与语义理解方面欠缺。</w:t>
            </w:r>
          </w:p>
          <w:p>
            <w:pPr>
              <w:pStyle w:val="MsoNormal"/>
              <w:bidi w:val="0"/>
              <w:rPr/>
            </w:pPr>
            <w:r>
              <w:rPr/>
              <w:t xml:space="preserve">② </w:t>
            </w:r>
            <w:r>
              <w:rPr/>
              <w:t>建立评估机制，设计并实施用户调查、访谈和输入行为测试等评估活动，收集用户对系统的反馈和数据，用于改进和优化系统。</w:t>
            </w:r>
          </w:p>
          <w:p>
            <w:pPr>
              <w:pStyle w:val="MsoNormal"/>
              <w:bidi w:val="0"/>
              <w:rPr/>
            </w:pPr>
            <w:r>
              <w:rPr/>
              <w:t xml:space="preserve">③ </w:t>
            </w:r>
            <w:r>
              <w:rPr/>
              <w:t>多方面参考意见，从开发者、普通用户、专业从业者等多个角度出发，探讨如何更好地促进系统与现有输入生态整合。</w:t>
            </w:r>
          </w:p>
          <w:p>
            <w:pPr>
              <w:pStyle w:val="MsoNormal"/>
              <w:bidi w:val="0"/>
              <w:spacing w:before="0" w:after="283"/>
              <w:rPr/>
            </w:pPr>
            <w:r>
              <w:rPr/>
              <w:t xml:space="preserve">④ </w:t>
            </w:r>
            <w:r>
              <w:rPr/>
              <w:t>积极申报相关科研项目与产业合作课题，拓展经费来源渠道，弥补研究经费不足的短板。</w:t>
            </w:r>
          </w:p>
        </w:tc>
      </w:tr>
    </w:tbl>
    <w:p>
      <w:pPr>
        <w:pStyle w:val="MsoNormal"/>
        <w:bidi w:val="0"/>
        <w:spacing w:before="0" w:after="283"/>
        <w:ind w:hanging="0" w:start="0" w:end="0"/>
        <w:rPr>
          <w:rFonts w:eastAsia="GBK"/>
          <w:b/>
          <w:sz w:val="28"/>
        </w:rPr>
      </w:pPr>
      <w:r>
        <w:rPr>
          <w:rFonts w:eastAsia="GBK"/>
          <w:b/>
          <w:sz w:val="28"/>
        </w:rPr>
        <w:t>三、经费预算</w:t>
      </w:r>
    </w:p>
    <w:tbl>
      <w:tblPr>
        <w:tblW w:w="10635" w:type="dxa"/>
        <w:jc w:val="start"/>
        <w:tblInd w:w="-10" w:type="dxa"/>
        <w:tblLayout w:type="fixed"/>
        <w:tblCellMar>
          <w:top w:w="28" w:type="dxa"/>
          <w:start w:w="28" w:type="dxa"/>
          <w:bottom w:w="28" w:type="dxa"/>
          <w:end w:w="28" w:type="dxa"/>
        </w:tblCellMar>
      </w:tblPr>
      <w:tblGrid>
        <w:gridCol w:w="2710"/>
        <w:gridCol w:w="1693"/>
        <w:gridCol w:w="2965"/>
        <w:gridCol w:w="1692"/>
        <w:gridCol w:w="1575"/>
      </w:tblGrid>
      <w:tr>
        <w:trPr/>
        <w:tc>
          <w:tcPr>
            <w:tcW w:w="2710" w:type="dxa"/>
            <w:vMerge w:val="restart"/>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开支项目 </w:t>
            </w:r>
          </w:p>
        </w:tc>
        <w:tc>
          <w:tcPr>
            <w:tcW w:w="1693" w:type="dxa"/>
            <w:vMerge w:val="restart"/>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预算经费（元） </w:t>
            </w:r>
          </w:p>
        </w:tc>
        <w:tc>
          <w:tcPr>
            <w:tcW w:w="2965" w:type="dxa"/>
            <w:vMerge w:val="restart"/>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主要用途 </w:t>
            </w:r>
          </w:p>
        </w:tc>
        <w:tc>
          <w:tcPr>
            <w:tcW w:w="3267" w:type="dxa"/>
            <w:gridSpan w:val="2"/>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阶段下达经费计划（元） </w:t>
            </w:r>
          </w:p>
        </w:tc>
      </w:tr>
      <w:tr>
        <w:trPr/>
        <w:tc>
          <w:tcPr>
            <w:tcW w:w="2710" w:type="dxa"/>
            <w:vMerge w:val="continue"/>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jc w:val="start"/>
              <w:rPr>
                <w:sz w:val="4"/>
                <w:szCs w:val="4"/>
              </w:rPr>
            </w:pPr>
            <w:r>
              <w:rPr>
                <w:sz w:val="4"/>
                <w:szCs w:val="4"/>
              </w:rPr>
            </w:r>
          </w:p>
        </w:tc>
        <w:tc>
          <w:tcPr>
            <w:tcW w:w="1693" w:type="dxa"/>
            <w:vMerge w:val="continue"/>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jc w:val="start"/>
              <w:rPr>
                <w:sz w:val="4"/>
                <w:szCs w:val="4"/>
              </w:rPr>
            </w:pPr>
            <w:r>
              <w:rPr>
                <w:sz w:val="4"/>
                <w:szCs w:val="4"/>
              </w:rPr>
            </w:r>
          </w:p>
        </w:tc>
        <w:tc>
          <w:tcPr>
            <w:tcW w:w="2965" w:type="dxa"/>
            <w:vMerge w:val="continue"/>
            <w:tcBorders>
              <w:top w:val="single" w:sz="8" w:space="0" w:color="000000"/>
              <w:start w:val="single" w:sz="8" w:space="0" w:color="000000"/>
              <w:bottom w:val="single" w:sz="8" w:space="0" w:color="000000"/>
              <w:end w:val="single" w:sz="8" w:space="0" w:color="000000"/>
            </w:tcBorders>
            <w:vAlign w:val="center"/>
          </w:tcPr>
          <w:p>
            <w:pPr>
              <w:pStyle w:val="Style16"/>
              <w:bidi w:val="0"/>
              <w:spacing w:before="0" w:after="283"/>
              <w:jc w:val="start"/>
              <w:rPr>
                <w:sz w:val="4"/>
                <w:szCs w:val="4"/>
              </w:rPr>
            </w:pPr>
            <w:r>
              <w:rPr>
                <w:sz w:val="4"/>
                <w:szCs w:val="4"/>
              </w:rPr>
            </w:r>
          </w:p>
        </w:tc>
        <w:tc>
          <w:tcPr>
            <w:tcW w:w="169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前半阶段 </w:t>
            </w:r>
          </w:p>
        </w:tc>
        <w:tc>
          <w:tcPr>
            <w:tcW w:w="157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后半阶段 </w:t>
            </w:r>
          </w:p>
        </w:tc>
      </w:tr>
      <w:tr>
        <w:trPr/>
        <w:tc>
          <w:tcPr>
            <w:tcW w:w="2710"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预算经费总额 </w:t>
            </w:r>
          </w:p>
        </w:tc>
        <w:tc>
          <w:tcPr>
            <w:tcW w:w="1693"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1700.00 </w:t>
            </w:r>
          </w:p>
        </w:tc>
        <w:tc>
          <w:tcPr>
            <w:tcW w:w="296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业务等相关费用 </w:t>
            </w:r>
          </w:p>
        </w:tc>
        <w:tc>
          <w:tcPr>
            <w:tcW w:w="169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975.00 </w:t>
            </w:r>
          </w:p>
        </w:tc>
        <w:tc>
          <w:tcPr>
            <w:tcW w:w="157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725.00 </w:t>
            </w:r>
          </w:p>
        </w:tc>
      </w:tr>
      <w:tr>
        <w:trPr/>
        <w:tc>
          <w:tcPr>
            <w:tcW w:w="2710"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1. </w:t>
            </w:r>
            <w:r>
              <w:rPr/>
              <w:t xml:space="preserve">业务费 </w:t>
            </w:r>
          </w:p>
        </w:tc>
        <w:tc>
          <w:tcPr>
            <w:tcW w:w="1693"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900.00 </w:t>
            </w:r>
          </w:p>
        </w:tc>
        <w:tc>
          <w:tcPr>
            <w:tcW w:w="296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用于项目相关的会议、差旅、文献检索及论文发表等。 </w:t>
            </w:r>
          </w:p>
        </w:tc>
        <w:tc>
          <w:tcPr>
            <w:tcW w:w="169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475.00 </w:t>
            </w:r>
          </w:p>
        </w:tc>
        <w:tc>
          <w:tcPr>
            <w:tcW w:w="157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425.00 </w:t>
            </w:r>
          </w:p>
        </w:tc>
      </w:tr>
      <w:tr>
        <w:trPr/>
        <w:tc>
          <w:tcPr>
            <w:tcW w:w="2710"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w:t>
            </w:r>
            <w:r>
              <w:rPr/>
              <w:t>1</w:t>
            </w:r>
            <w:r>
              <w:rPr/>
              <w:t xml:space="preserve">）计算、分析、测试费 </w:t>
            </w:r>
          </w:p>
        </w:tc>
        <w:tc>
          <w:tcPr>
            <w:tcW w:w="1693"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600.00 </w:t>
            </w:r>
          </w:p>
        </w:tc>
        <w:tc>
          <w:tcPr>
            <w:tcW w:w="296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支付云平台（如阿里云、腾讯云）的算力租赁费用，用于模型训练与测试。 </w:t>
            </w:r>
          </w:p>
        </w:tc>
        <w:tc>
          <w:tcPr>
            <w:tcW w:w="169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300.00 </w:t>
            </w:r>
          </w:p>
        </w:tc>
        <w:tc>
          <w:tcPr>
            <w:tcW w:w="157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300.00 </w:t>
            </w:r>
          </w:p>
        </w:tc>
      </w:tr>
      <w:tr>
        <w:trPr/>
        <w:tc>
          <w:tcPr>
            <w:tcW w:w="2710"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w:t>
            </w:r>
            <w:r>
              <w:rPr/>
              <w:t>2</w:t>
            </w:r>
            <w:r>
              <w:rPr/>
              <w:t xml:space="preserve">）能源动力费 </w:t>
            </w:r>
          </w:p>
        </w:tc>
        <w:tc>
          <w:tcPr>
            <w:tcW w:w="1693"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50.00 </w:t>
            </w:r>
          </w:p>
        </w:tc>
        <w:tc>
          <w:tcPr>
            <w:tcW w:w="296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支付本地仪器电费 </w:t>
            </w:r>
          </w:p>
        </w:tc>
        <w:tc>
          <w:tcPr>
            <w:tcW w:w="169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25.00 </w:t>
            </w:r>
          </w:p>
        </w:tc>
        <w:tc>
          <w:tcPr>
            <w:tcW w:w="157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25.00 </w:t>
            </w:r>
          </w:p>
        </w:tc>
      </w:tr>
      <w:tr>
        <w:trPr/>
        <w:tc>
          <w:tcPr>
            <w:tcW w:w="2710"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w:t>
            </w:r>
            <w:r>
              <w:rPr/>
              <w:t>3</w:t>
            </w:r>
            <w:r>
              <w:rPr/>
              <w:t xml:space="preserve">）会议、差旅费 </w:t>
            </w:r>
          </w:p>
        </w:tc>
        <w:tc>
          <w:tcPr>
            <w:tcW w:w="1693"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200.00 </w:t>
            </w:r>
          </w:p>
        </w:tc>
        <w:tc>
          <w:tcPr>
            <w:tcW w:w="296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支付项目研讨会、技术交流等差旅及会议费用 </w:t>
            </w:r>
          </w:p>
        </w:tc>
        <w:tc>
          <w:tcPr>
            <w:tcW w:w="169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100.00 </w:t>
            </w:r>
          </w:p>
        </w:tc>
        <w:tc>
          <w:tcPr>
            <w:tcW w:w="157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100.00 </w:t>
            </w:r>
          </w:p>
        </w:tc>
      </w:tr>
      <w:tr>
        <w:trPr/>
        <w:tc>
          <w:tcPr>
            <w:tcW w:w="2710"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w:t>
            </w:r>
            <w:r>
              <w:rPr/>
              <w:t>4</w:t>
            </w:r>
            <w:r>
              <w:rPr/>
              <w:t xml:space="preserve">）文献检索费 </w:t>
            </w:r>
          </w:p>
        </w:tc>
        <w:tc>
          <w:tcPr>
            <w:tcW w:w="1693"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50.00 </w:t>
            </w:r>
          </w:p>
        </w:tc>
        <w:tc>
          <w:tcPr>
            <w:tcW w:w="296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支付学术数据库检索费用 </w:t>
            </w:r>
          </w:p>
        </w:tc>
        <w:tc>
          <w:tcPr>
            <w:tcW w:w="169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50.00 </w:t>
            </w:r>
          </w:p>
        </w:tc>
        <w:tc>
          <w:tcPr>
            <w:tcW w:w="157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0.00 </w:t>
            </w:r>
          </w:p>
        </w:tc>
      </w:tr>
      <w:tr>
        <w:trPr/>
        <w:tc>
          <w:tcPr>
            <w:tcW w:w="2710"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w:t>
            </w:r>
            <w:r>
              <w:rPr/>
              <w:t>5</w:t>
            </w:r>
            <w:r>
              <w:rPr/>
              <w:t xml:space="preserve">）论文出版费 </w:t>
            </w:r>
          </w:p>
        </w:tc>
        <w:tc>
          <w:tcPr>
            <w:tcW w:w="1693"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0.00 </w:t>
            </w:r>
          </w:p>
        </w:tc>
        <w:tc>
          <w:tcPr>
            <w:tcW w:w="296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无 </w:t>
            </w:r>
          </w:p>
        </w:tc>
        <w:tc>
          <w:tcPr>
            <w:tcW w:w="169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0.00 </w:t>
            </w:r>
          </w:p>
        </w:tc>
        <w:tc>
          <w:tcPr>
            <w:tcW w:w="157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0.00 </w:t>
            </w:r>
          </w:p>
        </w:tc>
      </w:tr>
      <w:tr>
        <w:trPr/>
        <w:tc>
          <w:tcPr>
            <w:tcW w:w="2710"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2. </w:t>
            </w:r>
            <w:r>
              <w:rPr/>
              <w:t xml:space="preserve">仪器设备购置费 </w:t>
            </w:r>
          </w:p>
        </w:tc>
        <w:tc>
          <w:tcPr>
            <w:tcW w:w="1693"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700.00 </w:t>
            </w:r>
          </w:p>
        </w:tc>
        <w:tc>
          <w:tcPr>
            <w:tcW w:w="296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购置项目所需的高性能计算设备（如</w:t>
            </w:r>
            <w:r>
              <w:rPr/>
              <w:t>GPU</w:t>
            </w:r>
            <w:r>
              <w:rPr/>
              <w:t xml:space="preserve">服务器） </w:t>
            </w:r>
          </w:p>
        </w:tc>
        <w:tc>
          <w:tcPr>
            <w:tcW w:w="169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400.00 </w:t>
            </w:r>
          </w:p>
        </w:tc>
        <w:tc>
          <w:tcPr>
            <w:tcW w:w="157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300.00 </w:t>
            </w:r>
          </w:p>
        </w:tc>
      </w:tr>
      <w:tr>
        <w:trPr/>
        <w:tc>
          <w:tcPr>
            <w:tcW w:w="2710"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3. </w:t>
            </w:r>
            <w:r>
              <w:rPr/>
              <w:t xml:space="preserve">材料费 </w:t>
            </w:r>
          </w:p>
        </w:tc>
        <w:tc>
          <w:tcPr>
            <w:tcW w:w="1693"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100.00 </w:t>
            </w:r>
          </w:p>
        </w:tc>
        <w:tc>
          <w:tcPr>
            <w:tcW w:w="296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购买必要的软件授权或数据集 </w:t>
            </w:r>
          </w:p>
        </w:tc>
        <w:tc>
          <w:tcPr>
            <w:tcW w:w="1692"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100.00 </w:t>
            </w:r>
          </w:p>
        </w:tc>
        <w:tc>
          <w:tcPr>
            <w:tcW w:w="1575" w:type="dxa"/>
            <w:tcBorders>
              <w:top w:val="single" w:sz="8" w:space="0" w:color="000000"/>
              <w:start w:val="single" w:sz="8" w:space="0" w:color="000000"/>
              <w:bottom w:val="single" w:sz="8" w:space="0" w:color="000000"/>
              <w:end w:val="single" w:sz="8" w:space="0" w:color="000000"/>
            </w:tcBorders>
            <w:vAlign w:val="center"/>
          </w:tcPr>
          <w:p>
            <w:pPr>
              <w:pStyle w:val="MsoNormal"/>
              <w:bidi w:val="0"/>
              <w:spacing w:before="0" w:after="283"/>
              <w:ind w:hanging="0" w:start="0" w:end="0"/>
              <w:jc w:val="center"/>
              <w:rPr/>
            </w:pPr>
            <w:r>
              <w:rPr/>
              <w:t xml:space="preserve">0.00 </w:t>
            </w:r>
          </w:p>
        </w:tc>
      </w:tr>
    </w:tbl>
    <w:p>
      <w:pPr>
        <w:pStyle w:val="MsoNormal"/>
        <w:bidi w:val="0"/>
        <w:spacing w:before="0" w:after="283"/>
        <w:ind w:hanging="0" w:start="0" w:end="0"/>
        <w:rPr>
          <w:rFonts w:eastAsia="GBK"/>
          <w:b/>
          <w:sz w:val="28"/>
        </w:rPr>
      </w:pPr>
      <w:r>
        <w:rPr>
          <w:rFonts w:eastAsia="GBK"/>
          <w:b/>
          <w:sz w:val="28"/>
        </w:rPr>
        <w:t>四、项目组成员签名 （包括负责人）</w:t>
      </w:r>
    </w:p>
    <w:tbl>
      <w:tblPr>
        <w:tblW w:w="10635" w:type="dxa"/>
        <w:jc w:val="start"/>
        <w:tblInd w:w="-10" w:type="dxa"/>
        <w:tblLayout w:type="fixed"/>
        <w:tblCellMar>
          <w:top w:w="28" w:type="dxa"/>
          <w:start w:w="28" w:type="dxa"/>
          <w:bottom w:w="28" w:type="dxa"/>
          <w:end w:w="28" w:type="dxa"/>
        </w:tblCellMar>
      </w:tblPr>
      <w:tblGrid>
        <w:gridCol w:w="10635"/>
      </w:tblGrid>
      <w:tr>
        <w:trPr/>
        <w:tc>
          <w:tcPr>
            <w:tcW w:w="10635" w:type="dxa"/>
            <w:gridSpan w:val="4"/>
            <w:tcBorders>
              <w:top w:val="single" w:sz="8" w:space="0" w:color="000000"/>
              <w:start w:val="single" w:sz="8" w:space="0" w:color="000000"/>
              <w:bottom w:val="single" w:sz="8" w:space="0" w:color="000000"/>
              <w:end w:val="single" w:sz="8" w:space="0" w:color="000000"/>
            </w:tcBorders>
          </w:tcPr>
          <w:p>
            <w:pPr>
              <w:pStyle w:val="Style16"/>
              <w:bidi w:val="0"/>
              <w:spacing w:before="0" w:after="283"/>
              <w:ind w:hanging="0" w:start="0" w:end="0"/>
              <w:jc w:val="start"/>
              <w:rPr>
                <w:sz w:val="4"/>
                <w:szCs w:val="4"/>
              </w:rPr>
            </w:pPr>
            <w:r>
              <w:rPr>
                <w:sz w:val="4"/>
                <w:szCs w:val="4"/>
              </w:rPr>
            </w:r>
          </w:p>
        </w:tc>
      </w:tr>
    </w:tbl>
    <w:p>
      <w:pPr>
        <w:pStyle w:val="MsoNormal"/>
        <w:bidi w:val="0"/>
        <w:spacing w:before="0" w:after="283"/>
        <w:ind w:hanging="0" w:start="0" w:end="0"/>
        <w:rPr>
          <w:rFonts w:eastAsia="GBK"/>
          <w:b/>
          <w:sz w:val="28"/>
        </w:rPr>
      </w:pPr>
      <w:r>
        <w:rPr>
          <w:rFonts w:eastAsia="GBK"/>
          <w:b/>
          <w:sz w:val="28"/>
        </w:rPr>
        <w:t>五、评审意见</w:t>
      </w:r>
    </w:p>
    <w:tbl>
      <w:tblPr>
        <w:tblW w:w="10635" w:type="dxa"/>
        <w:jc w:val="start"/>
        <w:tblInd w:w="-10" w:type="dxa"/>
        <w:tblLayout w:type="fixed"/>
        <w:tblCellMar>
          <w:top w:w="28" w:type="dxa"/>
          <w:start w:w="28" w:type="dxa"/>
          <w:bottom w:w="0" w:type="dxa"/>
          <w:end w:w="28" w:type="dxa"/>
        </w:tblCellMar>
      </w:tblPr>
      <w:tblGrid>
        <w:gridCol w:w="4421"/>
        <w:gridCol w:w="1521"/>
        <w:gridCol w:w="1527"/>
        <w:gridCol w:w="3166"/>
      </w:tblGrid>
      <w:tr>
        <w:trPr/>
        <w:tc>
          <w:tcPr>
            <w:tcW w:w="10635" w:type="dxa"/>
            <w:gridSpan w:val="4"/>
            <w:tcBorders>
              <w:top w:val="single" w:sz="8" w:space="0" w:color="000000"/>
              <w:start w:val="single" w:sz="8" w:space="0" w:color="000000"/>
              <w:end w:val="single" w:sz="8" w:space="0" w:color="000000"/>
            </w:tcBorders>
          </w:tcPr>
          <w:p>
            <w:pPr>
              <w:pStyle w:val="MsoNormal"/>
              <w:bidi w:val="0"/>
              <w:spacing w:before="0" w:after="283"/>
              <w:ind w:hanging="0" w:start="0" w:end="0"/>
              <w:rPr/>
            </w:pPr>
            <w:r>
              <w:rPr/>
              <w:t>1</w:t>
            </w:r>
            <w:r>
              <w:rPr/>
              <w:t xml:space="preserve">．指导教师推荐意见： </w:t>
            </w:r>
          </w:p>
          <w:p>
            <w:pPr>
              <w:pStyle w:val="MsoNormal"/>
              <w:bidi w:val="0"/>
              <w:spacing w:before="0" w:after="283"/>
              <w:ind w:hanging="0" w:start="0" w:end="0"/>
              <w:jc w:val="start"/>
              <w:rPr/>
            </w:pPr>
            <w:r>
              <w:rPr/>
              <w:t xml:space="preserve">同意 </w:t>
            </w:r>
          </w:p>
        </w:tc>
      </w:tr>
      <w:tr>
        <w:trPr/>
        <w:tc>
          <w:tcPr>
            <w:tcW w:w="5942" w:type="dxa"/>
            <w:gridSpan w:val="2"/>
            <w:tcBorders>
              <w:start w:val="single" w:sz="8" w:space="0" w:color="000000"/>
              <w:bottom w:val="single" w:sz="8" w:space="0" w:color="000000"/>
            </w:tcBorders>
            <w:tcMar>
              <w:top w:w="0" w:type="dxa"/>
              <w:bottom w:w="28" w:type="dxa"/>
              <w:end w:w="0" w:type="dxa"/>
            </w:tcMar>
            <w:vAlign w:val="center"/>
          </w:tcPr>
          <w:p>
            <w:pPr>
              <w:pStyle w:val="MsoNormal"/>
              <w:bidi w:val="0"/>
              <w:spacing w:before="0" w:after="283"/>
              <w:ind w:hanging="0" w:start="0" w:end="0"/>
              <w:jc w:val="start"/>
              <w:rPr/>
            </w:pPr>
            <w:r>
              <w:rPr>
                <w:rFonts w:eastAsia="GB2312"/>
              </w:rPr>
              <w:t>指导教师签字：</w:t>
            </w:r>
            <w:r>
              <w:rPr/>
              <w:t xml:space="preserve"> </w:t>
            </w:r>
          </w:p>
        </w:tc>
        <w:tc>
          <w:tcPr>
            <w:tcW w:w="4693" w:type="dxa"/>
            <w:gridSpan w:val="2"/>
            <w:tcBorders>
              <w:bottom w:val="single" w:sz="8" w:space="0" w:color="000000"/>
              <w:end w:val="single" w:sz="8" w:space="0" w:color="000000"/>
            </w:tcBorders>
            <w:tcMar>
              <w:top w:w="0" w:type="dxa"/>
              <w:start w:w="0" w:type="dxa"/>
              <w:bottom w:w="28" w:type="dxa"/>
            </w:tcMar>
            <w:vAlign w:val="center"/>
          </w:tcPr>
          <w:p>
            <w:pPr>
              <w:pStyle w:val="MsoNormal"/>
              <w:bidi w:val="0"/>
              <w:spacing w:before="0" w:after="283"/>
              <w:ind w:hanging="0" w:start="0" w:end="0"/>
              <w:jc w:val="end"/>
              <w:rPr/>
            </w:pPr>
            <w:r>
              <w:rPr>
                <w:rFonts w:ascii="GB2312" w:hAnsi="GB2312"/>
              </w:rPr>
              <w:t>2026</w:t>
            </w:r>
            <w:r>
              <w:rPr>
                <w:rFonts w:eastAsia="GB2312"/>
              </w:rPr>
              <w:t>年</w:t>
            </w:r>
            <w:r>
              <w:rPr>
                <w:rFonts w:ascii="GB2312" w:hAnsi="GB2312"/>
              </w:rPr>
              <w:t>03</w:t>
            </w:r>
            <w:r>
              <w:rPr>
                <w:rFonts w:eastAsia="GB2312"/>
              </w:rPr>
              <w:t>月</w:t>
            </w:r>
            <w:r>
              <w:rPr>
                <w:rFonts w:ascii="GB2312" w:hAnsi="GB2312"/>
              </w:rPr>
              <w:t>25</w:t>
            </w:r>
            <w:r>
              <w:rPr>
                <w:rFonts w:eastAsia="GB2312"/>
              </w:rPr>
              <w:t xml:space="preserve">日 </w:t>
            </w:r>
          </w:p>
        </w:tc>
      </w:tr>
      <w:tr>
        <w:trPr/>
        <w:tc>
          <w:tcPr>
            <w:tcW w:w="10635" w:type="dxa"/>
            <w:gridSpan w:val="4"/>
            <w:tcBorders>
              <w:top w:val="single" w:sz="8" w:space="0" w:color="000000"/>
              <w:start w:val="single" w:sz="8" w:space="0" w:color="000000"/>
              <w:end w:val="single" w:sz="8" w:space="0" w:color="000000"/>
            </w:tcBorders>
          </w:tcPr>
          <w:p>
            <w:pPr>
              <w:pStyle w:val="MsoNormal"/>
              <w:bidi w:val="0"/>
              <w:spacing w:before="0" w:after="283"/>
              <w:ind w:hanging="0" w:start="0" w:end="0"/>
              <w:rPr/>
            </w:pPr>
            <w:r>
              <w:rPr/>
              <w:t>2</w:t>
            </w:r>
            <w:r>
              <w:rPr/>
              <w:t xml:space="preserve">．学院（部）专家小组推荐意见： </w:t>
            </w:r>
          </w:p>
        </w:tc>
      </w:tr>
      <w:tr>
        <w:trPr/>
        <w:tc>
          <w:tcPr>
            <w:tcW w:w="5942" w:type="dxa"/>
            <w:gridSpan w:val="2"/>
            <w:tcBorders>
              <w:start w:val="single" w:sz="8" w:space="0" w:color="000000"/>
              <w:bottom w:val="single" w:sz="8" w:space="0" w:color="000000"/>
            </w:tcBorders>
            <w:tcMar>
              <w:top w:w="0" w:type="dxa"/>
              <w:bottom w:w="28" w:type="dxa"/>
              <w:end w:w="0" w:type="dxa"/>
            </w:tcMar>
            <w:vAlign w:val="center"/>
          </w:tcPr>
          <w:p>
            <w:pPr>
              <w:pStyle w:val="MsoNormal"/>
              <w:bidi w:val="0"/>
              <w:spacing w:before="0" w:after="283"/>
              <w:ind w:hanging="0" w:start="0" w:end="0"/>
              <w:jc w:val="start"/>
              <w:rPr/>
            </w:pPr>
            <w:r>
              <w:rPr>
                <w:rFonts w:eastAsia="GB2312"/>
              </w:rPr>
              <w:t>组长签字：</w:t>
            </w:r>
            <w:r>
              <w:rPr/>
              <w:t xml:space="preserve"> </w:t>
            </w:r>
          </w:p>
        </w:tc>
        <w:tc>
          <w:tcPr>
            <w:tcW w:w="4693" w:type="dxa"/>
            <w:gridSpan w:val="2"/>
            <w:tcBorders>
              <w:bottom w:val="single" w:sz="8" w:space="0" w:color="000000"/>
              <w:end w:val="single" w:sz="8" w:space="0" w:color="000000"/>
            </w:tcBorders>
            <w:tcMar>
              <w:top w:w="0" w:type="dxa"/>
              <w:start w:w="0" w:type="dxa"/>
              <w:bottom w:w="28" w:type="dxa"/>
            </w:tcMar>
            <w:vAlign w:val="center"/>
          </w:tcPr>
          <w:p>
            <w:pPr>
              <w:pStyle w:val="Style16"/>
              <w:bidi w:val="0"/>
              <w:spacing w:before="0" w:after="283"/>
              <w:ind w:hanging="0" w:start="0" w:end="0"/>
              <w:jc w:val="start"/>
              <w:rPr>
                <w:sz w:val="4"/>
                <w:szCs w:val="4"/>
              </w:rPr>
            </w:pPr>
            <w:r>
              <w:rPr>
                <w:sz w:val="4"/>
                <w:szCs w:val="4"/>
              </w:rPr>
            </w:r>
          </w:p>
        </w:tc>
      </w:tr>
      <w:tr>
        <w:trPr/>
        <w:tc>
          <w:tcPr>
            <w:tcW w:w="10635" w:type="dxa"/>
            <w:gridSpan w:val="4"/>
            <w:tcBorders>
              <w:top w:val="single" w:sz="8" w:space="0" w:color="000000"/>
              <w:start w:val="single" w:sz="8" w:space="0" w:color="000000"/>
              <w:end w:val="single" w:sz="8" w:space="0" w:color="000000"/>
            </w:tcBorders>
          </w:tcPr>
          <w:p>
            <w:pPr>
              <w:pStyle w:val="MsoNormal"/>
              <w:bidi w:val="0"/>
              <w:spacing w:before="0" w:after="283"/>
              <w:ind w:hanging="0" w:start="0" w:end="0"/>
              <w:rPr/>
            </w:pPr>
            <w:r>
              <w:rPr/>
              <w:t>3</w:t>
            </w:r>
            <w:r>
              <w:rPr/>
              <w:t xml:space="preserve">．学院（部）推荐意见： </w:t>
            </w:r>
          </w:p>
          <w:p>
            <w:pPr>
              <w:pStyle w:val="MsoNormal"/>
              <w:bidi w:val="0"/>
              <w:spacing w:before="0" w:after="283"/>
              <w:ind w:hanging="0" w:start="0" w:end="0"/>
              <w:jc w:val="start"/>
              <w:rPr/>
            </w:pPr>
            <w:r>
              <w:rPr/>
              <w:t xml:space="preserve">审核通过 </w:t>
            </w:r>
          </w:p>
        </w:tc>
      </w:tr>
      <w:tr>
        <w:trPr/>
        <w:tc>
          <w:tcPr>
            <w:tcW w:w="4421" w:type="dxa"/>
            <w:tcBorders>
              <w:start w:val="single" w:sz="8" w:space="0" w:color="000000"/>
              <w:bottom w:val="single" w:sz="8" w:space="0" w:color="000000"/>
            </w:tcBorders>
            <w:tcMar>
              <w:top w:w="0" w:type="dxa"/>
              <w:bottom w:w="28" w:type="dxa"/>
              <w:end w:w="0" w:type="dxa"/>
            </w:tcMar>
            <w:vAlign w:val="center"/>
          </w:tcPr>
          <w:p>
            <w:pPr>
              <w:pStyle w:val="MsoNormal"/>
              <w:bidi w:val="0"/>
              <w:spacing w:before="0" w:after="283"/>
              <w:ind w:hanging="0" w:start="0" w:end="0"/>
              <w:jc w:val="start"/>
              <w:rPr/>
            </w:pPr>
            <w:r>
              <w:rPr>
                <w:rFonts w:eastAsia="GB2312"/>
              </w:rPr>
              <w:t>学院公章：</w:t>
            </w:r>
            <w:r>
              <w:rPr/>
              <w:t xml:space="preserve"> </w:t>
            </w:r>
          </w:p>
        </w:tc>
        <w:tc>
          <w:tcPr>
            <w:tcW w:w="3048" w:type="dxa"/>
            <w:gridSpan w:val="2"/>
            <w:tcBorders>
              <w:bottom w:val="single" w:sz="8" w:space="0" w:color="000000"/>
            </w:tcBorders>
            <w:tcMar>
              <w:top w:w="0" w:type="dxa"/>
              <w:start w:w="0" w:type="dxa"/>
              <w:bottom w:w="28" w:type="dxa"/>
              <w:end w:w="0" w:type="dxa"/>
            </w:tcMar>
            <w:vAlign w:val="center"/>
          </w:tcPr>
          <w:p>
            <w:pPr>
              <w:pStyle w:val="MsoNormal"/>
              <w:bidi w:val="0"/>
              <w:spacing w:before="0" w:after="283"/>
              <w:ind w:hanging="0" w:start="0" w:end="0"/>
              <w:jc w:val="start"/>
              <w:rPr/>
            </w:pPr>
            <w:r>
              <w:rPr>
                <w:rFonts w:eastAsia="GB2312"/>
              </w:rPr>
              <w:t>主管院（部）领导签字：</w:t>
            </w:r>
            <w:r>
              <w:rPr/>
              <w:t xml:space="preserve"> </w:t>
            </w:r>
          </w:p>
        </w:tc>
        <w:tc>
          <w:tcPr>
            <w:tcW w:w="3166" w:type="dxa"/>
            <w:tcBorders>
              <w:bottom w:val="single" w:sz="8" w:space="0" w:color="000000"/>
              <w:end w:val="single" w:sz="8" w:space="0" w:color="000000"/>
            </w:tcBorders>
            <w:tcMar>
              <w:top w:w="0" w:type="dxa"/>
              <w:start w:w="0" w:type="dxa"/>
              <w:bottom w:w="28" w:type="dxa"/>
            </w:tcMar>
            <w:vAlign w:val="center"/>
          </w:tcPr>
          <w:p>
            <w:pPr>
              <w:pStyle w:val="MsoNormal"/>
              <w:bidi w:val="0"/>
              <w:spacing w:before="0" w:after="283"/>
              <w:ind w:hanging="0" w:start="0" w:end="0"/>
              <w:jc w:val="center"/>
              <w:rPr/>
            </w:pPr>
            <w:r>
              <w:rPr>
                <w:rFonts w:ascii="GB2312" w:hAnsi="GB2312"/>
              </w:rPr>
              <w:t>2026</w:t>
            </w:r>
            <w:r>
              <w:rPr>
                <w:rFonts w:eastAsia="GB2312"/>
              </w:rPr>
              <w:t>年</w:t>
            </w:r>
            <w:r>
              <w:rPr>
                <w:rFonts w:ascii="GB2312" w:hAnsi="GB2312"/>
              </w:rPr>
              <w:t>04</w:t>
            </w:r>
            <w:r>
              <w:rPr>
                <w:rFonts w:eastAsia="GB2312"/>
              </w:rPr>
              <w:t>月</w:t>
            </w:r>
            <w:r>
              <w:rPr>
                <w:rFonts w:ascii="GB2312" w:hAnsi="GB2312"/>
              </w:rPr>
              <w:t>09</w:t>
            </w:r>
            <w:r>
              <w:rPr>
                <w:rFonts w:eastAsia="GB2312"/>
              </w:rPr>
              <w:t xml:space="preserve">日 </w:t>
            </w:r>
          </w:p>
        </w:tc>
      </w:tr>
      <w:tr>
        <w:trPr/>
        <w:tc>
          <w:tcPr>
            <w:tcW w:w="10635" w:type="dxa"/>
            <w:gridSpan w:val="4"/>
            <w:tcBorders>
              <w:top w:val="single" w:sz="8" w:space="0" w:color="000000"/>
              <w:start w:val="single" w:sz="8" w:space="0" w:color="000000"/>
              <w:end w:val="single" w:sz="8" w:space="0" w:color="000000"/>
            </w:tcBorders>
          </w:tcPr>
          <w:p>
            <w:pPr>
              <w:pStyle w:val="MsoNormal"/>
              <w:bidi w:val="0"/>
              <w:spacing w:before="0" w:after="283"/>
              <w:ind w:hanging="0" w:start="0" w:end="0"/>
              <w:rPr/>
            </w:pPr>
            <w:r>
              <w:rPr/>
              <w:t>4</w:t>
            </w:r>
            <w:r>
              <w:rPr/>
              <w:t xml:space="preserve">．跨学院（部）主管领导会签意见： </w:t>
            </w:r>
          </w:p>
        </w:tc>
      </w:tr>
      <w:tr>
        <w:trPr/>
        <w:tc>
          <w:tcPr>
            <w:tcW w:w="4421" w:type="dxa"/>
            <w:tcBorders>
              <w:start w:val="single" w:sz="8" w:space="0" w:color="000000"/>
              <w:bottom w:val="single" w:sz="8" w:space="0" w:color="000000"/>
            </w:tcBorders>
            <w:tcMar>
              <w:top w:w="0" w:type="dxa"/>
              <w:bottom w:w="28" w:type="dxa"/>
              <w:end w:w="0" w:type="dxa"/>
            </w:tcMar>
            <w:vAlign w:val="center"/>
          </w:tcPr>
          <w:p>
            <w:pPr>
              <w:pStyle w:val="MsoNormal"/>
              <w:bidi w:val="0"/>
              <w:spacing w:before="0" w:after="283"/>
              <w:ind w:hanging="0" w:start="0" w:end="0"/>
              <w:jc w:val="start"/>
              <w:rPr/>
            </w:pPr>
            <w:r>
              <w:rPr>
                <w:rFonts w:eastAsia="GB2312"/>
              </w:rPr>
              <w:t>学院公章：</w:t>
            </w:r>
            <w:r>
              <w:rPr/>
              <w:t xml:space="preserve"> </w:t>
            </w:r>
          </w:p>
        </w:tc>
        <w:tc>
          <w:tcPr>
            <w:tcW w:w="3048" w:type="dxa"/>
            <w:gridSpan w:val="2"/>
            <w:tcBorders>
              <w:bottom w:val="single" w:sz="8" w:space="0" w:color="000000"/>
            </w:tcBorders>
            <w:tcMar>
              <w:top w:w="0" w:type="dxa"/>
              <w:start w:w="0" w:type="dxa"/>
              <w:bottom w:w="28" w:type="dxa"/>
              <w:end w:w="0" w:type="dxa"/>
            </w:tcMar>
            <w:vAlign w:val="center"/>
          </w:tcPr>
          <w:p>
            <w:pPr>
              <w:pStyle w:val="MsoNormal"/>
              <w:bidi w:val="0"/>
              <w:spacing w:before="0" w:after="283"/>
              <w:ind w:hanging="0" w:start="0" w:end="0"/>
              <w:jc w:val="start"/>
              <w:rPr/>
            </w:pPr>
            <w:r>
              <w:rPr>
                <w:rFonts w:eastAsia="GB2312"/>
              </w:rPr>
              <w:t>主管院（部）领导签字：</w:t>
            </w:r>
            <w:r>
              <w:rPr/>
              <w:t xml:space="preserve"> </w:t>
            </w:r>
          </w:p>
        </w:tc>
        <w:tc>
          <w:tcPr>
            <w:tcW w:w="3166" w:type="dxa"/>
            <w:tcBorders>
              <w:bottom w:val="single" w:sz="8" w:space="0" w:color="000000"/>
              <w:end w:val="single" w:sz="8" w:space="0" w:color="000000"/>
            </w:tcBorders>
            <w:tcMar>
              <w:top w:w="0" w:type="dxa"/>
              <w:start w:w="0" w:type="dxa"/>
              <w:bottom w:w="28" w:type="dxa"/>
            </w:tcMar>
            <w:vAlign w:val="center"/>
          </w:tcPr>
          <w:p>
            <w:pPr>
              <w:pStyle w:val="MsoNormal"/>
              <w:bidi w:val="0"/>
              <w:spacing w:before="0" w:after="283"/>
              <w:ind w:hanging="0" w:start="0" w:end="0"/>
              <w:jc w:val="center"/>
              <w:rPr/>
            </w:pPr>
            <w:r>
              <w:rPr/>
              <w:t xml:space="preserve">  </w:t>
            </w:r>
          </w:p>
        </w:tc>
      </w:tr>
      <w:tr>
        <w:trPr/>
        <w:tc>
          <w:tcPr>
            <w:tcW w:w="10635" w:type="dxa"/>
            <w:gridSpan w:val="4"/>
            <w:tcBorders>
              <w:top w:val="single" w:sz="8" w:space="0" w:color="000000"/>
              <w:start w:val="single" w:sz="8" w:space="0" w:color="000000"/>
              <w:end w:val="single" w:sz="8" w:space="0" w:color="000000"/>
            </w:tcBorders>
          </w:tcPr>
          <w:p>
            <w:pPr>
              <w:pStyle w:val="MsoNormal"/>
              <w:bidi w:val="0"/>
              <w:spacing w:before="0" w:after="283"/>
              <w:ind w:hanging="0" w:start="0" w:end="0"/>
              <w:rPr/>
            </w:pPr>
            <w:r>
              <w:rPr/>
              <w:t>5</w:t>
            </w:r>
            <w:r>
              <w:rPr/>
              <w:t xml:space="preserve">．校专家组评审意见： </w:t>
            </w:r>
          </w:p>
        </w:tc>
      </w:tr>
      <w:tr>
        <w:trPr/>
        <w:tc>
          <w:tcPr>
            <w:tcW w:w="5942" w:type="dxa"/>
            <w:gridSpan w:val="2"/>
            <w:tcBorders>
              <w:start w:val="single" w:sz="8" w:space="0" w:color="000000"/>
              <w:bottom w:val="single" w:sz="8" w:space="0" w:color="000000"/>
            </w:tcBorders>
            <w:tcMar>
              <w:top w:w="0" w:type="dxa"/>
              <w:bottom w:w="28" w:type="dxa"/>
              <w:end w:w="0" w:type="dxa"/>
            </w:tcMar>
            <w:vAlign w:val="center"/>
          </w:tcPr>
          <w:p>
            <w:pPr>
              <w:pStyle w:val="MsoNormal"/>
              <w:bidi w:val="0"/>
              <w:spacing w:before="0" w:after="283"/>
              <w:ind w:hanging="0" w:start="0" w:end="0"/>
              <w:jc w:val="start"/>
              <w:rPr/>
            </w:pPr>
            <w:r>
              <w:rPr>
                <w:rFonts w:eastAsia="GB2312"/>
              </w:rPr>
              <w:t>组长签字：</w:t>
            </w:r>
            <w:r>
              <w:rPr/>
              <w:t xml:space="preserve"> </w:t>
            </w:r>
          </w:p>
        </w:tc>
        <w:tc>
          <w:tcPr>
            <w:tcW w:w="4693" w:type="dxa"/>
            <w:gridSpan w:val="2"/>
            <w:tcBorders>
              <w:bottom w:val="single" w:sz="8" w:space="0" w:color="000000"/>
              <w:end w:val="single" w:sz="8" w:space="0" w:color="000000"/>
            </w:tcBorders>
            <w:tcMar>
              <w:top w:w="0" w:type="dxa"/>
              <w:start w:w="0" w:type="dxa"/>
              <w:bottom w:w="28" w:type="dxa"/>
            </w:tcMar>
            <w:vAlign w:val="center"/>
          </w:tcPr>
          <w:p>
            <w:pPr>
              <w:pStyle w:val="MsoNormal"/>
              <w:bidi w:val="0"/>
              <w:spacing w:before="0" w:after="283"/>
              <w:ind w:hanging="0" w:start="0" w:end="0"/>
              <w:jc w:val="end"/>
              <w:rPr/>
            </w:pPr>
            <w:r>
              <w:rPr/>
              <w:t xml:space="preserve">  </w:t>
            </w:r>
          </w:p>
        </w:tc>
      </w:tr>
      <w:tr>
        <w:trPr/>
        <w:tc>
          <w:tcPr>
            <w:tcW w:w="10635" w:type="dxa"/>
            <w:gridSpan w:val="4"/>
            <w:tcBorders>
              <w:top w:val="single" w:sz="8" w:space="0" w:color="000000"/>
              <w:start w:val="single" w:sz="8" w:space="0" w:color="000000"/>
              <w:end w:val="single" w:sz="8" w:space="0" w:color="000000"/>
            </w:tcBorders>
          </w:tcPr>
          <w:p>
            <w:pPr>
              <w:pStyle w:val="MsoNormal"/>
              <w:bidi w:val="0"/>
              <w:spacing w:before="0" w:after="283"/>
              <w:ind w:hanging="0" w:start="0" w:end="0"/>
              <w:rPr/>
            </w:pPr>
            <w:r>
              <w:rPr/>
              <w:t>6</w:t>
            </w:r>
            <w:r>
              <w:rPr/>
              <w:t xml:space="preserve">．学校审批意见： </w:t>
            </w:r>
          </w:p>
        </w:tc>
      </w:tr>
      <w:tr>
        <w:trPr/>
        <w:tc>
          <w:tcPr>
            <w:tcW w:w="5942" w:type="dxa"/>
            <w:gridSpan w:val="2"/>
            <w:tcBorders>
              <w:start w:val="single" w:sz="8" w:space="0" w:color="000000"/>
              <w:bottom w:val="single" w:sz="8" w:space="0" w:color="000000"/>
            </w:tcBorders>
            <w:tcMar>
              <w:top w:w="0" w:type="dxa"/>
              <w:bottom w:w="28" w:type="dxa"/>
              <w:end w:w="0" w:type="dxa"/>
            </w:tcMar>
            <w:vAlign w:val="center"/>
          </w:tcPr>
          <w:p>
            <w:pPr>
              <w:pStyle w:val="MsoNormal"/>
              <w:bidi w:val="0"/>
              <w:spacing w:before="0" w:after="283"/>
              <w:ind w:hanging="0" w:start="0" w:end="0"/>
              <w:jc w:val="start"/>
              <w:rPr/>
            </w:pPr>
            <w:r>
              <w:rPr>
                <w:rFonts w:eastAsia="GB2312"/>
              </w:rPr>
              <w:t>创新创业学院（代章）：</w:t>
            </w:r>
            <w:r>
              <w:rPr/>
              <w:t xml:space="preserve"> </w:t>
            </w:r>
          </w:p>
        </w:tc>
        <w:tc>
          <w:tcPr>
            <w:tcW w:w="4693" w:type="dxa"/>
            <w:gridSpan w:val="2"/>
            <w:tcBorders>
              <w:bottom w:val="single" w:sz="8" w:space="0" w:color="000000"/>
              <w:end w:val="single" w:sz="8" w:space="0" w:color="000000"/>
            </w:tcBorders>
            <w:tcMar>
              <w:top w:w="0" w:type="dxa"/>
              <w:start w:w="0" w:type="dxa"/>
              <w:bottom w:w="28" w:type="dxa"/>
            </w:tcMar>
            <w:vAlign w:val="center"/>
          </w:tcPr>
          <w:p>
            <w:pPr>
              <w:pStyle w:val="Style16"/>
              <w:bidi w:val="0"/>
              <w:spacing w:before="0" w:after="283"/>
              <w:ind w:hanging="0" w:start="0" w:end="0"/>
              <w:jc w:val="start"/>
              <w:rPr>
                <w:sz w:val="4"/>
                <w:szCs w:val="4"/>
              </w:rPr>
            </w:pPr>
            <w:r>
              <w:rPr>
                <w:sz w:val="4"/>
                <w:szCs w:val="4"/>
              </w:rPr>
            </w:r>
          </w:p>
        </w:tc>
      </w:tr>
      <w:tr>
        <w:trPr/>
        <w:tc>
          <w:tcPr>
            <w:tcW w:w="10635" w:type="dxa"/>
            <w:gridSpan w:val="4"/>
            <w:tcBorders>
              <w:top w:val="single" w:sz="8" w:space="0" w:color="000000"/>
              <w:start w:val="single" w:sz="8" w:space="0" w:color="000000"/>
              <w:end w:val="single" w:sz="8" w:space="0" w:color="000000"/>
            </w:tcBorders>
          </w:tcPr>
          <w:p>
            <w:pPr>
              <w:pStyle w:val="MsoNormal"/>
              <w:bidi w:val="0"/>
              <w:spacing w:before="0" w:after="283"/>
              <w:ind w:hanging="0" w:start="0" w:end="0"/>
              <w:rPr/>
            </w:pPr>
            <w:r>
              <w:rPr/>
              <w:t>7</w:t>
            </w:r>
            <w:r>
              <w:rPr/>
              <w:t xml:space="preserve">．市教委意见： </w:t>
            </w:r>
          </w:p>
        </w:tc>
      </w:tr>
      <w:tr>
        <w:trPr/>
        <w:tc>
          <w:tcPr>
            <w:tcW w:w="5942" w:type="dxa"/>
            <w:gridSpan w:val="2"/>
            <w:tcBorders>
              <w:start w:val="single" w:sz="8" w:space="0" w:color="000000"/>
              <w:bottom w:val="single" w:sz="8" w:space="0" w:color="000000"/>
            </w:tcBorders>
            <w:tcMar>
              <w:top w:w="0" w:type="dxa"/>
              <w:bottom w:w="28" w:type="dxa"/>
              <w:end w:w="0" w:type="dxa"/>
            </w:tcMar>
            <w:vAlign w:val="center"/>
          </w:tcPr>
          <w:p>
            <w:pPr>
              <w:pStyle w:val="MsoNormal"/>
              <w:bidi w:val="0"/>
              <w:spacing w:before="0" w:after="283"/>
              <w:ind w:hanging="0" w:start="0" w:end="0"/>
              <w:jc w:val="start"/>
              <w:rPr/>
            </w:pPr>
            <w:r>
              <w:rPr>
                <w:rFonts w:eastAsia="GB2312"/>
              </w:rPr>
              <w:t>盖章：</w:t>
            </w:r>
            <w:r>
              <w:rPr/>
              <w:t xml:space="preserve"> </w:t>
            </w:r>
          </w:p>
        </w:tc>
        <w:tc>
          <w:tcPr>
            <w:tcW w:w="4693" w:type="dxa"/>
            <w:gridSpan w:val="2"/>
            <w:tcBorders>
              <w:bottom w:val="single" w:sz="8" w:space="0" w:color="000000"/>
              <w:end w:val="single" w:sz="8" w:space="0" w:color="000000"/>
            </w:tcBorders>
            <w:tcMar>
              <w:top w:w="0" w:type="dxa"/>
              <w:start w:w="0" w:type="dxa"/>
              <w:bottom w:w="28" w:type="dxa"/>
            </w:tcMar>
            <w:vAlign w:val="center"/>
          </w:tcPr>
          <w:p>
            <w:pPr>
              <w:pStyle w:val="MsoNormal"/>
              <w:bidi w:val="0"/>
              <w:spacing w:before="0" w:after="283"/>
              <w:ind w:hanging="0" w:start="0" w:end="0"/>
              <w:jc w:val="end"/>
              <w:rPr/>
            </w:pPr>
            <w:r>
              <w:rPr/>
              <w:t xml:space="preserve">  </w:t>
            </w:r>
          </w:p>
        </w:tc>
      </w:tr>
    </w:tbl>
    <w:p>
      <w:pPr>
        <w:pStyle w:val="BodyText"/>
        <w:bidi w:val="0"/>
        <w:spacing w:before="0" w:after="283"/>
        <w:jc w:val="start"/>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GBK">
    <w:charset w:val="01" w:characterSet="utf-8"/>
    <w:family w:val="auto"/>
    <w:pitch w:val="default"/>
  </w:font>
  <w:font w:name="GB2312">
    <w:charset w:val="01" w:characterSet="utf-8"/>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SC" w:cs="Lucida Sans"/>
      <w:color w:val="auto"/>
      <w:sz w:val="24"/>
      <w:szCs w:val="24"/>
      <w:lang w:val="en-US" w:eastAsia="zh-CN" w:bidi="hi-IN"/>
    </w:rPr>
  </w:style>
  <w:style w:type="paragraph" w:styleId="Heading1">
    <w:name w:val="heading 1"/>
    <w:basedOn w:val="Style18"/>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Style13">
    <w:name w:val="尾注符"/>
    <w:qFormat/>
    <w:rPr/>
  </w:style>
  <w:style w:type="character" w:styleId="Style14">
    <w:name w:val="脚注符"/>
    <w:qFormat/>
    <w:rPr/>
  </w:style>
  <w:style w:type="character" w:styleId="Hyperlink">
    <w:name w:val="Hyperlink"/>
    <w:rPr>
      <w:color w:val="000080"/>
      <w:u w:val="single"/>
    </w:rPr>
  </w:style>
  <w:style w:type="paragraph" w:styleId="Style15">
    <w:name w:val="水平线"/>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Style16">
    <w:name w:val="表格内容"/>
    <w:basedOn w:val="BodyText"/>
    <w:qFormat/>
    <w:pPr/>
    <w:rPr/>
  </w:style>
  <w:style w:type="paragraph" w:styleId="Style17">
    <w:name w:val="索引"/>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283"/>
    </w:pPr>
    <w:rPr/>
  </w:style>
  <w:style w:type="paragraph" w:styleId="Style18">
    <w:name w:val="标题样式"/>
    <w:basedOn w:val="Normal"/>
    <w:next w:val="BodyText"/>
    <w:qFormat/>
    <w:pPr>
      <w:keepNext w:val="true"/>
      <w:spacing w:before="240" w:after="283"/>
    </w:pPr>
    <w:rPr>
      <w:rFonts w:ascii="Liberation Sans" w:hAnsi="Liberation Sans"/>
      <w:sz w:val="28"/>
      <w:szCs w:val="28"/>
    </w:rPr>
  </w:style>
  <w:style w:type="paragraph" w:styleId="MsoNormal">
    <w:name w:val="正文.MsoNormal"/>
    <w:basedOn w:val="BodyText"/>
    <w:qFormat/>
    <w:pPr>
      <w:spacing w:before="0" w:after="0"/>
      <w:ind w:start="0" w:end="0"/>
      <w:jc w:val="both"/>
    </w:pPr>
    <w:rPr>
      <w:sz w:val="21"/>
      <w:szCs w:val="21"/>
    </w:rPr>
  </w:style>
  <w:style w:type="paragraph" w:styleId="Style19">
    <w:name w:val="表格标题"/>
    <w:basedOn w:val="Style16"/>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西南大学_基于全域情境感知的智能输入系统_2026年04月27日22时15分56秒</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