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F1450B">
      <w:pPr>
        <w:spacing w:before="0" w:after="0"/>
        <w:ind w:left="0" w:leftChars="0" w:firstLine="0" w:firstLineChars="0"/>
        <w:jc w:val="both"/>
      </w:pPr>
      <w:r>
        <w:drawing>
          <wp:anchor distT="0" distB="0" distL="114300" distR="114300" simplePos="0" relativeHeight="251660288" behindDoc="0" locked="0" layoutInCell="1" allowOverlap="1">
            <wp:simplePos x="0" y="0"/>
            <wp:positionH relativeFrom="column">
              <wp:posOffset>-908050</wp:posOffset>
            </wp:positionH>
            <wp:positionV relativeFrom="paragraph">
              <wp:posOffset>-802640</wp:posOffset>
            </wp:positionV>
            <wp:extent cx="7787005" cy="10702925"/>
            <wp:effectExtent l="0" t="0" r="4445" b="3175"/>
            <wp:wrapNone/>
            <wp:docPr id="1" name="Picture 1" descr="Cuttle新一代智能输入法参赛商业计划书封面" title="Cuttle新一代智能输入法参赛商业计划书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ttle新一代智能输入法参赛商业计划书封面" title="Cuttle新一代智能输入法参赛商业计划书封面"/>
                    <pic:cNvPicPr>
                      <a:picLocks noChangeAspect="1"/>
                    </pic:cNvPicPr>
                  </pic:nvPicPr>
                  <pic:blipFill>
                    <a:blip r:embed="rId9"/>
                    <a:stretch>
                      <a:fillRect/>
                    </a:stretch>
                  </pic:blipFill>
                  <pic:spPr>
                    <a:xfrm>
                      <a:off x="0" y="0"/>
                      <a:ext cx="7787005" cy="10702925"/>
                    </a:xfrm>
                    <a:prstGeom prst="rect">
                      <a:avLst/>
                    </a:prstGeom>
                  </pic:spPr>
                </pic:pic>
              </a:graphicData>
            </a:graphic>
          </wp:anchor>
        </w:drawing>
      </w:r>
    </w:p>
    <w:p w14:paraId="43787387">
      <w:r>
        <w:br w:type="page"/>
      </w:r>
    </w:p>
    <w:p w14:paraId="7BC55D98">
      <w:pPr>
        <w:spacing w:after="360"/>
        <w:jc w:val="center"/>
      </w:pPr>
      <w:r>
        <w:rPr>
          <w:rFonts w:ascii="Times New Roman" w:hAnsi="Times New Roman" w:eastAsia="黑体"/>
          <w:b/>
          <w:i w:val="0"/>
          <w:color w:val="000000"/>
          <w:sz w:val="40"/>
        </w:rPr>
        <w:t>目录</w:t>
      </w:r>
    </w:p>
    <w:p w14:paraId="6816E408">
      <w:pPr>
        <w:pStyle w:val="27"/>
        <w:tabs>
          <w:tab w:val="right" w:leader="dot" w:pos="9241"/>
        </w:tabs>
      </w:pPr>
      <w:r>
        <w:fldChar w:fldCharType="begin"/>
      </w:r>
      <w:r>
        <w:instrText xml:space="preserve">TOC \o "1-5" \h \u </w:instrText>
      </w:r>
      <w:r>
        <w:fldChar w:fldCharType="separate"/>
      </w:r>
      <w:r>
        <w:fldChar w:fldCharType="begin"/>
      </w:r>
      <w:r>
        <w:instrText xml:space="preserve"> HYPERLINK \l _Toc14873 </w:instrText>
      </w:r>
      <w:r>
        <w:fldChar w:fldCharType="separate"/>
      </w:r>
      <w:r>
        <w:t>第一章  项目概述</w:t>
      </w:r>
      <w:r>
        <w:tab/>
      </w:r>
      <w:r>
        <w:fldChar w:fldCharType="begin"/>
      </w:r>
      <w:r>
        <w:instrText xml:space="preserve"> PAGEREF _Toc14873 \h </w:instrText>
      </w:r>
      <w:r>
        <w:fldChar w:fldCharType="separate"/>
      </w:r>
      <w:r>
        <w:t>5</w:t>
      </w:r>
      <w:r>
        <w:fldChar w:fldCharType="end"/>
      </w:r>
      <w:r>
        <w:fldChar w:fldCharType="end"/>
      </w:r>
    </w:p>
    <w:p w14:paraId="4612623E">
      <w:pPr>
        <w:pStyle w:val="30"/>
        <w:tabs>
          <w:tab w:val="right" w:leader="dot" w:pos="9241"/>
        </w:tabs>
      </w:pPr>
      <w:r>
        <w:fldChar w:fldCharType="begin"/>
      </w:r>
      <w:r>
        <w:instrText xml:space="preserve"> HYPERLINK \l _Toc20202 </w:instrText>
      </w:r>
      <w:r>
        <w:fldChar w:fldCharType="separate"/>
      </w:r>
      <w:r>
        <w:t>1.1 项目名称与所属领域</w:t>
      </w:r>
      <w:r>
        <w:tab/>
      </w:r>
      <w:r>
        <w:fldChar w:fldCharType="begin"/>
      </w:r>
      <w:r>
        <w:instrText xml:space="preserve"> PAGEREF _Toc20202 \h </w:instrText>
      </w:r>
      <w:r>
        <w:fldChar w:fldCharType="separate"/>
      </w:r>
      <w:r>
        <w:t>5</w:t>
      </w:r>
      <w:r>
        <w:fldChar w:fldCharType="end"/>
      </w:r>
      <w:r>
        <w:fldChar w:fldCharType="end"/>
      </w:r>
    </w:p>
    <w:p w14:paraId="37D11F79">
      <w:pPr>
        <w:pStyle w:val="30"/>
        <w:tabs>
          <w:tab w:val="right" w:leader="dot" w:pos="9241"/>
        </w:tabs>
      </w:pPr>
      <w:r>
        <w:fldChar w:fldCharType="begin"/>
      </w:r>
      <w:r>
        <w:instrText xml:space="preserve"> HYPERLINK \l _Toc4651 </w:instrText>
      </w:r>
      <w:r>
        <w:fldChar w:fldCharType="separate"/>
      </w:r>
      <w:r>
        <w:t>1.2 项目背景</w:t>
      </w:r>
      <w:r>
        <w:tab/>
      </w:r>
      <w:r>
        <w:fldChar w:fldCharType="begin"/>
      </w:r>
      <w:r>
        <w:instrText xml:space="preserve"> PAGEREF _Toc4651 \h </w:instrText>
      </w:r>
      <w:r>
        <w:fldChar w:fldCharType="separate"/>
      </w:r>
      <w:r>
        <w:t>5</w:t>
      </w:r>
      <w:r>
        <w:fldChar w:fldCharType="end"/>
      </w:r>
      <w:r>
        <w:fldChar w:fldCharType="end"/>
      </w:r>
    </w:p>
    <w:p w14:paraId="5B63A18F">
      <w:pPr>
        <w:pStyle w:val="30"/>
        <w:tabs>
          <w:tab w:val="right" w:leader="dot" w:pos="9241"/>
        </w:tabs>
      </w:pPr>
      <w:r>
        <w:fldChar w:fldCharType="begin"/>
      </w:r>
      <w:r>
        <w:instrText xml:space="preserve"> HYPERLINK \l _Toc20344 </w:instrText>
      </w:r>
      <w:r>
        <w:fldChar w:fldCharType="separate"/>
      </w:r>
      <w:r>
        <w:t>1.3 项目介绍</w:t>
      </w:r>
      <w:r>
        <w:tab/>
      </w:r>
      <w:r>
        <w:fldChar w:fldCharType="begin"/>
      </w:r>
      <w:r>
        <w:instrText xml:space="preserve"> PAGEREF _Toc20344 \h </w:instrText>
      </w:r>
      <w:r>
        <w:fldChar w:fldCharType="separate"/>
      </w:r>
      <w:r>
        <w:t>6</w:t>
      </w:r>
      <w:r>
        <w:fldChar w:fldCharType="end"/>
      </w:r>
      <w:r>
        <w:fldChar w:fldCharType="end"/>
      </w:r>
    </w:p>
    <w:p w14:paraId="61BB9263">
      <w:pPr>
        <w:pStyle w:val="30"/>
        <w:tabs>
          <w:tab w:val="right" w:leader="dot" w:pos="9241"/>
        </w:tabs>
      </w:pPr>
      <w:r>
        <w:fldChar w:fldCharType="begin"/>
      </w:r>
      <w:r>
        <w:instrText xml:space="preserve"> HYPERLINK \l _Toc7632 </w:instrText>
      </w:r>
      <w:r>
        <w:fldChar w:fldCharType="separate"/>
      </w:r>
      <w:r>
        <w:t>1.4 核心价值</w:t>
      </w:r>
      <w:r>
        <w:tab/>
      </w:r>
      <w:r>
        <w:fldChar w:fldCharType="begin"/>
      </w:r>
      <w:r>
        <w:instrText xml:space="preserve"> PAGEREF _Toc7632 \h </w:instrText>
      </w:r>
      <w:r>
        <w:fldChar w:fldCharType="separate"/>
      </w:r>
      <w:r>
        <w:t>7</w:t>
      </w:r>
      <w:r>
        <w:fldChar w:fldCharType="end"/>
      </w:r>
      <w:r>
        <w:fldChar w:fldCharType="end"/>
      </w:r>
    </w:p>
    <w:p w14:paraId="17B8D64C">
      <w:pPr>
        <w:pStyle w:val="24"/>
        <w:tabs>
          <w:tab w:val="right" w:leader="dot" w:pos="9241"/>
        </w:tabs>
      </w:pPr>
      <w:r>
        <w:fldChar w:fldCharType="begin"/>
      </w:r>
      <w:r>
        <w:instrText xml:space="preserve"> HYPERLINK \l _Toc3514 </w:instrText>
      </w:r>
      <w:r>
        <w:fldChar w:fldCharType="separate"/>
      </w:r>
      <w:r>
        <w:t>1.4.1 对用户的直接价值</w:t>
      </w:r>
      <w:r>
        <w:tab/>
      </w:r>
      <w:r>
        <w:fldChar w:fldCharType="begin"/>
      </w:r>
      <w:r>
        <w:instrText xml:space="preserve"> PAGEREF _Toc3514 \h </w:instrText>
      </w:r>
      <w:r>
        <w:fldChar w:fldCharType="separate"/>
      </w:r>
      <w:r>
        <w:t>7</w:t>
      </w:r>
      <w:r>
        <w:fldChar w:fldCharType="end"/>
      </w:r>
      <w:r>
        <w:fldChar w:fldCharType="end"/>
      </w:r>
    </w:p>
    <w:p w14:paraId="35A7A15A">
      <w:pPr>
        <w:pStyle w:val="24"/>
        <w:tabs>
          <w:tab w:val="right" w:leader="dot" w:pos="9241"/>
        </w:tabs>
      </w:pPr>
      <w:r>
        <w:fldChar w:fldCharType="begin"/>
      </w:r>
      <w:r>
        <w:instrText xml:space="preserve"> HYPERLINK \l _Toc9241 </w:instrText>
      </w:r>
      <w:r>
        <w:fldChar w:fldCharType="separate"/>
      </w:r>
      <w:r>
        <w:t>1.4.2 对机构与生态的价值</w:t>
      </w:r>
      <w:r>
        <w:tab/>
      </w:r>
      <w:r>
        <w:fldChar w:fldCharType="begin"/>
      </w:r>
      <w:r>
        <w:instrText xml:space="preserve"> PAGEREF _Toc9241 \h </w:instrText>
      </w:r>
      <w:r>
        <w:fldChar w:fldCharType="separate"/>
      </w:r>
      <w:r>
        <w:t>7</w:t>
      </w:r>
      <w:r>
        <w:fldChar w:fldCharType="end"/>
      </w:r>
      <w:r>
        <w:fldChar w:fldCharType="end"/>
      </w:r>
    </w:p>
    <w:p w14:paraId="39DDC939">
      <w:pPr>
        <w:pStyle w:val="30"/>
        <w:tabs>
          <w:tab w:val="right" w:leader="dot" w:pos="9241"/>
        </w:tabs>
      </w:pPr>
      <w:r>
        <w:fldChar w:fldCharType="begin"/>
      </w:r>
      <w:r>
        <w:instrText xml:space="preserve"> HYPERLINK \l _Toc2516 </w:instrText>
      </w:r>
      <w:r>
        <w:fldChar w:fldCharType="separate"/>
      </w:r>
      <w:r>
        <w:t>1.5 当前基础与真实性边界</w:t>
      </w:r>
      <w:r>
        <w:tab/>
      </w:r>
      <w:r>
        <w:fldChar w:fldCharType="begin"/>
      </w:r>
      <w:r>
        <w:instrText xml:space="preserve"> PAGEREF _Toc2516 \h </w:instrText>
      </w:r>
      <w:r>
        <w:fldChar w:fldCharType="separate"/>
      </w:r>
      <w:r>
        <w:t>8</w:t>
      </w:r>
      <w:r>
        <w:fldChar w:fldCharType="end"/>
      </w:r>
      <w:r>
        <w:fldChar w:fldCharType="end"/>
      </w:r>
    </w:p>
    <w:p w14:paraId="2AAE6D55">
      <w:pPr>
        <w:pStyle w:val="27"/>
        <w:tabs>
          <w:tab w:val="right" w:leader="dot" w:pos="9241"/>
        </w:tabs>
      </w:pPr>
      <w:r>
        <w:fldChar w:fldCharType="begin"/>
      </w:r>
      <w:r>
        <w:instrText xml:space="preserve"> HYPERLINK \l _Toc3209 </w:instrText>
      </w:r>
      <w:r>
        <w:fldChar w:fldCharType="separate"/>
      </w:r>
      <w:r>
        <w:t>第二章  市场分析</w:t>
      </w:r>
      <w:r>
        <w:tab/>
      </w:r>
      <w:r>
        <w:fldChar w:fldCharType="begin"/>
      </w:r>
      <w:r>
        <w:instrText xml:space="preserve"> PAGEREF _Toc3209 \h </w:instrText>
      </w:r>
      <w:r>
        <w:fldChar w:fldCharType="separate"/>
      </w:r>
      <w:r>
        <w:t>9</w:t>
      </w:r>
      <w:r>
        <w:fldChar w:fldCharType="end"/>
      </w:r>
      <w:r>
        <w:fldChar w:fldCharType="end"/>
      </w:r>
    </w:p>
    <w:p w14:paraId="68F1A947">
      <w:pPr>
        <w:pStyle w:val="30"/>
        <w:tabs>
          <w:tab w:val="right" w:leader="dot" w:pos="9241"/>
        </w:tabs>
      </w:pPr>
      <w:r>
        <w:fldChar w:fldCharType="begin"/>
      </w:r>
      <w:r>
        <w:instrText xml:space="preserve"> HYPERLINK \l _Toc7531 </w:instrText>
      </w:r>
      <w:r>
        <w:fldChar w:fldCharType="separate"/>
      </w:r>
      <w:r>
        <w:t>2.1 行业与政策环境</w:t>
      </w:r>
      <w:r>
        <w:tab/>
      </w:r>
      <w:r>
        <w:fldChar w:fldCharType="begin"/>
      </w:r>
      <w:r>
        <w:instrText xml:space="preserve"> PAGEREF _Toc7531 \h </w:instrText>
      </w:r>
      <w:r>
        <w:fldChar w:fldCharType="separate"/>
      </w:r>
      <w:r>
        <w:t>9</w:t>
      </w:r>
      <w:r>
        <w:fldChar w:fldCharType="end"/>
      </w:r>
      <w:r>
        <w:fldChar w:fldCharType="end"/>
      </w:r>
    </w:p>
    <w:p w14:paraId="45A311D2">
      <w:pPr>
        <w:pStyle w:val="30"/>
        <w:tabs>
          <w:tab w:val="right" w:leader="dot" w:pos="9241"/>
        </w:tabs>
      </w:pPr>
      <w:r>
        <w:fldChar w:fldCharType="begin"/>
      </w:r>
      <w:r>
        <w:instrText xml:space="preserve"> HYPERLINK \l _Toc16820 </w:instrText>
      </w:r>
      <w:r>
        <w:fldChar w:fldCharType="separate"/>
      </w:r>
      <w:r>
        <w:t>2.2 市场痛点识别</w:t>
      </w:r>
      <w:r>
        <w:tab/>
      </w:r>
      <w:r>
        <w:fldChar w:fldCharType="begin"/>
      </w:r>
      <w:r>
        <w:instrText xml:space="preserve"> PAGEREF _Toc16820 \h </w:instrText>
      </w:r>
      <w:r>
        <w:fldChar w:fldCharType="separate"/>
      </w:r>
      <w:r>
        <w:t>9</w:t>
      </w:r>
      <w:r>
        <w:fldChar w:fldCharType="end"/>
      </w:r>
      <w:r>
        <w:fldChar w:fldCharType="end"/>
      </w:r>
    </w:p>
    <w:p w14:paraId="64160A87">
      <w:pPr>
        <w:pStyle w:val="30"/>
        <w:tabs>
          <w:tab w:val="right" w:leader="dot" w:pos="9241"/>
        </w:tabs>
      </w:pPr>
      <w:r>
        <w:fldChar w:fldCharType="begin"/>
      </w:r>
      <w:r>
        <w:instrText xml:space="preserve"> HYPERLINK \l _Toc10807 </w:instrText>
      </w:r>
      <w:r>
        <w:fldChar w:fldCharType="separate"/>
      </w:r>
      <w:r>
        <w:t>2.3 目标用户与需求层级</w:t>
      </w:r>
      <w:r>
        <w:tab/>
      </w:r>
      <w:r>
        <w:fldChar w:fldCharType="begin"/>
      </w:r>
      <w:r>
        <w:instrText xml:space="preserve"> PAGEREF _Toc10807 \h </w:instrText>
      </w:r>
      <w:r>
        <w:fldChar w:fldCharType="separate"/>
      </w:r>
      <w:r>
        <w:t>10</w:t>
      </w:r>
      <w:r>
        <w:fldChar w:fldCharType="end"/>
      </w:r>
      <w:r>
        <w:fldChar w:fldCharType="end"/>
      </w:r>
    </w:p>
    <w:p w14:paraId="35044749">
      <w:pPr>
        <w:pStyle w:val="30"/>
        <w:tabs>
          <w:tab w:val="right" w:leader="dot" w:pos="9241"/>
        </w:tabs>
      </w:pPr>
      <w:r>
        <w:fldChar w:fldCharType="begin"/>
      </w:r>
      <w:r>
        <w:instrText xml:space="preserve"> HYPERLINK \l _Toc8711 </w:instrText>
      </w:r>
      <w:r>
        <w:fldChar w:fldCharType="separate"/>
      </w:r>
      <w:r>
        <w:t>2.4 竞争格局</w:t>
      </w:r>
      <w:r>
        <w:tab/>
      </w:r>
      <w:r>
        <w:fldChar w:fldCharType="begin"/>
      </w:r>
      <w:r>
        <w:instrText xml:space="preserve"> PAGEREF _Toc8711 \h </w:instrText>
      </w:r>
      <w:r>
        <w:fldChar w:fldCharType="separate"/>
      </w:r>
      <w:r>
        <w:t>11</w:t>
      </w:r>
      <w:r>
        <w:fldChar w:fldCharType="end"/>
      </w:r>
      <w:r>
        <w:fldChar w:fldCharType="end"/>
      </w:r>
    </w:p>
    <w:p w14:paraId="65B00E91">
      <w:pPr>
        <w:pStyle w:val="30"/>
        <w:tabs>
          <w:tab w:val="right" w:leader="dot" w:pos="9241"/>
        </w:tabs>
      </w:pPr>
      <w:r>
        <w:fldChar w:fldCharType="begin"/>
      </w:r>
      <w:r>
        <w:instrText xml:space="preserve"> HYPERLINK \l _Toc21056 </w:instrText>
      </w:r>
      <w:r>
        <w:fldChar w:fldCharType="separate"/>
      </w:r>
      <w:r>
        <w:t>2.5 PEST分析</w:t>
      </w:r>
      <w:r>
        <w:tab/>
      </w:r>
      <w:r>
        <w:fldChar w:fldCharType="begin"/>
      </w:r>
      <w:r>
        <w:instrText xml:space="preserve"> PAGEREF _Toc21056 \h </w:instrText>
      </w:r>
      <w:r>
        <w:fldChar w:fldCharType="separate"/>
      </w:r>
      <w:r>
        <w:t>12</w:t>
      </w:r>
      <w:r>
        <w:fldChar w:fldCharType="end"/>
      </w:r>
      <w:r>
        <w:fldChar w:fldCharType="end"/>
      </w:r>
    </w:p>
    <w:p w14:paraId="20A14DB7">
      <w:pPr>
        <w:pStyle w:val="30"/>
        <w:tabs>
          <w:tab w:val="right" w:leader="dot" w:pos="9241"/>
        </w:tabs>
      </w:pPr>
      <w:r>
        <w:fldChar w:fldCharType="begin"/>
      </w:r>
      <w:r>
        <w:instrText xml:space="preserve"> HYPERLINK \l _Toc14214 </w:instrText>
      </w:r>
      <w:r>
        <w:fldChar w:fldCharType="separate"/>
      </w:r>
      <w:r>
        <w:t>2.6 SWOT分析</w:t>
      </w:r>
      <w:r>
        <w:tab/>
      </w:r>
      <w:r>
        <w:fldChar w:fldCharType="begin"/>
      </w:r>
      <w:r>
        <w:instrText xml:space="preserve"> PAGEREF _Toc14214 \h </w:instrText>
      </w:r>
      <w:r>
        <w:fldChar w:fldCharType="separate"/>
      </w:r>
      <w:r>
        <w:t>13</w:t>
      </w:r>
      <w:r>
        <w:fldChar w:fldCharType="end"/>
      </w:r>
      <w:r>
        <w:fldChar w:fldCharType="end"/>
      </w:r>
    </w:p>
    <w:p w14:paraId="4C6C1200">
      <w:pPr>
        <w:pStyle w:val="30"/>
        <w:tabs>
          <w:tab w:val="right" w:leader="dot" w:pos="9241"/>
        </w:tabs>
      </w:pPr>
      <w:r>
        <w:fldChar w:fldCharType="begin"/>
      </w:r>
      <w:r>
        <w:instrText xml:space="preserve"> HYPERLINK \l _Toc12050 </w:instrText>
      </w:r>
      <w:r>
        <w:fldChar w:fldCharType="separate"/>
      </w:r>
      <w:r>
        <w:t>2.7 市场空间测算</w:t>
      </w:r>
      <w:r>
        <w:tab/>
      </w:r>
      <w:r>
        <w:fldChar w:fldCharType="begin"/>
      </w:r>
      <w:r>
        <w:instrText xml:space="preserve"> PAGEREF _Toc12050 \h </w:instrText>
      </w:r>
      <w:r>
        <w:fldChar w:fldCharType="separate"/>
      </w:r>
      <w:r>
        <w:t>14</w:t>
      </w:r>
      <w:r>
        <w:fldChar w:fldCharType="end"/>
      </w:r>
      <w:r>
        <w:fldChar w:fldCharType="end"/>
      </w:r>
    </w:p>
    <w:p w14:paraId="053343F5">
      <w:pPr>
        <w:pStyle w:val="27"/>
        <w:tabs>
          <w:tab w:val="right" w:leader="dot" w:pos="9241"/>
        </w:tabs>
      </w:pPr>
      <w:r>
        <w:fldChar w:fldCharType="begin"/>
      </w:r>
      <w:r>
        <w:instrText xml:space="preserve"> HYPERLINK \l _Toc30403 </w:instrText>
      </w:r>
      <w:r>
        <w:fldChar w:fldCharType="separate"/>
      </w:r>
      <w:r>
        <w:t>第三章  产品体系与项目创新</w:t>
      </w:r>
      <w:r>
        <w:tab/>
      </w:r>
      <w:r>
        <w:fldChar w:fldCharType="begin"/>
      </w:r>
      <w:r>
        <w:instrText xml:space="preserve"> PAGEREF _Toc30403 \h </w:instrText>
      </w:r>
      <w:r>
        <w:fldChar w:fldCharType="separate"/>
      </w:r>
      <w:r>
        <w:t>15</w:t>
      </w:r>
      <w:r>
        <w:fldChar w:fldCharType="end"/>
      </w:r>
      <w:r>
        <w:fldChar w:fldCharType="end"/>
      </w:r>
    </w:p>
    <w:p w14:paraId="09331CCD">
      <w:pPr>
        <w:pStyle w:val="30"/>
        <w:tabs>
          <w:tab w:val="right" w:leader="dot" w:pos="9241"/>
        </w:tabs>
      </w:pPr>
      <w:r>
        <w:fldChar w:fldCharType="begin"/>
      </w:r>
      <w:r>
        <w:instrText xml:space="preserve"> HYPERLINK \l _Toc26464 </w:instrText>
      </w:r>
      <w:r>
        <w:fldChar w:fldCharType="separate"/>
      </w:r>
      <w:r>
        <w:t>3.1 产品总体形态</w:t>
      </w:r>
      <w:r>
        <w:tab/>
      </w:r>
      <w:r>
        <w:fldChar w:fldCharType="begin"/>
      </w:r>
      <w:r>
        <w:instrText xml:space="preserve"> PAGEREF _Toc26464 \h </w:instrText>
      </w:r>
      <w:r>
        <w:fldChar w:fldCharType="separate"/>
      </w:r>
      <w:r>
        <w:t>15</w:t>
      </w:r>
      <w:r>
        <w:fldChar w:fldCharType="end"/>
      </w:r>
      <w:r>
        <w:fldChar w:fldCharType="end"/>
      </w:r>
    </w:p>
    <w:p w14:paraId="5963F3D6">
      <w:pPr>
        <w:pStyle w:val="30"/>
        <w:tabs>
          <w:tab w:val="right" w:leader="dot" w:pos="9241"/>
        </w:tabs>
      </w:pPr>
      <w:r>
        <w:fldChar w:fldCharType="begin"/>
      </w:r>
      <w:r>
        <w:instrText xml:space="preserve"> HYPERLINK \l _Toc1638 </w:instrText>
      </w:r>
      <w:r>
        <w:fldChar w:fldCharType="separate"/>
      </w:r>
      <w:r>
        <w:t>3.2 核心功能体系</w:t>
      </w:r>
      <w:r>
        <w:tab/>
      </w:r>
      <w:r>
        <w:fldChar w:fldCharType="begin"/>
      </w:r>
      <w:r>
        <w:instrText xml:space="preserve"> PAGEREF _Toc1638 \h </w:instrText>
      </w:r>
      <w:r>
        <w:fldChar w:fldCharType="separate"/>
      </w:r>
      <w:r>
        <w:t>16</w:t>
      </w:r>
      <w:r>
        <w:fldChar w:fldCharType="end"/>
      </w:r>
      <w:r>
        <w:fldChar w:fldCharType="end"/>
      </w:r>
    </w:p>
    <w:p w14:paraId="414D3AA9">
      <w:pPr>
        <w:pStyle w:val="24"/>
        <w:tabs>
          <w:tab w:val="right" w:leader="dot" w:pos="9241"/>
        </w:tabs>
      </w:pPr>
      <w:r>
        <w:fldChar w:fldCharType="begin"/>
      </w:r>
      <w:r>
        <w:instrText xml:space="preserve"> HYPERLINK \l _Toc16113 </w:instrText>
      </w:r>
      <w:r>
        <w:fldChar w:fldCharType="separate"/>
      </w:r>
      <w:r>
        <w:t>3.2.1 情境感知与模式切换</w:t>
      </w:r>
      <w:r>
        <w:tab/>
      </w:r>
      <w:r>
        <w:fldChar w:fldCharType="begin"/>
      </w:r>
      <w:r>
        <w:instrText xml:space="preserve"> PAGEREF _Toc16113 \h </w:instrText>
      </w:r>
      <w:r>
        <w:fldChar w:fldCharType="separate"/>
      </w:r>
      <w:r>
        <w:t>16</w:t>
      </w:r>
      <w:r>
        <w:fldChar w:fldCharType="end"/>
      </w:r>
      <w:r>
        <w:fldChar w:fldCharType="end"/>
      </w:r>
    </w:p>
    <w:p w14:paraId="77F77E2A">
      <w:pPr>
        <w:pStyle w:val="24"/>
        <w:tabs>
          <w:tab w:val="right" w:leader="dot" w:pos="9241"/>
        </w:tabs>
      </w:pPr>
      <w:r>
        <w:fldChar w:fldCharType="begin"/>
      </w:r>
      <w:r>
        <w:instrText xml:space="preserve"> HYPERLINK \l _Toc23532 </w:instrText>
      </w:r>
      <w:r>
        <w:fldChar w:fldCharType="separate"/>
      </w:r>
      <w:r>
        <w:t>3.2.2 智能输入与表达辅助</w:t>
      </w:r>
      <w:r>
        <w:tab/>
      </w:r>
      <w:r>
        <w:fldChar w:fldCharType="begin"/>
      </w:r>
      <w:r>
        <w:instrText xml:space="preserve"> PAGEREF _Toc23532 \h </w:instrText>
      </w:r>
      <w:r>
        <w:fldChar w:fldCharType="separate"/>
      </w:r>
      <w:r>
        <w:t>16</w:t>
      </w:r>
      <w:r>
        <w:fldChar w:fldCharType="end"/>
      </w:r>
      <w:r>
        <w:fldChar w:fldCharType="end"/>
      </w:r>
    </w:p>
    <w:p w14:paraId="4E33F458">
      <w:pPr>
        <w:pStyle w:val="24"/>
        <w:tabs>
          <w:tab w:val="right" w:leader="dot" w:pos="9241"/>
        </w:tabs>
      </w:pPr>
      <w:r>
        <w:fldChar w:fldCharType="begin"/>
      </w:r>
      <w:r>
        <w:instrText xml:space="preserve"> HYPERLINK \l _Toc23247 </w:instrText>
      </w:r>
      <w:r>
        <w:fldChar w:fldCharType="separate"/>
      </w:r>
      <w:r>
        <w:t>3.2.3 文件、知识与成果处理</w:t>
      </w:r>
      <w:r>
        <w:tab/>
      </w:r>
      <w:r>
        <w:fldChar w:fldCharType="begin"/>
      </w:r>
      <w:r>
        <w:instrText xml:space="preserve"> PAGEREF _Toc23247 \h </w:instrText>
      </w:r>
      <w:r>
        <w:fldChar w:fldCharType="separate"/>
      </w:r>
      <w:r>
        <w:t>16</w:t>
      </w:r>
      <w:r>
        <w:fldChar w:fldCharType="end"/>
      </w:r>
      <w:r>
        <w:fldChar w:fldCharType="end"/>
      </w:r>
    </w:p>
    <w:p w14:paraId="31F4D667">
      <w:pPr>
        <w:pStyle w:val="24"/>
        <w:tabs>
          <w:tab w:val="right" w:leader="dot" w:pos="9241"/>
        </w:tabs>
      </w:pPr>
      <w:r>
        <w:fldChar w:fldCharType="begin"/>
      </w:r>
      <w:r>
        <w:instrText xml:space="preserve"> HYPERLINK \l _Toc8091 </w:instrText>
      </w:r>
      <w:r>
        <w:fldChar w:fldCharType="separate"/>
      </w:r>
      <w:r>
        <w:t>3.2.4 多智能体协同</w:t>
      </w:r>
      <w:r>
        <w:tab/>
      </w:r>
      <w:r>
        <w:fldChar w:fldCharType="begin"/>
      </w:r>
      <w:r>
        <w:instrText xml:space="preserve"> PAGEREF _Toc8091 \h </w:instrText>
      </w:r>
      <w:r>
        <w:fldChar w:fldCharType="separate"/>
      </w:r>
      <w:r>
        <w:t>17</w:t>
      </w:r>
      <w:r>
        <w:fldChar w:fldCharType="end"/>
      </w:r>
      <w:r>
        <w:fldChar w:fldCharType="end"/>
      </w:r>
    </w:p>
    <w:p w14:paraId="602FBF46">
      <w:pPr>
        <w:pStyle w:val="30"/>
        <w:tabs>
          <w:tab w:val="right" w:leader="dot" w:pos="9241"/>
        </w:tabs>
      </w:pPr>
      <w:r>
        <w:fldChar w:fldCharType="begin"/>
      </w:r>
      <w:r>
        <w:instrText xml:space="preserve"> HYPERLINK \l _Toc1036 </w:instrText>
      </w:r>
      <w:r>
        <w:fldChar w:fldCharType="separate"/>
      </w:r>
      <w:r>
        <w:t>3.3 典型应用场景</w:t>
      </w:r>
      <w:r>
        <w:tab/>
      </w:r>
      <w:r>
        <w:fldChar w:fldCharType="begin"/>
      </w:r>
      <w:r>
        <w:instrText xml:space="preserve"> PAGEREF _Toc1036 \h </w:instrText>
      </w:r>
      <w:r>
        <w:fldChar w:fldCharType="separate"/>
      </w:r>
      <w:r>
        <w:t>17</w:t>
      </w:r>
      <w:r>
        <w:fldChar w:fldCharType="end"/>
      </w:r>
      <w:r>
        <w:fldChar w:fldCharType="end"/>
      </w:r>
    </w:p>
    <w:p w14:paraId="33CDF342">
      <w:pPr>
        <w:pStyle w:val="30"/>
        <w:tabs>
          <w:tab w:val="right" w:leader="dot" w:pos="9241"/>
        </w:tabs>
      </w:pPr>
      <w:r>
        <w:fldChar w:fldCharType="begin"/>
      </w:r>
      <w:r>
        <w:instrText xml:space="preserve"> HYPERLINK \l _Toc6317 </w:instrText>
      </w:r>
      <w:r>
        <w:fldChar w:fldCharType="separate"/>
      </w:r>
      <w:r>
        <w:t>3.4 用户旅程</w:t>
      </w:r>
      <w:r>
        <w:tab/>
      </w:r>
      <w:r>
        <w:fldChar w:fldCharType="begin"/>
      </w:r>
      <w:r>
        <w:instrText xml:space="preserve"> PAGEREF _Toc6317 \h </w:instrText>
      </w:r>
      <w:r>
        <w:fldChar w:fldCharType="separate"/>
      </w:r>
      <w:r>
        <w:t>18</w:t>
      </w:r>
      <w:r>
        <w:fldChar w:fldCharType="end"/>
      </w:r>
      <w:r>
        <w:fldChar w:fldCharType="end"/>
      </w:r>
    </w:p>
    <w:p w14:paraId="5227E078">
      <w:pPr>
        <w:pStyle w:val="30"/>
        <w:tabs>
          <w:tab w:val="right" w:leader="dot" w:pos="9241"/>
        </w:tabs>
      </w:pPr>
      <w:r>
        <w:fldChar w:fldCharType="begin"/>
      </w:r>
      <w:r>
        <w:instrText xml:space="preserve"> HYPERLINK \l _Toc17821 </w:instrText>
      </w:r>
      <w:r>
        <w:fldChar w:fldCharType="separate"/>
      </w:r>
      <w:r>
        <w:t>3.5 技术路线</w:t>
      </w:r>
      <w:r>
        <w:tab/>
      </w:r>
      <w:r>
        <w:fldChar w:fldCharType="begin"/>
      </w:r>
      <w:r>
        <w:instrText xml:space="preserve"> PAGEREF _Toc17821 \h </w:instrText>
      </w:r>
      <w:r>
        <w:fldChar w:fldCharType="separate"/>
      </w:r>
      <w:r>
        <w:t>18</w:t>
      </w:r>
      <w:r>
        <w:fldChar w:fldCharType="end"/>
      </w:r>
      <w:r>
        <w:fldChar w:fldCharType="end"/>
      </w:r>
    </w:p>
    <w:p w14:paraId="7DE98152">
      <w:pPr>
        <w:pStyle w:val="30"/>
        <w:tabs>
          <w:tab w:val="right" w:leader="dot" w:pos="9241"/>
        </w:tabs>
      </w:pPr>
      <w:r>
        <w:fldChar w:fldCharType="begin"/>
      </w:r>
      <w:r>
        <w:instrText xml:space="preserve"> HYPERLINK \l _Toc11332 </w:instrText>
      </w:r>
      <w:r>
        <w:fldChar w:fldCharType="separate"/>
      </w:r>
      <w:r>
        <w:t>3.6 项目创新点</w:t>
      </w:r>
      <w:r>
        <w:tab/>
      </w:r>
      <w:r>
        <w:fldChar w:fldCharType="begin"/>
      </w:r>
      <w:r>
        <w:instrText xml:space="preserve"> PAGEREF _Toc11332 \h </w:instrText>
      </w:r>
      <w:r>
        <w:fldChar w:fldCharType="separate"/>
      </w:r>
      <w:r>
        <w:t>20</w:t>
      </w:r>
      <w:r>
        <w:fldChar w:fldCharType="end"/>
      </w:r>
      <w:r>
        <w:fldChar w:fldCharType="end"/>
      </w:r>
    </w:p>
    <w:p w14:paraId="4262B002">
      <w:pPr>
        <w:pStyle w:val="24"/>
        <w:tabs>
          <w:tab w:val="right" w:leader="dot" w:pos="9241"/>
        </w:tabs>
      </w:pPr>
      <w:r>
        <w:fldChar w:fldCharType="begin"/>
      </w:r>
      <w:r>
        <w:instrText xml:space="preserve"> HYPERLINK \l _Toc26137 </w:instrText>
      </w:r>
      <w:r>
        <w:fldChar w:fldCharType="separate"/>
      </w:r>
      <w:r>
        <w:t>3.6.1 从词频预测升级为全域情境表达</w:t>
      </w:r>
      <w:r>
        <w:tab/>
      </w:r>
      <w:r>
        <w:fldChar w:fldCharType="begin"/>
      </w:r>
      <w:r>
        <w:instrText xml:space="preserve"> PAGEREF _Toc26137 \h </w:instrText>
      </w:r>
      <w:r>
        <w:fldChar w:fldCharType="separate"/>
      </w:r>
      <w:r>
        <w:t>20</w:t>
      </w:r>
      <w:r>
        <w:fldChar w:fldCharType="end"/>
      </w:r>
      <w:r>
        <w:fldChar w:fldCharType="end"/>
      </w:r>
    </w:p>
    <w:p w14:paraId="7B31699D">
      <w:pPr>
        <w:pStyle w:val="24"/>
        <w:tabs>
          <w:tab w:val="right" w:leader="dot" w:pos="9241"/>
        </w:tabs>
      </w:pPr>
      <w:r>
        <w:fldChar w:fldCharType="begin"/>
      </w:r>
      <w:r>
        <w:instrText xml:space="preserve"> HYPERLINK \l _Toc3246 </w:instrText>
      </w:r>
      <w:r>
        <w:fldChar w:fldCharType="separate"/>
      </w:r>
      <w:r>
        <w:t>3.6.2 从单一入口升级为三级交互</w:t>
      </w:r>
      <w:r>
        <w:tab/>
      </w:r>
      <w:r>
        <w:fldChar w:fldCharType="begin"/>
      </w:r>
      <w:r>
        <w:instrText xml:space="preserve"> PAGEREF _Toc3246 \h </w:instrText>
      </w:r>
      <w:r>
        <w:fldChar w:fldCharType="separate"/>
      </w:r>
      <w:r>
        <w:t>20</w:t>
      </w:r>
      <w:r>
        <w:fldChar w:fldCharType="end"/>
      </w:r>
      <w:r>
        <w:fldChar w:fldCharType="end"/>
      </w:r>
    </w:p>
    <w:p w14:paraId="399159D0">
      <w:pPr>
        <w:pStyle w:val="24"/>
        <w:tabs>
          <w:tab w:val="right" w:leader="dot" w:pos="9241"/>
        </w:tabs>
      </w:pPr>
      <w:r>
        <w:fldChar w:fldCharType="begin"/>
      </w:r>
      <w:r>
        <w:instrText xml:space="preserve"> HYPERLINK \l _Toc1118 </w:instrText>
      </w:r>
      <w:r>
        <w:fldChar w:fldCharType="separate"/>
      </w:r>
      <w:r>
        <w:t>3.6.3 从零散回答升级为成果中心协同</w:t>
      </w:r>
      <w:r>
        <w:tab/>
      </w:r>
      <w:r>
        <w:fldChar w:fldCharType="begin"/>
      </w:r>
      <w:r>
        <w:instrText xml:space="preserve"> PAGEREF _Toc1118 \h </w:instrText>
      </w:r>
      <w:r>
        <w:fldChar w:fldCharType="separate"/>
      </w:r>
      <w:r>
        <w:t>20</w:t>
      </w:r>
      <w:r>
        <w:fldChar w:fldCharType="end"/>
      </w:r>
      <w:r>
        <w:fldChar w:fldCharType="end"/>
      </w:r>
    </w:p>
    <w:p w14:paraId="158D1705">
      <w:pPr>
        <w:pStyle w:val="24"/>
        <w:tabs>
          <w:tab w:val="right" w:leader="dot" w:pos="9241"/>
        </w:tabs>
      </w:pPr>
      <w:r>
        <w:fldChar w:fldCharType="begin"/>
      </w:r>
      <w:r>
        <w:instrText xml:space="preserve"> HYPERLINK \l _Toc25591 </w:instrText>
      </w:r>
      <w:r>
        <w:fldChar w:fldCharType="separate"/>
      </w:r>
      <w:r>
        <w:t>3.6.4 从黑箱自动化升级为可信执行</w:t>
      </w:r>
      <w:r>
        <w:tab/>
      </w:r>
      <w:r>
        <w:fldChar w:fldCharType="begin"/>
      </w:r>
      <w:r>
        <w:instrText xml:space="preserve"> PAGEREF _Toc25591 \h </w:instrText>
      </w:r>
      <w:r>
        <w:fldChar w:fldCharType="separate"/>
      </w:r>
      <w:r>
        <w:t>20</w:t>
      </w:r>
      <w:r>
        <w:fldChar w:fldCharType="end"/>
      </w:r>
      <w:r>
        <w:fldChar w:fldCharType="end"/>
      </w:r>
    </w:p>
    <w:p w14:paraId="4B74D029">
      <w:pPr>
        <w:pStyle w:val="24"/>
        <w:tabs>
          <w:tab w:val="right" w:leader="dot" w:pos="9241"/>
        </w:tabs>
      </w:pPr>
      <w:r>
        <w:fldChar w:fldCharType="begin"/>
      </w:r>
      <w:r>
        <w:instrText xml:space="preserve"> HYPERLINK \l _Toc5733 </w:instrText>
      </w:r>
      <w:r>
        <w:fldChar w:fldCharType="separate"/>
      </w:r>
      <w:r>
        <w:t>3.6.5 从一次性提示升级为技能复用</w:t>
      </w:r>
      <w:r>
        <w:tab/>
      </w:r>
      <w:r>
        <w:fldChar w:fldCharType="begin"/>
      </w:r>
      <w:r>
        <w:instrText xml:space="preserve"> PAGEREF _Toc5733 \h </w:instrText>
      </w:r>
      <w:r>
        <w:fldChar w:fldCharType="separate"/>
      </w:r>
      <w:r>
        <w:t>21</w:t>
      </w:r>
      <w:r>
        <w:fldChar w:fldCharType="end"/>
      </w:r>
      <w:r>
        <w:fldChar w:fldCharType="end"/>
      </w:r>
    </w:p>
    <w:p w14:paraId="2F091593">
      <w:pPr>
        <w:pStyle w:val="30"/>
        <w:tabs>
          <w:tab w:val="right" w:leader="dot" w:pos="9241"/>
        </w:tabs>
      </w:pPr>
      <w:r>
        <w:fldChar w:fldCharType="begin"/>
      </w:r>
      <w:r>
        <w:instrText xml:space="preserve"> HYPERLINK \l _Toc23517 </w:instrText>
      </w:r>
      <w:r>
        <w:fldChar w:fldCharType="separate"/>
      </w:r>
      <w:r>
        <w:t>3.7 安全与隐私设计</w:t>
      </w:r>
      <w:r>
        <w:tab/>
      </w:r>
      <w:r>
        <w:fldChar w:fldCharType="begin"/>
      </w:r>
      <w:r>
        <w:instrText xml:space="preserve"> PAGEREF _Toc23517 \h </w:instrText>
      </w:r>
      <w:r>
        <w:fldChar w:fldCharType="separate"/>
      </w:r>
      <w:r>
        <w:t>21</w:t>
      </w:r>
      <w:r>
        <w:fldChar w:fldCharType="end"/>
      </w:r>
      <w:r>
        <w:fldChar w:fldCharType="end"/>
      </w:r>
    </w:p>
    <w:p w14:paraId="3393FAE8">
      <w:pPr>
        <w:pStyle w:val="27"/>
        <w:tabs>
          <w:tab w:val="right" w:leader="dot" w:pos="9241"/>
        </w:tabs>
      </w:pPr>
      <w:r>
        <w:fldChar w:fldCharType="begin"/>
      </w:r>
      <w:r>
        <w:instrText xml:space="preserve"> HYPERLINK \l _Toc17370 </w:instrText>
      </w:r>
      <w:r>
        <w:fldChar w:fldCharType="separate"/>
      </w:r>
      <w:r>
        <w:t>第四章  商业模式</w:t>
      </w:r>
      <w:r>
        <w:tab/>
      </w:r>
      <w:r>
        <w:fldChar w:fldCharType="begin"/>
      </w:r>
      <w:r>
        <w:instrText xml:space="preserve"> PAGEREF _Toc17370 \h </w:instrText>
      </w:r>
      <w:r>
        <w:fldChar w:fldCharType="separate"/>
      </w:r>
      <w:r>
        <w:t>22</w:t>
      </w:r>
      <w:r>
        <w:fldChar w:fldCharType="end"/>
      </w:r>
      <w:r>
        <w:fldChar w:fldCharType="end"/>
      </w:r>
    </w:p>
    <w:p w14:paraId="4FA915CA">
      <w:pPr>
        <w:pStyle w:val="30"/>
        <w:tabs>
          <w:tab w:val="right" w:leader="dot" w:pos="9241"/>
        </w:tabs>
      </w:pPr>
      <w:r>
        <w:fldChar w:fldCharType="begin"/>
      </w:r>
      <w:r>
        <w:instrText xml:space="preserve"> HYPERLINK \l _Toc13992 </w:instrText>
      </w:r>
      <w:r>
        <w:fldChar w:fldCharType="separate"/>
      </w:r>
      <w:r>
        <w:t>4.1 盈利模式</w:t>
      </w:r>
      <w:r>
        <w:tab/>
      </w:r>
      <w:r>
        <w:fldChar w:fldCharType="begin"/>
      </w:r>
      <w:r>
        <w:instrText xml:space="preserve"> PAGEREF _Toc13992 \h </w:instrText>
      </w:r>
      <w:r>
        <w:fldChar w:fldCharType="separate"/>
      </w:r>
      <w:r>
        <w:t>22</w:t>
      </w:r>
      <w:r>
        <w:fldChar w:fldCharType="end"/>
      </w:r>
      <w:r>
        <w:fldChar w:fldCharType="end"/>
      </w:r>
    </w:p>
    <w:p w14:paraId="2A3DD81E">
      <w:pPr>
        <w:pStyle w:val="30"/>
        <w:tabs>
          <w:tab w:val="right" w:leader="dot" w:pos="9241"/>
        </w:tabs>
      </w:pPr>
      <w:r>
        <w:fldChar w:fldCharType="begin"/>
      </w:r>
      <w:r>
        <w:instrText xml:space="preserve"> HYPERLINK \l _Toc8739 </w:instrText>
      </w:r>
      <w:r>
        <w:fldChar w:fldCharType="separate"/>
      </w:r>
      <w:r>
        <w:t>4.2 产品版本与定价</w:t>
      </w:r>
      <w:r>
        <w:tab/>
      </w:r>
      <w:r>
        <w:fldChar w:fldCharType="begin"/>
      </w:r>
      <w:r>
        <w:instrText xml:space="preserve"> PAGEREF _Toc8739 \h </w:instrText>
      </w:r>
      <w:r>
        <w:fldChar w:fldCharType="separate"/>
      </w:r>
      <w:r>
        <w:t>22</w:t>
      </w:r>
      <w:r>
        <w:fldChar w:fldCharType="end"/>
      </w:r>
      <w:r>
        <w:fldChar w:fldCharType="end"/>
      </w:r>
    </w:p>
    <w:p w14:paraId="76FDC37C">
      <w:pPr>
        <w:pStyle w:val="30"/>
        <w:tabs>
          <w:tab w:val="right" w:leader="dot" w:pos="9241"/>
        </w:tabs>
      </w:pPr>
      <w:r>
        <w:fldChar w:fldCharType="begin"/>
      </w:r>
      <w:r>
        <w:instrText xml:space="preserve"> HYPERLINK \l _Toc1902 </w:instrText>
      </w:r>
      <w:r>
        <w:fldChar w:fldCharType="separate"/>
      </w:r>
      <w:r>
        <w:t>4.3 收入来源</w:t>
      </w:r>
      <w:r>
        <w:tab/>
      </w:r>
      <w:r>
        <w:fldChar w:fldCharType="begin"/>
      </w:r>
      <w:r>
        <w:instrText xml:space="preserve"> PAGEREF _Toc1902 \h </w:instrText>
      </w:r>
      <w:r>
        <w:fldChar w:fldCharType="separate"/>
      </w:r>
      <w:r>
        <w:t>23</w:t>
      </w:r>
      <w:r>
        <w:fldChar w:fldCharType="end"/>
      </w:r>
      <w:r>
        <w:fldChar w:fldCharType="end"/>
      </w:r>
    </w:p>
    <w:p w14:paraId="2EB870AB">
      <w:pPr>
        <w:pStyle w:val="30"/>
        <w:tabs>
          <w:tab w:val="right" w:leader="dot" w:pos="9241"/>
        </w:tabs>
      </w:pPr>
      <w:r>
        <w:fldChar w:fldCharType="begin"/>
      </w:r>
      <w:r>
        <w:instrText xml:space="preserve"> HYPERLINK \l _Toc17925 </w:instrText>
      </w:r>
      <w:r>
        <w:fldChar w:fldCharType="separate"/>
      </w:r>
      <w:r>
        <w:t>4.4 成本结构</w:t>
      </w:r>
      <w:r>
        <w:tab/>
      </w:r>
      <w:r>
        <w:fldChar w:fldCharType="begin"/>
      </w:r>
      <w:r>
        <w:instrText xml:space="preserve"> PAGEREF _Toc17925 \h </w:instrText>
      </w:r>
      <w:r>
        <w:fldChar w:fldCharType="separate"/>
      </w:r>
      <w:r>
        <w:t>23</w:t>
      </w:r>
      <w:r>
        <w:fldChar w:fldCharType="end"/>
      </w:r>
      <w:r>
        <w:fldChar w:fldCharType="end"/>
      </w:r>
    </w:p>
    <w:p w14:paraId="0B2A429C">
      <w:pPr>
        <w:pStyle w:val="30"/>
        <w:tabs>
          <w:tab w:val="right" w:leader="dot" w:pos="9241"/>
        </w:tabs>
      </w:pPr>
      <w:r>
        <w:fldChar w:fldCharType="begin"/>
      </w:r>
      <w:r>
        <w:instrText xml:space="preserve"> HYPERLINK \l _Toc19916 </w:instrText>
      </w:r>
      <w:r>
        <w:fldChar w:fldCharType="separate"/>
      </w:r>
      <w:r>
        <w:t>4.5 合作伙伴策略</w:t>
      </w:r>
      <w:r>
        <w:tab/>
      </w:r>
      <w:r>
        <w:fldChar w:fldCharType="begin"/>
      </w:r>
      <w:r>
        <w:instrText xml:space="preserve"> PAGEREF _Toc19916 \h </w:instrText>
      </w:r>
      <w:r>
        <w:fldChar w:fldCharType="separate"/>
      </w:r>
      <w:r>
        <w:t>24</w:t>
      </w:r>
      <w:r>
        <w:fldChar w:fldCharType="end"/>
      </w:r>
      <w:r>
        <w:fldChar w:fldCharType="end"/>
      </w:r>
    </w:p>
    <w:p w14:paraId="682A572C">
      <w:pPr>
        <w:pStyle w:val="27"/>
        <w:tabs>
          <w:tab w:val="right" w:leader="dot" w:pos="9241"/>
        </w:tabs>
      </w:pPr>
      <w:r>
        <w:fldChar w:fldCharType="begin"/>
      </w:r>
      <w:r>
        <w:instrText xml:space="preserve"> HYPERLINK \l _Toc32516 </w:instrText>
      </w:r>
      <w:r>
        <w:fldChar w:fldCharType="separate"/>
      </w:r>
      <w:r>
        <w:t>第五章  市场营销策略</w:t>
      </w:r>
      <w:r>
        <w:tab/>
      </w:r>
      <w:r>
        <w:fldChar w:fldCharType="begin"/>
      </w:r>
      <w:r>
        <w:instrText xml:space="preserve"> PAGEREF _Toc32516 \h </w:instrText>
      </w:r>
      <w:r>
        <w:fldChar w:fldCharType="separate"/>
      </w:r>
      <w:r>
        <w:t>25</w:t>
      </w:r>
      <w:r>
        <w:fldChar w:fldCharType="end"/>
      </w:r>
      <w:r>
        <w:fldChar w:fldCharType="end"/>
      </w:r>
    </w:p>
    <w:p w14:paraId="717104CA">
      <w:pPr>
        <w:pStyle w:val="30"/>
        <w:tabs>
          <w:tab w:val="right" w:leader="dot" w:pos="9241"/>
        </w:tabs>
      </w:pPr>
      <w:r>
        <w:fldChar w:fldCharType="begin"/>
      </w:r>
      <w:r>
        <w:instrText xml:space="preserve"> HYPERLINK \l _Toc6176 </w:instrText>
      </w:r>
      <w:r>
        <w:fldChar w:fldCharType="separate"/>
      </w:r>
      <w:r>
        <w:t>5.1 市场定位</w:t>
      </w:r>
      <w:r>
        <w:tab/>
      </w:r>
      <w:r>
        <w:fldChar w:fldCharType="begin"/>
      </w:r>
      <w:r>
        <w:instrText xml:space="preserve"> PAGEREF _Toc6176 \h </w:instrText>
      </w:r>
      <w:r>
        <w:fldChar w:fldCharType="separate"/>
      </w:r>
      <w:r>
        <w:t>25</w:t>
      </w:r>
      <w:r>
        <w:fldChar w:fldCharType="end"/>
      </w:r>
      <w:r>
        <w:fldChar w:fldCharType="end"/>
      </w:r>
    </w:p>
    <w:p w14:paraId="660CCA51">
      <w:pPr>
        <w:pStyle w:val="30"/>
        <w:tabs>
          <w:tab w:val="right" w:leader="dot" w:pos="9241"/>
        </w:tabs>
      </w:pPr>
      <w:r>
        <w:fldChar w:fldCharType="begin"/>
      </w:r>
      <w:r>
        <w:instrText xml:space="preserve"> HYPERLINK \l _Toc29489 </w:instrText>
      </w:r>
      <w:r>
        <w:fldChar w:fldCharType="separate"/>
      </w:r>
      <w:r>
        <w:t>5.2 产品与渠道策略</w:t>
      </w:r>
      <w:r>
        <w:tab/>
      </w:r>
      <w:r>
        <w:fldChar w:fldCharType="begin"/>
      </w:r>
      <w:r>
        <w:instrText xml:space="preserve"> PAGEREF _Toc29489 \h </w:instrText>
      </w:r>
      <w:r>
        <w:fldChar w:fldCharType="separate"/>
      </w:r>
      <w:r>
        <w:t>25</w:t>
      </w:r>
      <w:r>
        <w:fldChar w:fldCharType="end"/>
      </w:r>
      <w:r>
        <w:fldChar w:fldCharType="end"/>
      </w:r>
    </w:p>
    <w:p w14:paraId="2DE81323">
      <w:pPr>
        <w:pStyle w:val="30"/>
        <w:tabs>
          <w:tab w:val="right" w:leader="dot" w:pos="9241"/>
        </w:tabs>
      </w:pPr>
      <w:r>
        <w:fldChar w:fldCharType="begin"/>
      </w:r>
      <w:r>
        <w:instrText xml:space="preserve"> HYPERLINK \l _Toc10431 </w:instrText>
      </w:r>
      <w:r>
        <w:fldChar w:fldCharType="separate"/>
      </w:r>
      <w:r>
        <w:t>5.3 宣传与用户增长</w:t>
      </w:r>
      <w:r>
        <w:tab/>
      </w:r>
      <w:r>
        <w:fldChar w:fldCharType="begin"/>
      </w:r>
      <w:r>
        <w:instrText xml:space="preserve"> PAGEREF _Toc10431 \h </w:instrText>
      </w:r>
      <w:r>
        <w:fldChar w:fldCharType="separate"/>
      </w:r>
      <w:r>
        <w:t>26</w:t>
      </w:r>
      <w:r>
        <w:fldChar w:fldCharType="end"/>
      </w:r>
      <w:r>
        <w:fldChar w:fldCharType="end"/>
      </w:r>
    </w:p>
    <w:p w14:paraId="2C2F18AB">
      <w:pPr>
        <w:pStyle w:val="24"/>
        <w:tabs>
          <w:tab w:val="right" w:leader="dot" w:pos="9241"/>
        </w:tabs>
      </w:pPr>
      <w:r>
        <w:fldChar w:fldCharType="begin"/>
      </w:r>
      <w:r>
        <w:instrText xml:space="preserve"> HYPERLINK \l _Toc17928 </w:instrText>
      </w:r>
      <w:r>
        <w:fldChar w:fldCharType="separate"/>
      </w:r>
      <w:r>
        <w:t>5.3.1 赛事与校园传播</w:t>
      </w:r>
      <w:r>
        <w:tab/>
      </w:r>
      <w:r>
        <w:fldChar w:fldCharType="begin"/>
      </w:r>
      <w:r>
        <w:instrText xml:space="preserve"> PAGEREF _Toc17928 \h </w:instrText>
      </w:r>
      <w:r>
        <w:fldChar w:fldCharType="separate"/>
      </w:r>
      <w:r>
        <w:t>26</w:t>
      </w:r>
      <w:r>
        <w:fldChar w:fldCharType="end"/>
      </w:r>
      <w:r>
        <w:fldChar w:fldCharType="end"/>
      </w:r>
    </w:p>
    <w:p w14:paraId="1CF784E0">
      <w:pPr>
        <w:pStyle w:val="24"/>
        <w:tabs>
          <w:tab w:val="right" w:leader="dot" w:pos="9241"/>
        </w:tabs>
      </w:pPr>
      <w:r>
        <w:fldChar w:fldCharType="begin"/>
      </w:r>
      <w:r>
        <w:instrText xml:space="preserve"> HYPERLINK \l _Toc15811 </w:instrText>
      </w:r>
      <w:r>
        <w:fldChar w:fldCharType="separate"/>
      </w:r>
      <w:r>
        <w:t>5.3.2 开发者传播</w:t>
      </w:r>
      <w:r>
        <w:tab/>
      </w:r>
      <w:r>
        <w:fldChar w:fldCharType="begin"/>
      </w:r>
      <w:r>
        <w:instrText xml:space="preserve"> PAGEREF _Toc15811 \h </w:instrText>
      </w:r>
      <w:r>
        <w:fldChar w:fldCharType="separate"/>
      </w:r>
      <w:r>
        <w:t>27</w:t>
      </w:r>
      <w:r>
        <w:fldChar w:fldCharType="end"/>
      </w:r>
      <w:r>
        <w:fldChar w:fldCharType="end"/>
      </w:r>
    </w:p>
    <w:p w14:paraId="2626FBB9">
      <w:pPr>
        <w:pStyle w:val="24"/>
        <w:tabs>
          <w:tab w:val="right" w:leader="dot" w:pos="9241"/>
        </w:tabs>
      </w:pPr>
      <w:r>
        <w:fldChar w:fldCharType="begin"/>
      </w:r>
      <w:r>
        <w:instrText xml:space="preserve"> HYPERLINK \l _Toc2946 </w:instrText>
      </w:r>
      <w:r>
        <w:fldChar w:fldCharType="separate"/>
      </w:r>
      <w:r>
        <w:t>5.3.3 内容传播</w:t>
      </w:r>
      <w:r>
        <w:tab/>
      </w:r>
      <w:r>
        <w:fldChar w:fldCharType="begin"/>
      </w:r>
      <w:r>
        <w:instrText xml:space="preserve"> PAGEREF _Toc2946 \h </w:instrText>
      </w:r>
      <w:r>
        <w:fldChar w:fldCharType="separate"/>
      </w:r>
      <w:r>
        <w:t>27</w:t>
      </w:r>
      <w:r>
        <w:fldChar w:fldCharType="end"/>
      </w:r>
      <w:r>
        <w:fldChar w:fldCharType="end"/>
      </w:r>
    </w:p>
    <w:p w14:paraId="48F9D22B">
      <w:pPr>
        <w:pStyle w:val="30"/>
        <w:tabs>
          <w:tab w:val="right" w:leader="dot" w:pos="9241"/>
        </w:tabs>
      </w:pPr>
      <w:r>
        <w:fldChar w:fldCharType="begin"/>
      </w:r>
      <w:r>
        <w:instrText xml:space="preserve"> HYPERLINK \l _Toc22627 </w:instrText>
      </w:r>
      <w:r>
        <w:fldChar w:fldCharType="separate"/>
      </w:r>
      <w:r>
        <w:t>5.4 留存与口碑机制</w:t>
      </w:r>
      <w:r>
        <w:tab/>
      </w:r>
      <w:r>
        <w:fldChar w:fldCharType="begin"/>
      </w:r>
      <w:r>
        <w:instrText xml:space="preserve"> PAGEREF _Toc22627 \h </w:instrText>
      </w:r>
      <w:r>
        <w:fldChar w:fldCharType="separate"/>
      </w:r>
      <w:r>
        <w:t>28</w:t>
      </w:r>
      <w:r>
        <w:fldChar w:fldCharType="end"/>
      </w:r>
      <w:r>
        <w:fldChar w:fldCharType="end"/>
      </w:r>
    </w:p>
    <w:p w14:paraId="5D025A72">
      <w:pPr>
        <w:pStyle w:val="27"/>
        <w:tabs>
          <w:tab w:val="right" w:leader="dot" w:pos="9241"/>
        </w:tabs>
      </w:pPr>
      <w:r>
        <w:fldChar w:fldCharType="begin"/>
      </w:r>
      <w:r>
        <w:instrText xml:space="preserve"> HYPERLINK \l _Toc4243 </w:instrText>
      </w:r>
      <w:r>
        <w:fldChar w:fldCharType="separate"/>
      </w:r>
      <w:r>
        <w:t>第六章  财务分析</w:t>
      </w:r>
      <w:r>
        <w:tab/>
      </w:r>
      <w:r>
        <w:fldChar w:fldCharType="begin"/>
      </w:r>
      <w:r>
        <w:instrText xml:space="preserve"> PAGEREF _Toc4243 \h </w:instrText>
      </w:r>
      <w:r>
        <w:fldChar w:fldCharType="separate"/>
      </w:r>
      <w:r>
        <w:t>30</w:t>
      </w:r>
      <w:r>
        <w:fldChar w:fldCharType="end"/>
      </w:r>
      <w:r>
        <w:fldChar w:fldCharType="end"/>
      </w:r>
    </w:p>
    <w:p w14:paraId="22C155C8">
      <w:pPr>
        <w:pStyle w:val="30"/>
        <w:tabs>
          <w:tab w:val="right" w:leader="dot" w:pos="9241"/>
        </w:tabs>
      </w:pPr>
      <w:r>
        <w:fldChar w:fldCharType="begin"/>
      </w:r>
      <w:r>
        <w:instrText xml:space="preserve"> HYPERLINK \l _Toc2039 </w:instrText>
      </w:r>
      <w:r>
        <w:fldChar w:fldCharType="separate"/>
      </w:r>
      <w:r>
        <w:t>6.1 测算口径与关键假设</w:t>
      </w:r>
      <w:r>
        <w:tab/>
      </w:r>
      <w:r>
        <w:fldChar w:fldCharType="begin"/>
      </w:r>
      <w:r>
        <w:instrText xml:space="preserve"> PAGEREF _Toc2039 \h </w:instrText>
      </w:r>
      <w:r>
        <w:fldChar w:fldCharType="separate"/>
      </w:r>
      <w:r>
        <w:t>30</w:t>
      </w:r>
      <w:r>
        <w:fldChar w:fldCharType="end"/>
      </w:r>
      <w:r>
        <w:fldChar w:fldCharType="end"/>
      </w:r>
    </w:p>
    <w:p w14:paraId="532A3E1D">
      <w:pPr>
        <w:pStyle w:val="30"/>
        <w:tabs>
          <w:tab w:val="right" w:leader="dot" w:pos="9241"/>
        </w:tabs>
      </w:pPr>
      <w:r>
        <w:fldChar w:fldCharType="begin"/>
      </w:r>
      <w:r>
        <w:instrText xml:space="preserve"> HYPERLINK \l _Toc3234 </w:instrText>
      </w:r>
      <w:r>
        <w:fldChar w:fldCharType="separate"/>
      </w:r>
      <w:r>
        <w:t>6.2 首轮资金需求情景</w:t>
      </w:r>
      <w:r>
        <w:tab/>
      </w:r>
      <w:r>
        <w:fldChar w:fldCharType="begin"/>
      </w:r>
      <w:r>
        <w:instrText xml:space="preserve"> PAGEREF _Toc3234 \h </w:instrText>
      </w:r>
      <w:r>
        <w:fldChar w:fldCharType="separate"/>
      </w:r>
      <w:r>
        <w:t>30</w:t>
      </w:r>
      <w:r>
        <w:fldChar w:fldCharType="end"/>
      </w:r>
      <w:r>
        <w:fldChar w:fldCharType="end"/>
      </w:r>
    </w:p>
    <w:p w14:paraId="34BF8951">
      <w:pPr>
        <w:pStyle w:val="30"/>
        <w:tabs>
          <w:tab w:val="right" w:leader="dot" w:pos="9241"/>
        </w:tabs>
      </w:pPr>
      <w:r>
        <w:fldChar w:fldCharType="begin"/>
      </w:r>
      <w:r>
        <w:instrText xml:space="preserve"> HYPERLINK \l _Toc7691 </w:instrText>
      </w:r>
      <w:r>
        <w:fldChar w:fldCharType="separate"/>
      </w:r>
      <w:r>
        <w:t>6.3 三年财务预测</w:t>
      </w:r>
      <w:r>
        <w:tab/>
      </w:r>
      <w:r>
        <w:fldChar w:fldCharType="begin"/>
      </w:r>
      <w:r>
        <w:instrText xml:space="preserve"> PAGEREF _Toc7691 \h </w:instrText>
      </w:r>
      <w:r>
        <w:fldChar w:fldCharType="separate"/>
      </w:r>
      <w:r>
        <w:t>31</w:t>
      </w:r>
      <w:r>
        <w:fldChar w:fldCharType="end"/>
      </w:r>
      <w:r>
        <w:fldChar w:fldCharType="end"/>
      </w:r>
    </w:p>
    <w:p w14:paraId="45DDA5C1">
      <w:pPr>
        <w:pStyle w:val="24"/>
        <w:tabs>
          <w:tab w:val="right" w:leader="dot" w:pos="9241"/>
        </w:tabs>
      </w:pPr>
      <w:r>
        <w:fldChar w:fldCharType="begin"/>
      </w:r>
      <w:r>
        <w:instrText xml:space="preserve"> HYPERLINK \l _Toc11203 </w:instrText>
      </w:r>
      <w:r>
        <w:fldChar w:fldCharType="separate"/>
      </w:r>
      <w:r>
        <w:t>6.3.1 收入结构预测</w:t>
      </w:r>
      <w:r>
        <w:tab/>
      </w:r>
      <w:r>
        <w:fldChar w:fldCharType="begin"/>
      </w:r>
      <w:r>
        <w:instrText xml:space="preserve"> PAGEREF _Toc11203 \h </w:instrText>
      </w:r>
      <w:r>
        <w:fldChar w:fldCharType="separate"/>
      </w:r>
      <w:r>
        <w:t>32</w:t>
      </w:r>
      <w:r>
        <w:fldChar w:fldCharType="end"/>
      </w:r>
      <w:r>
        <w:fldChar w:fldCharType="end"/>
      </w:r>
    </w:p>
    <w:p w14:paraId="6CF49786">
      <w:pPr>
        <w:pStyle w:val="24"/>
        <w:tabs>
          <w:tab w:val="right" w:leader="dot" w:pos="9241"/>
        </w:tabs>
      </w:pPr>
      <w:r>
        <w:fldChar w:fldCharType="begin"/>
      </w:r>
      <w:r>
        <w:instrText xml:space="preserve"> HYPERLINK \l _Toc7222 </w:instrText>
      </w:r>
      <w:r>
        <w:fldChar w:fldCharType="separate"/>
      </w:r>
      <w:r>
        <w:t>6.3.2 成本结构预测</w:t>
      </w:r>
      <w:r>
        <w:tab/>
      </w:r>
      <w:r>
        <w:fldChar w:fldCharType="begin"/>
      </w:r>
      <w:r>
        <w:instrText xml:space="preserve"> PAGEREF _Toc7222 \h </w:instrText>
      </w:r>
      <w:r>
        <w:fldChar w:fldCharType="separate"/>
      </w:r>
      <w:r>
        <w:t>33</w:t>
      </w:r>
      <w:r>
        <w:fldChar w:fldCharType="end"/>
      </w:r>
      <w:r>
        <w:fldChar w:fldCharType="end"/>
      </w:r>
    </w:p>
    <w:p w14:paraId="6A1441A9">
      <w:pPr>
        <w:pStyle w:val="30"/>
        <w:tabs>
          <w:tab w:val="right" w:leader="dot" w:pos="9241"/>
        </w:tabs>
      </w:pPr>
      <w:r>
        <w:fldChar w:fldCharType="begin"/>
      </w:r>
      <w:r>
        <w:instrText xml:space="preserve"> HYPERLINK \l _Toc8119 </w:instrText>
      </w:r>
      <w:r>
        <w:fldChar w:fldCharType="separate"/>
      </w:r>
      <w:r>
        <w:t>6.4 敏感性与盈亏平衡</w:t>
      </w:r>
      <w:r>
        <w:tab/>
      </w:r>
      <w:r>
        <w:fldChar w:fldCharType="begin"/>
      </w:r>
      <w:r>
        <w:instrText xml:space="preserve"> PAGEREF _Toc8119 \h </w:instrText>
      </w:r>
      <w:r>
        <w:fldChar w:fldCharType="separate"/>
      </w:r>
      <w:r>
        <w:t>33</w:t>
      </w:r>
      <w:r>
        <w:fldChar w:fldCharType="end"/>
      </w:r>
      <w:r>
        <w:fldChar w:fldCharType="end"/>
      </w:r>
    </w:p>
    <w:p w14:paraId="1F2EE15C">
      <w:pPr>
        <w:pStyle w:val="27"/>
        <w:tabs>
          <w:tab w:val="right" w:leader="dot" w:pos="9241"/>
        </w:tabs>
      </w:pPr>
      <w:r>
        <w:fldChar w:fldCharType="begin"/>
      </w:r>
      <w:r>
        <w:instrText xml:space="preserve"> HYPERLINK \l _Toc29079 </w:instrText>
      </w:r>
      <w:r>
        <w:fldChar w:fldCharType="separate"/>
      </w:r>
      <w:r>
        <w:t>第七章  组织与管理</w:t>
      </w:r>
      <w:r>
        <w:tab/>
      </w:r>
      <w:r>
        <w:fldChar w:fldCharType="begin"/>
      </w:r>
      <w:r>
        <w:instrText xml:space="preserve"> PAGEREF _Toc29079 \h </w:instrText>
      </w:r>
      <w:r>
        <w:fldChar w:fldCharType="separate"/>
      </w:r>
      <w:r>
        <w:t>35</w:t>
      </w:r>
      <w:r>
        <w:fldChar w:fldCharType="end"/>
      </w:r>
      <w:r>
        <w:fldChar w:fldCharType="end"/>
      </w:r>
    </w:p>
    <w:p w14:paraId="6EEE5AAF">
      <w:pPr>
        <w:pStyle w:val="30"/>
        <w:tabs>
          <w:tab w:val="right" w:leader="dot" w:pos="9241"/>
        </w:tabs>
      </w:pPr>
      <w:r>
        <w:fldChar w:fldCharType="begin"/>
      </w:r>
      <w:r>
        <w:instrText xml:space="preserve"> HYPERLINK \l _Toc5633 </w:instrText>
      </w:r>
      <w:r>
        <w:fldChar w:fldCharType="separate"/>
      </w:r>
      <w:r>
        <w:t>7.1 核心团队成员</w:t>
      </w:r>
      <w:r>
        <w:tab/>
      </w:r>
      <w:r>
        <w:fldChar w:fldCharType="begin"/>
      </w:r>
      <w:r>
        <w:instrText xml:space="preserve"> PAGEREF _Toc5633 \h </w:instrText>
      </w:r>
      <w:r>
        <w:fldChar w:fldCharType="separate"/>
      </w:r>
      <w:r>
        <w:t>35</w:t>
      </w:r>
      <w:r>
        <w:fldChar w:fldCharType="end"/>
      </w:r>
      <w:r>
        <w:fldChar w:fldCharType="end"/>
      </w:r>
    </w:p>
    <w:p w14:paraId="6A8E5124">
      <w:pPr>
        <w:pStyle w:val="30"/>
        <w:tabs>
          <w:tab w:val="right" w:leader="dot" w:pos="9241"/>
        </w:tabs>
      </w:pPr>
      <w:r>
        <w:fldChar w:fldCharType="begin"/>
      </w:r>
      <w:r>
        <w:instrText xml:space="preserve"> HYPERLINK \l _Toc3349 </w:instrText>
      </w:r>
      <w:r>
        <w:fldChar w:fldCharType="separate"/>
      </w:r>
      <w:r>
        <w:t>7.2 指导教师</w:t>
      </w:r>
      <w:r>
        <w:tab/>
      </w:r>
      <w:r>
        <w:fldChar w:fldCharType="begin"/>
      </w:r>
      <w:r>
        <w:instrText xml:space="preserve"> PAGEREF _Toc3349 \h </w:instrText>
      </w:r>
      <w:r>
        <w:fldChar w:fldCharType="separate"/>
      </w:r>
      <w:r>
        <w:t>36</w:t>
      </w:r>
      <w:r>
        <w:fldChar w:fldCharType="end"/>
      </w:r>
      <w:r>
        <w:fldChar w:fldCharType="end"/>
      </w:r>
    </w:p>
    <w:p w14:paraId="40E36965">
      <w:pPr>
        <w:pStyle w:val="30"/>
        <w:tabs>
          <w:tab w:val="right" w:leader="dot" w:pos="9241"/>
        </w:tabs>
      </w:pPr>
      <w:r>
        <w:fldChar w:fldCharType="begin"/>
      </w:r>
      <w:r>
        <w:instrText xml:space="preserve"> HYPERLINK \l _Toc9106 </w:instrText>
      </w:r>
      <w:r>
        <w:fldChar w:fldCharType="separate"/>
      </w:r>
      <w:r>
        <w:t>7.3 组织架构设计</w:t>
      </w:r>
      <w:r>
        <w:tab/>
      </w:r>
      <w:r>
        <w:fldChar w:fldCharType="begin"/>
      </w:r>
      <w:r>
        <w:instrText xml:space="preserve"> PAGEREF _Toc9106 \h </w:instrText>
      </w:r>
      <w:r>
        <w:fldChar w:fldCharType="separate"/>
      </w:r>
      <w:r>
        <w:t>37</w:t>
      </w:r>
      <w:r>
        <w:fldChar w:fldCharType="end"/>
      </w:r>
      <w:r>
        <w:fldChar w:fldCharType="end"/>
      </w:r>
    </w:p>
    <w:p w14:paraId="4ED1B488">
      <w:pPr>
        <w:pStyle w:val="30"/>
        <w:tabs>
          <w:tab w:val="right" w:leader="dot" w:pos="9241"/>
        </w:tabs>
      </w:pPr>
      <w:r>
        <w:fldChar w:fldCharType="begin"/>
      </w:r>
      <w:r>
        <w:instrText xml:space="preserve"> HYPERLINK \l _Toc13024 </w:instrText>
      </w:r>
      <w:r>
        <w:fldChar w:fldCharType="separate"/>
      </w:r>
      <w:r>
        <w:t>7.4 协作与质量管理</w:t>
      </w:r>
      <w:r>
        <w:tab/>
      </w:r>
      <w:r>
        <w:fldChar w:fldCharType="begin"/>
      </w:r>
      <w:r>
        <w:instrText xml:space="preserve"> PAGEREF _Toc13024 \h </w:instrText>
      </w:r>
      <w:r>
        <w:fldChar w:fldCharType="separate"/>
      </w:r>
      <w:r>
        <w:t>38</w:t>
      </w:r>
      <w:r>
        <w:fldChar w:fldCharType="end"/>
      </w:r>
      <w:r>
        <w:fldChar w:fldCharType="end"/>
      </w:r>
    </w:p>
    <w:p w14:paraId="617699A5">
      <w:pPr>
        <w:pStyle w:val="27"/>
        <w:tabs>
          <w:tab w:val="right" w:leader="dot" w:pos="9241"/>
        </w:tabs>
      </w:pPr>
      <w:r>
        <w:fldChar w:fldCharType="begin"/>
      </w:r>
      <w:r>
        <w:instrText xml:space="preserve"> HYPERLINK \l _Toc31446 </w:instrText>
      </w:r>
      <w:r>
        <w:fldChar w:fldCharType="separate"/>
      </w:r>
      <w:r>
        <w:t>第八章  风险防控</w:t>
      </w:r>
      <w:r>
        <w:tab/>
      </w:r>
      <w:r>
        <w:fldChar w:fldCharType="begin"/>
      </w:r>
      <w:r>
        <w:instrText xml:space="preserve"> PAGEREF _Toc31446 \h </w:instrText>
      </w:r>
      <w:r>
        <w:fldChar w:fldCharType="separate"/>
      </w:r>
      <w:r>
        <w:t>40</w:t>
      </w:r>
      <w:r>
        <w:fldChar w:fldCharType="end"/>
      </w:r>
      <w:r>
        <w:fldChar w:fldCharType="end"/>
      </w:r>
    </w:p>
    <w:p w14:paraId="69FC4E5D">
      <w:pPr>
        <w:pStyle w:val="30"/>
        <w:tabs>
          <w:tab w:val="right" w:leader="dot" w:pos="9241"/>
        </w:tabs>
      </w:pPr>
      <w:r>
        <w:fldChar w:fldCharType="begin"/>
      </w:r>
      <w:r>
        <w:instrText xml:space="preserve"> HYPERLINK \l _Toc14022 </w:instrText>
      </w:r>
      <w:r>
        <w:fldChar w:fldCharType="separate"/>
      </w:r>
      <w:r>
        <w:t>8.1 风险总述</w:t>
      </w:r>
      <w:r>
        <w:tab/>
      </w:r>
      <w:r>
        <w:fldChar w:fldCharType="begin"/>
      </w:r>
      <w:r>
        <w:instrText xml:space="preserve"> PAGEREF _Toc14022 \h </w:instrText>
      </w:r>
      <w:r>
        <w:fldChar w:fldCharType="separate"/>
      </w:r>
      <w:r>
        <w:t>40</w:t>
      </w:r>
      <w:r>
        <w:fldChar w:fldCharType="end"/>
      </w:r>
      <w:r>
        <w:fldChar w:fldCharType="end"/>
      </w:r>
    </w:p>
    <w:p w14:paraId="182865A5">
      <w:pPr>
        <w:pStyle w:val="30"/>
        <w:tabs>
          <w:tab w:val="right" w:leader="dot" w:pos="9241"/>
        </w:tabs>
      </w:pPr>
      <w:r>
        <w:fldChar w:fldCharType="begin"/>
      </w:r>
      <w:r>
        <w:instrText xml:space="preserve"> HYPERLINK \l _Toc10025 </w:instrText>
      </w:r>
      <w:r>
        <w:fldChar w:fldCharType="separate"/>
      </w:r>
      <w:r>
        <w:t>8.2 具体风险分析与应对措施</w:t>
      </w:r>
      <w:r>
        <w:tab/>
      </w:r>
      <w:r>
        <w:fldChar w:fldCharType="begin"/>
      </w:r>
      <w:r>
        <w:instrText xml:space="preserve"> PAGEREF _Toc10025 \h </w:instrText>
      </w:r>
      <w:r>
        <w:fldChar w:fldCharType="separate"/>
      </w:r>
      <w:r>
        <w:t>40</w:t>
      </w:r>
      <w:r>
        <w:fldChar w:fldCharType="end"/>
      </w:r>
      <w:r>
        <w:fldChar w:fldCharType="end"/>
      </w:r>
    </w:p>
    <w:p w14:paraId="3DECAE84">
      <w:pPr>
        <w:pStyle w:val="24"/>
        <w:tabs>
          <w:tab w:val="right" w:leader="dot" w:pos="9241"/>
        </w:tabs>
      </w:pPr>
      <w:r>
        <w:fldChar w:fldCharType="begin"/>
      </w:r>
      <w:r>
        <w:instrText xml:space="preserve"> HYPERLINK \l _Toc2646 </w:instrText>
      </w:r>
      <w:r>
        <w:fldChar w:fldCharType="separate"/>
      </w:r>
      <w:r>
        <w:t>8.2.1 安全事件处置</w:t>
      </w:r>
      <w:r>
        <w:tab/>
      </w:r>
      <w:r>
        <w:fldChar w:fldCharType="begin"/>
      </w:r>
      <w:r>
        <w:instrText xml:space="preserve"> PAGEREF _Toc2646 \h </w:instrText>
      </w:r>
      <w:r>
        <w:fldChar w:fldCharType="separate"/>
      </w:r>
      <w:r>
        <w:t>41</w:t>
      </w:r>
      <w:r>
        <w:fldChar w:fldCharType="end"/>
      </w:r>
      <w:r>
        <w:fldChar w:fldCharType="end"/>
      </w:r>
    </w:p>
    <w:p w14:paraId="3948777E">
      <w:pPr>
        <w:pStyle w:val="27"/>
        <w:tabs>
          <w:tab w:val="right" w:leader="dot" w:pos="9241"/>
        </w:tabs>
      </w:pPr>
      <w:r>
        <w:fldChar w:fldCharType="begin"/>
      </w:r>
      <w:r>
        <w:instrText xml:space="preserve"> HYPERLINK \l _Toc8448 </w:instrText>
      </w:r>
      <w:r>
        <w:fldChar w:fldCharType="separate"/>
      </w:r>
      <w:r>
        <w:t>第九章  战略规划</w:t>
      </w:r>
      <w:r>
        <w:tab/>
      </w:r>
      <w:r>
        <w:fldChar w:fldCharType="begin"/>
      </w:r>
      <w:r>
        <w:instrText xml:space="preserve"> PAGEREF _Toc8448 \h </w:instrText>
      </w:r>
      <w:r>
        <w:fldChar w:fldCharType="separate"/>
      </w:r>
      <w:r>
        <w:t>42</w:t>
      </w:r>
      <w:r>
        <w:fldChar w:fldCharType="end"/>
      </w:r>
      <w:r>
        <w:fldChar w:fldCharType="end"/>
      </w:r>
    </w:p>
    <w:p w14:paraId="15CDEBF7">
      <w:pPr>
        <w:pStyle w:val="30"/>
        <w:tabs>
          <w:tab w:val="right" w:leader="dot" w:pos="9241"/>
        </w:tabs>
      </w:pPr>
      <w:r>
        <w:fldChar w:fldCharType="begin"/>
      </w:r>
      <w:r>
        <w:instrText xml:space="preserve"> HYPERLINK \l _Toc17634 </w:instrText>
      </w:r>
      <w:r>
        <w:fldChar w:fldCharType="separate"/>
      </w:r>
      <w:r>
        <w:t>9.1 短期与长期战略目标</w:t>
      </w:r>
      <w:r>
        <w:tab/>
      </w:r>
      <w:r>
        <w:fldChar w:fldCharType="begin"/>
      </w:r>
      <w:r>
        <w:instrText xml:space="preserve"> PAGEREF _Toc17634 \h </w:instrText>
      </w:r>
      <w:r>
        <w:fldChar w:fldCharType="separate"/>
      </w:r>
      <w:r>
        <w:t>42</w:t>
      </w:r>
      <w:r>
        <w:fldChar w:fldCharType="end"/>
      </w:r>
      <w:r>
        <w:fldChar w:fldCharType="end"/>
      </w:r>
    </w:p>
    <w:p w14:paraId="4C033FB3">
      <w:pPr>
        <w:pStyle w:val="30"/>
        <w:tabs>
          <w:tab w:val="right" w:leader="dot" w:pos="9241"/>
        </w:tabs>
      </w:pPr>
      <w:r>
        <w:fldChar w:fldCharType="begin"/>
      </w:r>
      <w:r>
        <w:instrText xml:space="preserve"> HYPERLINK \l _Toc26696 </w:instrText>
      </w:r>
      <w:r>
        <w:fldChar w:fldCharType="separate"/>
      </w:r>
      <w:r>
        <w:t>9.2 战略实施路径与规划</w:t>
      </w:r>
      <w:r>
        <w:tab/>
      </w:r>
      <w:r>
        <w:fldChar w:fldCharType="begin"/>
      </w:r>
      <w:r>
        <w:instrText xml:space="preserve"> PAGEREF _Toc26696 \h </w:instrText>
      </w:r>
      <w:r>
        <w:fldChar w:fldCharType="separate"/>
      </w:r>
      <w:r>
        <w:t>42</w:t>
      </w:r>
      <w:r>
        <w:fldChar w:fldCharType="end"/>
      </w:r>
      <w:r>
        <w:fldChar w:fldCharType="end"/>
      </w:r>
    </w:p>
    <w:p w14:paraId="1BD3AA99">
      <w:pPr>
        <w:pStyle w:val="24"/>
        <w:tabs>
          <w:tab w:val="right" w:leader="dot" w:pos="9241"/>
        </w:tabs>
      </w:pPr>
      <w:r>
        <w:fldChar w:fldCharType="begin"/>
      </w:r>
      <w:r>
        <w:instrText xml:space="preserve"> HYPERLINK \l _Toc15591 </w:instrText>
      </w:r>
      <w:r>
        <w:fldChar w:fldCharType="separate"/>
      </w:r>
      <w:r>
        <w:t>9.2.1 关键决策门</w:t>
      </w:r>
      <w:r>
        <w:tab/>
      </w:r>
      <w:r>
        <w:fldChar w:fldCharType="begin"/>
      </w:r>
      <w:r>
        <w:instrText xml:space="preserve"> PAGEREF _Toc15591 \h </w:instrText>
      </w:r>
      <w:r>
        <w:fldChar w:fldCharType="separate"/>
      </w:r>
      <w:r>
        <w:t>43</w:t>
      </w:r>
      <w:r>
        <w:fldChar w:fldCharType="end"/>
      </w:r>
      <w:r>
        <w:fldChar w:fldCharType="end"/>
      </w:r>
    </w:p>
    <w:p w14:paraId="6B23EECA">
      <w:pPr>
        <w:pStyle w:val="30"/>
        <w:tabs>
          <w:tab w:val="right" w:leader="dot" w:pos="9241"/>
        </w:tabs>
      </w:pPr>
      <w:r>
        <w:fldChar w:fldCharType="begin"/>
      </w:r>
      <w:r>
        <w:instrText xml:space="preserve"> HYPERLINK \l _Toc32454 </w:instrText>
      </w:r>
      <w:r>
        <w:fldChar w:fldCharType="separate"/>
      </w:r>
      <w:r>
        <w:t>9.3 知识产权与生态规划</w:t>
      </w:r>
      <w:r>
        <w:tab/>
      </w:r>
      <w:r>
        <w:fldChar w:fldCharType="begin"/>
      </w:r>
      <w:r>
        <w:instrText xml:space="preserve"> PAGEREF _Toc32454 \h </w:instrText>
      </w:r>
      <w:r>
        <w:fldChar w:fldCharType="separate"/>
      </w:r>
      <w:r>
        <w:t>43</w:t>
      </w:r>
      <w:r>
        <w:fldChar w:fldCharType="end"/>
      </w:r>
      <w:r>
        <w:fldChar w:fldCharType="end"/>
      </w:r>
    </w:p>
    <w:p w14:paraId="56DD1A47">
      <w:pPr>
        <w:pStyle w:val="27"/>
        <w:tabs>
          <w:tab w:val="right" w:leader="dot" w:pos="9241"/>
        </w:tabs>
      </w:pPr>
      <w:r>
        <w:fldChar w:fldCharType="begin"/>
      </w:r>
      <w:r>
        <w:instrText xml:space="preserve"> HYPERLINK \l _Toc17765 </w:instrText>
      </w:r>
      <w:r>
        <w:fldChar w:fldCharType="separate"/>
      </w:r>
      <w:r>
        <w:t>第十章  社会效益</w:t>
      </w:r>
      <w:r>
        <w:tab/>
      </w:r>
      <w:r>
        <w:fldChar w:fldCharType="begin"/>
      </w:r>
      <w:r>
        <w:instrText xml:space="preserve"> PAGEREF _Toc17765 \h </w:instrText>
      </w:r>
      <w:r>
        <w:fldChar w:fldCharType="separate"/>
      </w:r>
      <w:r>
        <w:t>45</w:t>
      </w:r>
      <w:r>
        <w:fldChar w:fldCharType="end"/>
      </w:r>
      <w:r>
        <w:fldChar w:fldCharType="end"/>
      </w:r>
    </w:p>
    <w:p w14:paraId="37728FB8">
      <w:pPr>
        <w:pStyle w:val="30"/>
        <w:tabs>
          <w:tab w:val="right" w:leader="dot" w:pos="9241"/>
        </w:tabs>
      </w:pPr>
      <w:r>
        <w:fldChar w:fldCharType="begin"/>
      </w:r>
      <w:r>
        <w:instrText xml:space="preserve"> HYPERLINK \l _Toc10883 </w:instrText>
      </w:r>
      <w:r>
        <w:fldChar w:fldCharType="separate"/>
      </w:r>
      <w:r>
        <w:t>10.1 生产力与教育价值</w:t>
      </w:r>
      <w:r>
        <w:tab/>
      </w:r>
      <w:r>
        <w:fldChar w:fldCharType="begin"/>
      </w:r>
      <w:r>
        <w:instrText xml:space="preserve"> PAGEREF _Toc10883 \h </w:instrText>
      </w:r>
      <w:r>
        <w:fldChar w:fldCharType="separate"/>
      </w:r>
      <w:r>
        <w:t>45</w:t>
      </w:r>
      <w:r>
        <w:fldChar w:fldCharType="end"/>
      </w:r>
      <w:r>
        <w:fldChar w:fldCharType="end"/>
      </w:r>
    </w:p>
    <w:p w14:paraId="01482D2E">
      <w:pPr>
        <w:pStyle w:val="30"/>
        <w:tabs>
          <w:tab w:val="right" w:leader="dot" w:pos="9241"/>
        </w:tabs>
      </w:pPr>
      <w:r>
        <w:fldChar w:fldCharType="begin"/>
      </w:r>
      <w:r>
        <w:instrText xml:space="preserve"> HYPERLINK \l _Toc30499 </w:instrText>
      </w:r>
      <w:r>
        <w:fldChar w:fldCharType="separate"/>
      </w:r>
      <w:r>
        <w:t>10.2 可信人工智能与数字包容</w:t>
      </w:r>
      <w:r>
        <w:tab/>
      </w:r>
      <w:r>
        <w:fldChar w:fldCharType="begin"/>
      </w:r>
      <w:r>
        <w:instrText xml:space="preserve"> PAGEREF _Toc30499 \h </w:instrText>
      </w:r>
      <w:r>
        <w:fldChar w:fldCharType="separate"/>
      </w:r>
      <w:r>
        <w:t>45</w:t>
      </w:r>
      <w:r>
        <w:fldChar w:fldCharType="end"/>
      </w:r>
      <w:r>
        <w:fldChar w:fldCharType="end"/>
      </w:r>
    </w:p>
    <w:p w14:paraId="674DE711">
      <w:pPr>
        <w:pStyle w:val="30"/>
        <w:tabs>
          <w:tab w:val="right" w:leader="dot" w:pos="9241"/>
        </w:tabs>
      </w:pPr>
      <w:r>
        <w:fldChar w:fldCharType="begin"/>
      </w:r>
      <w:r>
        <w:instrText xml:space="preserve"> HYPERLINK \l _Toc26760 </w:instrText>
      </w:r>
      <w:r>
        <w:fldChar w:fldCharType="separate"/>
      </w:r>
      <w:r>
        <w:t>10.3 就业与产业带动</w:t>
      </w:r>
      <w:r>
        <w:tab/>
      </w:r>
      <w:r>
        <w:fldChar w:fldCharType="begin"/>
      </w:r>
      <w:r>
        <w:instrText xml:space="preserve"> PAGEREF _Toc26760 \h </w:instrText>
      </w:r>
      <w:r>
        <w:fldChar w:fldCharType="separate"/>
      </w:r>
      <w:r>
        <w:t>46</w:t>
      </w:r>
      <w:r>
        <w:fldChar w:fldCharType="end"/>
      </w:r>
      <w:r>
        <w:fldChar w:fldCharType="end"/>
      </w:r>
    </w:p>
    <w:p w14:paraId="10D98FC6">
      <w:r>
        <w:fldChar w:fldCharType="end"/>
      </w:r>
    </w:p>
    <w:p w14:paraId="2AB7810F">
      <w:r>
        <w:br w:type="page"/>
      </w:r>
    </w:p>
    <w:p w14:paraId="4695658A">
      <w:pPr>
        <w:pStyle w:val="3"/>
      </w:pPr>
      <w:bookmarkStart w:id="0" w:name="_Toc14873"/>
      <w:r>
        <w:t>第一章  项目概述</w:t>
      </w:r>
      <w:bookmarkEnd w:id="0"/>
    </w:p>
    <w:p w14:paraId="4A37DE93">
      <w:pPr>
        <w:pStyle w:val="4"/>
      </w:pPr>
      <w:bookmarkStart w:id="1" w:name="_Toc20202"/>
      <w:r>
        <w:t>1.1 项目名称与所属领域</w:t>
      </w:r>
      <w:bookmarkEnd w:id="1"/>
    </w:p>
    <w:p w14:paraId="14DE81FD">
      <w:pPr>
        <w:pStyle w:val="15"/>
        <w:rPr>
          <w:rFonts w:hint="eastAsia" w:eastAsia="宋体"/>
          <w:lang w:eastAsia="zh-CN"/>
        </w:rPr>
      </w:pPr>
      <w:r>
        <w:t xml:space="preserve">表 </w:t>
      </w:r>
      <w:r>
        <w:fldChar w:fldCharType="begin"/>
      </w:r>
      <w:r>
        <w:instrText xml:space="preserve"> SEQ 表 \* ARABIC </w:instrText>
      </w:r>
      <w:r>
        <w:fldChar w:fldCharType="separate"/>
      </w:r>
      <w:r>
        <w:t>1</w:t>
      </w:r>
      <w:r>
        <w:fldChar w:fldCharType="end"/>
      </w:r>
      <w:r>
        <w:rPr>
          <w:rFonts w:hint="eastAsia"/>
          <w:lang w:eastAsia="zh-CN"/>
        </w:rPr>
        <w:t xml:space="preserve"> 项目基础要素信息说明表</w:t>
      </w:r>
    </w:p>
    <w:tbl>
      <w:tblPr>
        <w:tblStyle w:val="35"/>
        <w:tblW w:w="4997" w:type="pct"/>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1290"/>
        <w:gridCol w:w="8165"/>
      </w:tblGrid>
      <w:tr w14:paraId="53DF858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blHeader/>
        </w:trPr>
        <w:tc>
          <w:tcPr>
            <w:tcW w:w="682" w:type="pct"/>
            <w:tcMar>
              <w:top w:w="90" w:type="dxa"/>
              <w:left w:w="110" w:type="dxa"/>
              <w:bottom w:w="90" w:type="dxa"/>
              <w:right w:w="110" w:type="dxa"/>
            </w:tcMar>
            <w:vAlign w:val="center"/>
          </w:tcPr>
          <w:p w14:paraId="06B40326">
            <w:pPr>
              <w:pStyle w:val="167"/>
              <w:bidi w:val="0"/>
              <w:rPr>
                <w:b/>
                <w:bCs/>
              </w:rPr>
            </w:pPr>
            <w:r>
              <w:rPr>
                <w:b/>
                <w:bCs/>
              </w:rPr>
              <w:t>项目要素</w:t>
            </w:r>
          </w:p>
        </w:tc>
        <w:tc>
          <w:tcPr>
            <w:tcW w:w="4317" w:type="pct"/>
            <w:tcMar>
              <w:top w:w="90" w:type="dxa"/>
              <w:left w:w="110" w:type="dxa"/>
              <w:bottom w:w="90" w:type="dxa"/>
              <w:right w:w="110" w:type="dxa"/>
            </w:tcMar>
            <w:vAlign w:val="center"/>
          </w:tcPr>
          <w:p w14:paraId="42F92C3D">
            <w:pPr>
              <w:pStyle w:val="167"/>
              <w:bidi w:val="0"/>
              <w:rPr>
                <w:b/>
                <w:bCs/>
              </w:rPr>
            </w:pPr>
            <w:r>
              <w:rPr>
                <w:b/>
                <w:bCs/>
              </w:rPr>
              <w:t>具体内容</w:t>
            </w:r>
          </w:p>
        </w:tc>
      </w:tr>
      <w:tr w14:paraId="7CDD245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682" w:type="pct"/>
            <w:tcMar>
              <w:top w:w="90" w:type="dxa"/>
              <w:left w:w="110" w:type="dxa"/>
              <w:bottom w:w="90" w:type="dxa"/>
              <w:right w:w="110" w:type="dxa"/>
            </w:tcMar>
            <w:vAlign w:val="center"/>
          </w:tcPr>
          <w:p w14:paraId="79632547">
            <w:pPr>
              <w:pStyle w:val="167"/>
              <w:bidi w:val="0"/>
            </w:pPr>
            <w:r>
              <w:t>项目名称</w:t>
            </w:r>
          </w:p>
        </w:tc>
        <w:tc>
          <w:tcPr>
            <w:tcW w:w="4317" w:type="pct"/>
            <w:tcMar>
              <w:top w:w="90" w:type="dxa"/>
              <w:left w:w="110" w:type="dxa"/>
              <w:bottom w:w="90" w:type="dxa"/>
              <w:right w:w="110" w:type="dxa"/>
            </w:tcMar>
            <w:vAlign w:val="center"/>
          </w:tcPr>
          <w:p w14:paraId="4EF4DC97">
            <w:pPr>
              <w:pStyle w:val="167"/>
              <w:bidi w:val="0"/>
            </w:pPr>
            <w:r>
              <w:t>Cuttle——新一代智能输入法</w:t>
            </w:r>
          </w:p>
        </w:tc>
      </w:tr>
      <w:tr w14:paraId="2148EAD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682" w:type="pct"/>
            <w:tcMar>
              <w:top w:w="90" w:type="dxa"/>
              <w:left w:w="110" w:type="dxa"/>
              <w:bottom w:w="90" w:type="dxa"/>
              <w:right w:w="110" w:type="dxa"/>
            </w:tcMar>
            <w:vAlign w:val="center"/>
          </w:tcPr>
          <w:p w14:paraId="1CCBE71C">
            <w:pPr>
              <w:pStyle w:val="167"/>
              <w:bidi w:val="0"/>
            </w:pPr>
            <w:r>
              <w:t>所属领域</w:t>
            </w:r>
          </w:p>
        </w:tc>
        <w:tc>
          <w:tcPr>
            <w:tcW w:w="4317" w:type="pct"/>
            <w:tcMar>
              <w:top w:w="90" w:type="dxa"/>
              <w:left w:w="110" w:type="dxa"/>
              <w:bottom w:w="90" w:type="dxa"/>
              <w:right w:w="110" w:type="dxa"/>
            </w:tcMar>
            <w:vAlign w:val="center"/>
          </w:tcPr>
          <w:p w14:paraId="387C88B6">
            <w:pPr>
              <w:pStyle w:val="167"/>
              <w:bidi w:val="0"/>
            </w:pPr>
            <w:r>
              <w:t>信息技术服务业</w:t>
            </w:r>
          </w:p>
        </w:tc>
      </w:tr>
      <w:tr w14:paraId="0D2CFBF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682" w:type="pct"/>
            <w:tcMar>
              <w:top w:w="90" w:type="dxa"/>
              <w:left w:w="110" w:type="dxa"/>
              <w:bottom w:w="90" w:type="dxa"/>
              <w:right w:w="110" w:type="dxa"/>
            </w:tcMar>
            <w:vAlign w:val="center"/>
          </w:tcPr>
          <w:p w14:paraId="4918577A">
            <w:pPr>
              <w:pStyle w:val="167"/>
              <w:bidi w:val="0"/>
            </w:pPr>
            <w:r>
              <w:t>项目定位</w:t>
            </w:r>
          </w:p>
        </w:tc>
        <w:tc>
          <w:tcPr>
            <w:tcW w:w="4317" w:type="pct"/>
            <w:tcMar>
              <w:top w:w="90" w:type="dxa"/>
              <w:left w:w="110" w:type="dxa"/>
              <w:bottom w:w="90" w:type="dxa"/>
              <w:right w:w="110" w:type="dxa"/>
            </w:tcMar>
            <w:vAlign w:val="center"/>
          </w:tcPr>
          <w:p w14:paraId="558D1031">
            <w:pPr>
              <w:pStyle w:val="167"/>
              <w:bidi w:val="0"/>
            </w:pPr>
            <w:r>
              <w:t>面向个人电脑场景的情境感知智能输入与任务协作系统</w:t>
            </w:r>
          </w:p>
        </w:tc>
      </w:tr>
      <w:tr w14:paraId="795AAEC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682" w:type="pct"/>
            <w:tcMar>
              <w:top w:w="90" w:type="dxa"/>
              <w:left w:w="110" w:type="dxa"/>
              <w:bottom w:w="90" w:type="dxa"/>
              <w:right w:w="110" w:type="dxa"/>
            </w:tcMar>
            <w:vAlign w:val="center"/>
          </w:tcPr>
          <w:p w14:paraId="10F053A5">
            <w:pPr>
              <w:pStyle w:val="167"/>
              <w:bidi w:val="0"/>
            </w:pPr>
            <w:r>
              <w:t>目标用户</w:t>
            </w:r>
          </w:p>
        </w:tc>
        <w:tc>
          <w:tcPr>
            <w:tcW w:w="4317" w:type="pct"/>
            <w:tcMar>
              <w:top w:w="90" w:type="dxa"/>
              <w:left w:w="110" w:type="dxa"/>
              <w:bottom w:w="90" w:type="dxa"/>
              <w:right w:w="110" w:type="dxa"/>
            </w:tcMar>
            <w:vAlign w:val="center"/>
          </w:tcPr>
          <w:p w14:paraId="394F4AB9">
            <w:pPr>
              <w:pStyle w:val="167"/>
              <w:bidi w:val="0"/>
            </w:pPr>
            <w:r>
              <w:t>高校学生、教师与研究人员、内容与办公人员、软件开发者及高频电脑用户</w:t>
            </w:r>
          </w:p>
        </w:tc>
      </w:tr>
      <w:tr w14:paraId="4A43333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682" w:type="pct"/>
            <w:tcMar>
              <w:top w:w="90" w:type="dxa"/>
              <w:left w:w="110" w:type="dxa"/>
              <w:bottom w:w="90" w:type="dxa"/>
              <w:right w:w="110" w:type="dxa"/>
            </w:tcMar>
            <w:vAlign w:val="center"/>
          </w:tcPr>
          <w:p w14:paraId="25877964">
            <w:pPr>
              <w:pStyle w:val="167"/>
              <w:bidi w:val="0"/>
            </w:pPr>
            <w:r>
              <w:t>核心主张</w:t>
            </w:r>
          </w:p>
        </w:tc>
        <w:tc>
          <w:tcPr>
            <w:tcW w:w="4317" w:type="pct"/>
            <w:tcMar>
              <w:top w:w="90" w:type="dxa"/>
              <w:left w:w="110" w:type="dxa"/>
              <w:bottom w:w="90" w:type="dxa"/>
              <w:right w:w="110" w:type="dxa"/>
            </w:tcMar>
            <w:vAlign w:val="center"/>
          </w:tcPr>
          <w:p w14:paraId="00E9F469">
            <w:pPr>
              <w:pStyle w:val="167"/>
              <w:bidi w:val="0"/>
            </w:pPr>
            <w:r>
              <w:t>在用户授权范围内理解当前情境，辅助自然表达，并把复杂请求衔接到可审阅、可控制的任务执行流程</w:t>
            </w:r>
          </w:p>
        </w:tc>
      </w:tr>
    </w:tbl>
    <w:p w14:paraId="2FAB5FFE">
      <w:pPr>
        <w:keepNext w:val="0"/>
        <w:keepLines w:val="0"/>
        <w:pageBreakBefore w:val="0"/>
        <w:widowControl/>
        <w:kinsoku/>
        <w:wordWrap/>
        <w:overflowPunct/>
        <w:topLinePunct w:val="0"/>
        <w:autoSpaceDE/>
        <w:autoSpaceDN/>
        <w:bidi w:val="0"/>
        <w:adjustRightInd/>
        <w:snapToGrid/>
        <w:spacing w:line="15" w:lineRule="auto"/>
        <w:ind w:firstLine="420"/>
        <w:textAlignment w:val="auto"/>
        <w:rPr>
          <w:rFonts w:ascii="Times New Roman" w:hAnsi="Times New Roman" w:eastAsia="黑体"/>
          <w:b/>
          <w:i w:val="0"/>
          <w:color w:val="000000"/>
          <w:sz w:val="24"/>
          <w:szCs w:val="24"/>
        </w:rPr>
      </w:pPr>
    </w:p>
    <w:p w14:paraId="6C34897A">
      <w:pPr>
        <w:keepNext w:val="0"/>
        <w:keepLines w:val="0"/>
        <w:pageBreakBefore w:val="0"/>
        <w:widowControl/>
        <w:kinsoku/>
        <w:wordWrap/>
        <w:overflowPunct/>
        <w:topLinePunct w:val="0"/>
        <w:autoSpaceDE/>
        <w:autoSpaceDN/>
        <w:bidi w:val="0"/>
        <w:adjustRightInd/>
        <w:snapToGrid/>
        <w:spacing w:line="15" w:lineRule="auto"/>
        <w:ind w:firstLine="420"/>
        <w:textAlignment w:val="auto"/>
        <w:rPr>
          <w:rFonts w:ascii="Times New Roman" w:hAnsi="Times New Roman" w:eastAsia="黑体"/>
          <w:b/>
          <w:i w:val="0"/>
          <w:color w:val="000000"/>
          <w:sz w:val="24"/>
          <w:szCs w:val="24"/>
        </w:rPr>
      </w:pPr>
    </w:p>
    <w:p w14:paraId="46033A52">
      <w:pPr>
        <w:bidi w:val="0"/>
        <w:rPr>
          <w:sz w:val="24"/>
          <w:szCs w:val="24"/>
        </w:rPr>
      </w:pPr>
      <w:r>
        <w:rPr>
          <w:rFonts w:ascii="Times New Roman" w:hAnsi="Times New Roman" w:eastAsia="黑体"/>
          <w:b/>
          <w:i w:val="0"/>
          <w:color w:val="000000"/>
          <w:sz w:val="24"/>
          <w:szCs w:val="24"/>
        </w:rPr>
        <w:t xml:space="preserve">一句话定义  </w:t>
      </w:r>
      <w:r>
        <w:rPr>
          <w:rFonts w:ascii="Times New Roman" w:hAnsi="Times New Roman" w:eastAsia="宋体"/>
          <w:b w:val="0"/>
          <w:i w:val="0"/>
          <w:color w:val="000000"/>
          <w:sz w:val="24"/>
          <w:szCs w:val="24"/>
        </w:rPr>
        <w:t>Cuttle不是在传统输入法上增加一个聊天按钮，而是把输入入口、情境理解、桌面状态呈现和多步骤任务执行组织成一条连续的人机协作链路。</w:t>
      </w:r>
    </w:p>
    <w:p w14:paraId="5F4AC503">
      <w:pPr>
        <w:pStyle w:val="4"/>
      </w:pPr>
      <w:bookmarkStart w:id="2" w:name="_Toc4651"/>
      <w:r>
        <w:t>1.2 项目背景</w:t>
      </w:r>
      <w:bookmarkEnd w:id="2"/>
    </w:p>
    <w:p w14:paraId="6203F52F">
      <w:pPr>
        <w:bidi w:val="0"/>
      </w:pPr>
      <w:r>
        <w:t>生成式人工智能正在从单次问答向办公、学习、内容创作和任务执行渗透。中国互联网络信息中心发布的第57次中国互联网络发展状况统计报告显示，截至2025年12月，我国生成式人工智能用户规模已达到6.02亿人，普及率为42.8%。用户基础快速扩大之后，竞争重点开始从“能否回答”转向“能否进入真实工作流、持续理解任务并稳定交付结果”。</w:t>
      </w:r>
    </w:p>
    <w:p w14:paraId="16052471">
      <w:pPr>
        <w:bidi w:val="0"/>
      </w:pPr>
      <w:r>
        <w:t>现有通用人工智能助手通常以独立对话窗口为中心。用户在浏览器、文档、即时通信、代码编辑器等应用之间切换时，需要不断复制粘贴内容、重新描述背景和调整表达风格；当请求涉及文件处理、命令执行或跨应用操作时，又必须手工串联多个步骤。传统输入法虽然拥有最自然、最高频的文字入口，但大多仍停留在词频预测、语音转写和局部改写层面，难以理解“用户正在什么应用中、处理什么任务、下一步准备做什么”。</w:t>
      </w:r>
    </w:p>
    <w:p w14:paraId="4269BA39">
      <w:pPr>
        <w:bidi w:val="0"/>
      </w:pPr>
      <w:r>
        <w:t>Cuttle选择从输入这一高频入口切入，将低摩擦表达与本地优先的任务智能体结合。简单请求在候选区或轻量面板中完成，复杂请求升级到可视化任务工作台；系统对文件、命令、网络和桌面动作执行最小权限控制、独立审批、过程审计和成果回退，从而形成“感知—表达—行动—复核”的完整闭环。</w:t>
      </w:r>
    </w:p>
    <w:p w14:paraId="481D9C00">
      <w:pPr>
        <w:keepNext/>
        <w:keepLines/>
        <w:spacing w:before="0" w:after="0"/>
        <w:ind w:left="0" w:leftChars="0" w:firstLine="0" w:firstLineChars="0"/>
        <w:jc w:val="center"/>
      </w:pPr>
      <w:r>
        <w:drawing>
          <wp:inline distT="0" distB="0" distL="114300" distR="114300">
            <wp:extent cx="5759450" cy="1919605"/>
            <wp:effectExtent l="0" t="0" r="3175" b="4445"/>
            <wp:docPr id="2" name="Picture 2" descr="图1-1  项目形成背景与用户需求演进图" title="图1-1  项目形成背景与用户需求演进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1-1  项目形成背景与用户需求演进图" title="图1-1  项目形成背景与用户需求演进图"/>
                    <pic:cNvPicPr>
                      <a:picLocks noChangeAspect="1"/>
                    </pic:cNvPicPr>
                  </pic:nvPicPr>
                  <pic:blipFill>
                    <a:blip r:embed="rId10"/>
                    <a:stretch>
                      <a:fillRect/>
                    </a:stretch>
                  </pic:blipFill>
                  <pic:spPr>
                    <a:xfrm>
                      <a:off x="0" y="0"/>
                      <a:ext cx="5760000" cy="1920000"/>
                    </a:xfrm>
                    <a:prstGeom prst="rect">
                      <a:avLst/>
                    </a:prstGeom>
                  </pic:spPr>
                </pic:pic>
              </a:graphicData>
            </a:graphic>
          </wp:inline>
        </w:drawing>
      </w:r>
    </w:p>
    <w:p w14:paraId="1BFA58AD">
      <w:pPr>
        <w:spacing w:before="60" w:after="140"/>
        <w:ind w:left="0" w:leftChars="0" w:firstLine="0" w:firstLineChars="0"/>
        <w:jc w:val="center"/>
        <w:rPr>
          <w:rFonts w:ascii="Times New Roman" w:hAnsi="Times New Roman" w:eastAsia="宋体"/>
          <w:b/>
          <w:i w:val="0"/>
          <w:color w:val="000000"/>
          <w:sz w:val="21"/>
          <w:szCs w:val="21"/>
        </w:rPr>
      </w:pPr>
      <w:r>
        <w:rPr>
          <w:rFonts w:ascii="Times New Roman" w:hAnsi="Times New Roman" w:eastAsia="宋体"/>
          <w:b/>
          <w:i w:val="0"/>
          <w:color w:val="000000"/>
          <w:sz w:val="21"/>
          <w:szCs w:val="21"/>
        </w:rPr>
        <w:t>图1-1  项目形成背景与用户需求演进图</w:t>
      </w:r>
    </w:p>
    <w:p w14:paraId="0EE15C5D">
      <w:pPr>
        <w:pStyle w:val="4"/>
      </w:pPr>
      <w:bookmarkStart w:id="3" w:name="_Toc20344"/>
      <w:r>
        <w:t>1.3 项目介绍</w:t>
      </w:r>
      <w:bookmarkEnd w:id="3"/>
    </w:p>
    <w:p w14:paraId="6FC7955B">
      <w:pPr>
        <w:bidi w:val="0"/>
      </w:pPr>
      <w:r>
        <w:t>Cuttle由四个彼此连接的产品层组成。第一层是智能输入入口，根据应用类型、任务主题和用户偏好提供补全、改写、翻译、快捷回复和专业词汇；第二层是情境感知引擎，在授权范围内读取应用、文件、界面语义和任务历史，形成可纠正的当前情境；第三层是桌面伙伴与工作台，把系统判断、建议、进度、审批和失败原因可视化；第四层是任务智能体与技能生态，将研究、文档、代码、表格、网页和桌面操作拆解为受控步骤并交付版本化成果。</w:t>
      </w:r>
    </w:p>
    <w:p w14:paraId="64738613">
      <w:pPr>
        <w:bidi w:val="0"/>
      </w:pPr>
      <w:r>
        <w:t>产品采用分级交互。即时辅助只生成候选，不直接对外发送；主动建议以可忽略的轻量提示出现；长任务必须进入工作台，用户能够查看计划、进度、工具范围、审批节点和最终成果。分级设计既避免了为简单改写打开复杂系统，也防止低风险入口承担高风险自动化。</w:t>
      </w:r>
    </w:p>
    <w:p w14:paraId="67C4A629">
      <w:pPr>
        <w:pStyle w:val="15"/>
        <w:bidi w:val="0"/>
        <w:ind w:left="0" w:leftChars="0" w:firstLine="0" w:firstLineChars="0"/>
        <w:rPr>
          <w:rFonts w:hint="eastAsia" w:eastAsia="宋体"/>
          <w:lang w:eastAsia="zh-CN"/>
        </w:rPr>
      </w:pPr>
      <w:r>
        <w:t xml:space="preserve">表 </w:t>
      </w:r>
      <w:r>
        <w:fldChar w:fldCharType="begin"/>
      </w:r>
      <w:r>
        <w:instrText xml:space="preserve"> SEQ 表 \* ARABIC </w:instrText>
      </w:r>
      <w:r>
        <w:fldChar w:fldCharType="separate"/>
      </w:r>
      <w:r>
        <w:t>2</w:t>
      </w:r>
      <w:r>
        <w:fldChar w:fldCharType="end"/>
      </w:r>
      <w:r>
        <w:rPr>
          <w:rFonts w:hint="eastAsia"/>
          <w:lang w:val="en-US" w:eastAsia="zh-CN"/>
        </w:rPr>
        <w:t xml:space="preserve"> </w:t>
      </w:r>
      <w:r>
        <w:rPr>
          <w:rFonts w:hint="eastAsia"/>
          <w:lang w:eastAsia="zh-CN"/>
        </w:rPr>
        <w:t>智能输入法产品各模块能力</w:t>
      </w:r>
      <w:r>
        <w:rPr>
          <w:rFonts w:hint="eastAsia"/>
          <w:lang w:val="en-US" w:eastAsia="zh-CN"/>
        </w:rPr>
        <w:t>-</w:t>
      </w:r>
      <w:r>
        <w:rPr>
          <w:rFonts w:hint="eastAsia"/>
          <w:lang w:eastAsia="zh-CN"/>
        </w:rPr>
        <w:t>价值</w:t>
      </w:r>
      <w:r>
        <w:rPr>
          <w:rFonts w:hint="eastAsia"/>
          <w:lang w:val="en-US" w:eastAsia="zh-CN"/>
        </w:rPr>
        <w:t>-</w:t>
      </w:r>
      <w:r>
        <w:rPr>
          <w:rFonts w:hint="eastAsia"/>
          <w:lang w:eastAsia="zh-CN"/>
        </w:rPr>
        <w:t>现状一览表</w:t>
      </w:r>
    </w:p>
    <w:tbl>
      <w:tblPr>
        <w:tblStyle w:val="35"/>
        <w:tblW w:w="9360" w:type="dxa"/>
        <w:tblInd w:w="1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600"/>
        <w:gridCol w:w="3000"/>
        <w:gridCol w:w="2500"/>
        <w:gridCol w:w="2260"/>
      </w:tblGrid>
      <w:tr w14:paraId="174E3A5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blHeader/>
        </w:trPr>
        <w:tc>
          <w:tcPr>
            <w:tcW w:w="1600" w:type="dxa"/>
            <w:tcMar>
              <w:top w:w="90" w:type="dxa"/>
              <w:left w:w="110" w:type="dxa"/>
              <w:bottom w:w="90" w:type="dxa"/>
              <w:right w:w="110" w:type="dxa"/>
            </w:tcMar>
            <w:vAlign w:val="center"/>
          </w:tcPr>
          <w:p w14:paraId="72B491C7">
            <w:pPr>
              <w:pStyle w:val="167"/>
              <w:bidi w:val="0"/>
            </w:pPr>
            <w:r>
              <w:t>产品层</w:t>
            </w:r>
          </w:p>
        </w:tc>
        <w:tc>
          <w:tcPr>
            <w:tcW w:w="3000" w:type="dxa"/>
            <w:tcMar>
              <w:top w:w="90" w:type="dxa"/>
              <w:left w:w="110" w:type="dxa"/>
              <w:bottom w:w="90" w:type="dxa"/>
              <w:right w:w="110" w:type="dxa"/>
            </w:tcMar>
            <w:vAlign w:val="center"/>
          </w:tcPr>
          <w:p w14:paraId="6D73CF53">
            <w:pPr>
              <w:pStyle w:val="167"/>
              <w:bidi w:val="0"/>
            </w:pPr>
            <w:r>
              <w:t>主要能力</w:t>
            </w:r>
          </w:p>
        </w:tc>
        <w:tc>
          <w:tcPr>
            <w:tcW w:w="2500" w:type="dxa"/>
            <w:tcMar>
              <w:top w:w="90" w:type="dxa"/>
              <w:left w:w="110" w:type="dxa"/>
              <w:bottom w:w="90" w:type="dxa"/>
              <w:right w:w="110" w:type="dxa"/>
            </w:tcMar>
            <w:vAlign w:val="center"/>
          </w:tcPr>
          <w:p w14:paraId="7E7F5BE7">
            <w:pPr>
              <w:pStyle w:val="167"/>
              <w:bidi w:val="0"/>
            </w:pPr>
            <w:r>
              <w:t>用户价值</w:t>
            </w:r>
          </w:p>
        </w:tc>
        <w:tc>
          <w:tcPr>
            <w:tcW w:w="2260" w:type="dxa"/>
            <w:tcMar>
              <w:top w:w="90" w:type="dxa"/>
              <w:left w:w="110" w:type="dxa"/>
              <w:bottom w:w="90" w:type="dxa"/>
              <w:right w:w="110" w:type="dxa"/>
            </w:tcMar>
            <w:vAlign w:val="center"/>
          </w:tcPr>
          <w:p w14:paraId="5767328F">
            <w:pPr>
              <w:pStyle w:val="167"/>
              <w:bidi w:val="0"/>
            </w:pPr>
            <w:r>
              <w:t>当前状态</w:t>
            </w:r>
          </w:p>
        </w:tc>
      </w:tr>
      <w:tr w14:paraId="5A6264D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600" w:type="dxa"/>
            <w:tcMar>
              <w:top w:w="90" w:type="dxa"/>
              <w:left w:w="110" w:type="dxa"/>
              <w:bottom w:w="90" w:type="dxa"/>
              <w:right w:w="110" w:type="dxa"/>
            </w:tcMar>
            <w:vAlign w:val="center"/>
          </w:tcPr>
          <w:p w14:paraId="786A2DA0">
            <w:pPr>
              <w:pStyle w:val="167"/>
              <w:bidi w:val="0"/>
            </w:pPr>
            <w:r>
              <w:t>智能输入入口</w:t>
            </w:r>
          </w:p>
        </w:tc>
        <w:tc>
          <w:tcPr>
            <w:tcW w:w="3000" w:type="dxa"/>
            <w:tcMar>
              <w:top w:w="90" w:type="dxa"/>
              <w:left w:w="110" w:type="dxa"/>
              <w:bottom w:w="90" w:type="dxa"/>
              <w:right w:w="110" w:type="dxa"/>
            </w:tcMar>
            <w:vAlign w:val="center"/>
          </w:tcPr>
          <w:p w14:paraId="6E154108">
            <w:pPr>
              <w:pStyle w:val="167"/>
              <w:bidi w:val="0"/>
            </w:pPr>
            <w:r>
              <w:t>场景化补全、改写、回复、术语与快捷指令</w:t>
            </w:r>
          </w:p>
        </w:tc>
        <w:tc>
          <w:tcPr>
            <w:tcW w:w="2500" w:type="dxa"/>
            <w:tcMar>
              <w:top w:w="90" w:type="dxa"/>
              <w:left w:w="110" w:type="dxa"/>
              <w:bottom w:w="90" w:type="dxa"/>
              <w:right w:w="110" w:type="dxa"/>
            </w:tcMar>
            <w:vAlign w:val="center"/>
          </w:tcPr>
          <w:p w14:paraId="64E4BD9D">
            <w:pPr>
              <w:pStyle w:val="167"/>
              <w:bidi w:val="0"/>
            </w:pPr>
            <w:r>
              <w:t>减少重复表达与应用切换</w:t>
            </w:r>
          </w:p>
        </w:tc>
        <w:tc>
          <w:tcPr>
            <w:tcW w:w="2260" w:type="dxa"/>
            <w:tcMar>
              <w:top w:w="90" w:type="dxa"/>
              <w:left w:w="110" w:type="dxa"/>
              <w:bottom w:w="90" w:type="dxa"/>
              <w:right w:w="110" w:type="dxa"/>
            </w:tcMar>
            <w:vAlign w:val="center"/>
          </w:tcPr>
          <w:p w14:paraId="0747B70D">
            <w:pPr>
              <w:pStyle w:val="167"/>
              <w:bidi w:val="0"/>
            </w:pPr>
            <w:r>
              <w:t>产品方案与历史输入法工程基础；统一版本待立项</w:t>
            </w:r>
          </w:p>
        </w:tc>
      </w:tr>
      <w:tr w14:paraId="4378952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600" w:type="dxa"/>
            <w:tcMar>
              <w:top w:w="90" w:type="dxa"/>
              <w:left w:w="110" w:type="dxa"/>
              <w:bottom w:w="90" w:type="dxa"/>
              <w:right w:w="110" w:type="dxa"/>
            </w:tcMar>
            <w:vAlign w:val="center"/>
          </w:tcPr>
          <w:p w14:paraId="7ECE4601">
            <w:pPr>
              <w:pStyle w:val="167"/>
              <w:bidi w:val="0"/>
            </w:pPr>
            <w:r>
              <w:t>情境感知引擎</w:t>
            </w:r>
          </w:p>
        </w:tc>
        <w:tc>
          <w:tcPr>
            <w:tcW w:w="3000" w:type="dxa"/>
            <w:tcMar>
              <w:top w:w="90" w:type="dxa"/>
              <w:left w:w="110" w:type="dxa"/>
              <w:bottom w:w="90" w:type="dxa"/>
              <w:right w:w="110" w:type="dxa"/>
            </w:tcMar>
            <w:vAlign w:val="center"/>
          </w:tcPr>
          <w:p w14:paraId="5C62CC61">
            <w:pPr>
              <w:pStyle w:val="167"/>
              <w:bidi w:val="0"/>
            </w:pPr>
            <w:r>
              <w:t>应用、对象、任务主题、文件与界面语义</w:t>
            </w:r>
          </w:p>
        </w:tc>
        <w:tc>
          <w:tcPr>
            <w:tcW w:w="2500" w:type="dxa"/>
            <w:tcMar>
              <w:top w:w="90" w:type="dxa"/>
              <w:left w:w="110" w:type="dxa"/>
              <w:bottom w:w="90" w:type="dxa"/>
              <w:right w:w="110" w:type="dxa"/>
            </w:tcMar>
            <w:vAlign w:val="center"/>
          </w:tcPr>
          <w:p w14:paraId="26F657EA">
            <w:pPr>
              <w:pStyle w:val="167"/>
              <w:bidi w:val="0"/>
            </w:pPr>
            <w:r>
              <w:t>建议与当前工作匹配</w:t>
            </w:r>
          </w:p>
        </w:tc>
        <w:tc>
          <w:tcPr>
            <w:tcW w:w="2260" w:type="dxa"/>
            <w:tcMar>
              <w:top w:w="90" w:type="dxa"/>
              <w:left w:w="110" w:type="dxa"/>
              <w:bottom w:w="90" w:type="dxa"/>
              <w:right w:w="110" w:type="dxa"/>
            </w:tcMar>
            <w:vAlign w:val="center"/>
          </w:tcPr>
          <w:p w14:paraId="29C660BE">
            <w:pPr>
              <w:pStyle w:val="167"/>
              <w:bidi w:val="0"/>
            </w:pPr>
            <w:r>
              <w:t>模块化技术基础；需完成跨应用兼容矩阵</w:t>
            </w:r>
          </w:p>
        </w:tc>
      </w:tr>
      <w:tr w14:paraId="5CFCD06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600" w:type="dxa"/>
            <w:tcMar>
              <w:top w:w="90" w:type="dxa"/>
              <w:left w:w="110" w:type="dxa"/>
              <w:bottom w:w="90" w:type="dxa"/>
              <w:right w:w="110" w:type="dxa"/>
            </w:tcMar>
            <w:vAlign w:val="center"/>
          </w:tcPr>
          <w:p w14:paraId="7FA83484">
            <w:pPr>
              <w:pStyle w:val="167"/>
              <w:bidi w:val="0"/>
            </w:pPr>
            <w:r>
              <w:t>桌面伙伴与工作台</w:t>
            </w:r>
          </w:p>
        </w:tc>
        <w:tc>
          <w:tcPr>
            <w:tcW w:w="3000" w:type="dxa"/>
            <w:tcMar>
              <w:top w:w="90" w:type="dxa"/>
              <w:left w:w="110" w:type="dxa"/>
              <w:bottom w:w="90" w:type="dxa"/>
              <w:right w:w="110" w:type="dxa"/>
            </w:tcMar>
            <w:vAlign w:val="center"/>
          </w:tcPr>
          <w:p w14:paraId="66DFDED9">
            <w:pPr>
              <w:pStyle w:val="167"/>
              <w:bidi w:val="0"/>
            </w:pPr>
            <w:r>
              <w:t>状态、建议、进度、审批、差异与恢复</w:t>
            </w:r>
          </w:p>
        </w:tc>
        <w:tc>
          <w:tcPr>
            <w:tcW w:w="2500" w:type="dxa"/>
            <w:tcMar>
              <w:top w:w="90" w:type="dxa"/>
              <w:left w:w="110" w:type="dxa"/>
              <w:bottom w:w="90" w:type="dxa"/>
              <w:right w:w="110" w:type="dxa"/>
            </w:tcMar>
            <w:vAlign w:val="center"/>
          </w:tcPr>
          <w:p w14:paraId="7960FA8D">
            <w:pPr>
              <w:pStyle w:val="167"/>
              <w:bidi w:val="0"/>
            </w:pPr>
            <w:r>
              <w:t>让AI可见、可纠正、可控制</w:t>
            </w:r>
          </w:p>
        </w:tc>
        <w:tc>
          <w:tcPr>
            <w:tcW w:w="2260" w:type="dxa"/>
            <w:tcMar>
              <w:top w:w="90" w:type="dxa"/>
              <w:left w:w="110" w:type="dxa"/>
              <w:bottom w:w="90" w:type="dxa"/>
              <w:right w:w="110" w:type="dxa"/>
            </w:tcMar>
            <w:vAlign w:val="center"/>
          </w:tcPr>
          <w:p w14:paraId="3523E7A0">
            <w:pPr>
              <w:pStyle w:val="167"/>
              <w:bidi w:val="0"/>
            </w:pPr>
            <w:r>
              <w:t>工作台处于产品化阶段，桌宠为后续交互形态</w:t>
            </w:r>
          </w:p>
        </w:tc>
      </w:tr>
      <w:tr w14:paraId="1D20502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600" w:type="dxa"/>
            <w:tcMar>
              <w:top w:w="90" w:type="dxa"/>
              <w:left w:w="110" w:type="dxa"/>
              <w:bottom w:w="90" w:type="dxa"/>
              <w:right w:w="110" w:type="dxa"/>
            </w:tcMar>
            <w:vAlign w:val="center"/>
          </w:tcPr>
          <w:p w14:paraId="09BECC22">
            <w:pPr>
              <w:pStyle w:val="167"/>
              <w:bidi w:val="0"/>
            </w:pPr>
            <w:r>
              <w:t>任务智能体与技能</w:t>
            </w:r>
          </w:p>
        </w:tc>
        <w:tc>
          <w:tcPr>
            <w:tcW w:w="3000" w:type="dxa"/>
            <w:tcMar>
              <w:top w:w="90" w:type="dxa"/>
              <w:left w:w="110" w:type="dxa"/>
              <w:bottom w:w="90" w:type="dxa"/>
              <w:right w:w="110" w:type="dxa"/>
            </w:tcMar>
            <w:vAlign w:val="center"/>
          </w:tcPr>
          <w:p w14:paraId="71DD5316">
            <w:pPr>
              <w:pStyle w:val="167"/>
              <w:bidi w:val="0"/>
            </w:pPr>
            <w:r>
              <w:t>任务拆解、工具调用、多智能体协同、成果交付</w:t>
            </w:r>
          </w:p>
        </w:tc>
        <w:tc>
          <w:tcPr>
            <w:tcW w:w="2500" w:type="dxa"/>
            <w:tcMar>
              <w:top w:w="90" w:type="dxa"/>
              <w:left w:w="110" w:type="dxa"/>
              <w:bottom w:w="90" w:type="dxa"/>
              <w:right w:w="110" w:type="dxa"/>
            </w:tcMar>
            <w:vAlign w:val="center"/>
          </w:tcPr>
          <w:p w14:paraId="25DB153C">
            <w:pPr>
              <w:pStyle w:val="167"/>
              <w:bidi w:val="0"/>
            </w:pPr>
            <w:r>
              <w:t>把回答升级为任务闭环</w:t>
            </w:r>
          </w:p>
        </w:tc>
        <w:tc>
          <w:tcPr>
            <w:tcW w:w="2260" w:type="dxa"/>
            <w:tcMar>
              <w:top w:w="90" w:type="dxa"/>
              <w:left w:w="110" w:type="dxa"/>
              <w:bottom w:w="90" w:type="dxa"/>
              <w:right w:w="110" w:type="dxa"/>
            </w:tcMar>
            <w:vAlign w:val="center"/>
          </w:tcPr>
          <w:p w14:paraId="5EADD362">
            <w:pPr>
              <w:pStyle w:val="167"/>
              <w:bidi w:val="0"/>
            </w:pPr>
            <w:r>
              <w:t>当前主要可验证工程主线</w:t>
            </w:r>
          </w:p>
        </w:tc>
      </w:tr>
    </w:tbl>
    <w:p w14:paraId="1ABA1678">
      <w:pPr>
        <w:pStyle w:val="4"/>
        <w:bidi w:val="0"/>
      </w:pPr>
      <w:bookmarkStart w:id="4" w:name="_Toc7632"/>
      <w:r>
        <w:t>1.4 核心价值</w:t>
      </w:r>
      <w:bookmarkEnd w:id="4"/>
    </w:p>
    <w:p w14:paraId="71A602F5">
      <w:pPr>
        <w:pStyle w:val="5"/>
      </w:pPr>
      <w:bookmarkStart w:id="5" w:name="_Toc3514"/>
      <w:r>
        <w:t>1.4.1 对用户的直接价值</w:t>
      </w:r>
      <w:bookmarkEnd w:id="5"/>
    </w:p>
    <w:p w14:paraId="60F63FB7">
      <w:pPr>
        <w:numPr>
          <w:ilvl w:val="0"/>
          <w:numId w:val="7"/>
        </w:numPr>
        <w:bidi w:val="0"/>
      </w:pPr>
      <w:r>
        <w:t>减少上下文搬运：同一任务在资料阅读、文档写作、沟通和执行之间连续衔接。</w:t>
      </w:r>
    </w:p>
    <w:p w14:paraId="53FDEF5B">
      <w:pPr>
        <w:numPr>
          <w:ilvl w:val="0"/>
          <w:numId w:val="7"/>
        </w:numPr>
        <w:bidi w:val="0"/>
      </w:pPr>
      <w:r>
        <w:t>降低表达成本：根据学习、办公、聊天、编程等场景给出相匹配的补全与语气。</w:t>
      </w:r>
    </w:p>
    <w:p w14:paraId="42EB6534">
      <w:pPr>
        <w:numPr>
          <w:ilvl w:val="0"/>
          <w:numId w:val="7"/>
        </w:numPr>
        <w:bidi w:val="0"/>
      </w:pPr>
      <w:r>
        <w:t>提升复杂任务可控性：把目标、步骤、进度、审批、失败和成果放在统一界面。</w:t>
      </w:r>
    </w:p>
    <w:p w14:paraId="21D4674C">
      <w:pPr>
        <w:numPr>
          <w:ilvl w:val="0"/>
          <w:numId w:val="7"/>
        </w:numPr>
        <w:bidi w:val="0"/>
      </w:pPr>
      <w:r>
        <w:t>保护个人数据与操作边界：优先本地处理，默认拒绝越权动作，敏感场景自动停止。</w:t>
      </w:r>
    </w:p>
    <w:p w14:paraId="28C1C19C">
      <w:pPr>
        <w:bidi w:val="0"/>
      </w:pPr>
      <w:r>
        <w:t>上述价值需要通过可观察指标持续验证。对于表达类任务，重点记录从产生意图到形成可发送文本所需的时间、修改次数和采纳率；对于复杂任务，重点记录任务成功率、人工接管次数、成果审阅时间和失败恢复效果；对于隐私与安全，重点检查越权拦截、敏感场景停止和审计记录完整性。只有当效率提升与风险控制同时成立时，Cuttle才真正形成区别于普通输入工具的长期价值。</w:t>
      </w:r>
    </w:p>
    <w:p w14:paraId="53A401E6">
      <w:pPr>
        <w:pStyle w:val="5"/>
        <w:bidi w:val="0"/>
      </w:pPr>
      <w:bookmarkStart w:id="6" w:name="_Toc9241"/>
      <w:r>
        <w:t>1.4.2 对机构与生态的价值</w:t>
      </w:r>
      <w:bookmarkEnd w:id="6"/>
    </w:p>
    <w:p w14:paraId="20318907">
      <w:pPr>
        <w:bidi w:val="0"/>
      </w:pPr>
      <w:r>
        <w:t>对于高校、实验室和小型团队，Cuttle可以把可复用任务流程沉淀为技能和模板，形成可审计的使用记录；对于开发者，开放技能接口使OCR、文档、代码、图表和业务系统能力可以按需接入；对于模型服务商，产品提供稳定、可替换的本地或兼容云端模型入口，不把用户锁定在单一模型厂商。</w:t>
      </w:r>
    </w:p>
    <w:p w14:paraId="33EA7871">
      <w:pPr>
        <w:bidi w:val="0"/>
      </w:pPr>
      <w:r>
        <w:t>机构侧价值还体现在标准化与经验传承。课程团队可以把资料整理、报告检查和代码验收要求固化为模板，实验室可以将文献检索、证据抽取和研究记录形成规范流程，小型企业则可以把重复办公任务沉淀为受权限控制的技能。流程被保存后，新成员不必从零学习提示方式，管理者也能通过任务记录了解产出来源和异常环节。</w:t>
      </w:r>
    </w:p>
    <w:p w14:paraId="2BB87B20">
      <w:pPr>
        <w:keepNext/>
        <w:keepLines/>
        <w:spacing w:before="0" w:after="0"/>
        <w:ind w:left="0" w:leftChars="0" w:firstLine="0" w:firstLineChars="0"/>
        <w:jc w:val="center"/>
      </w:pPr>
      <w:r>
        <w:drawing>
          <wp:inline distT="0" distB="0" distL="114300" distR="114300">
            <wp:extent cx="5759450" cy="1919605"/>
            <wp:effectExtent l="0" t="0" r="3175" b="4445"/>
            <wp:docPr id="3" name="Picture 3" descr="图1-2  Cuttle感知—表达—行动价值闭环图" title="图1-2  Cuttle感知—表达—行动价值闭环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图1-2  Cuttle感知—表达—行动价值闭环图" title="图1-2  Cuttle感知—表达—行动价值闭环图"/>
                    <pic:cNvPicPr>
                      <a:picLocks noChangeAspect="1"/>
                    </pic:cNvPicPr>
                  </pic:nvPicPr>
                  <pic:blipFill>
                    <a:blip r:embed="rId11"/>
                    <a:stretch>
                      <a:fillRect/>
                    </a:stretch>
                  </pic:blipFill>
                  <pic:spPr>
                    <a:xfrm>
                      <a:off x="0" y="0"/>
                      <a:ext cx="5760000" cy="1920000"/>
                    </a:xfrm>
                    <a:prstGeom prst="rect">
                      <a:avLst/>
                    </a:prstGeom>
                  </pic:spPr>
                </pic:pic>
              </a:graphicData>
            </a:graphic>
          </wp:inline>
        </w:drawing>
      </w:r>
    </w:p>
    <w:p w14:paraId="3D370EC2">
      <w:pPr>
        <w:spacing w:before="60" w:after="140"/>
        <w:ind w:left="0" w:leftChars="0" w:firstLine="0" w:firstLineChars="0"/>
        <w:jc w:val="center"/>
        <w:rPr>
          <w:rFonts w:ascii="Times New Roman" w:hAnsi="Times New Roman" w:eastAsia="宋体"/>
          <w:b/>
          <w:i w:val="0"/>
          <w:color w:val="000000"/>
          <w:sz w:val="21"/>
          <w:szCs w:val="21"/>
        </w:rPr>
      </w:pPr>
      <w:r>
        <w:rPr>
          <w:rFonts w:ascii="Times New Roman" w:hAnsi="Times New Roman" w:eastAsia="宋体"/>
          <w:b/>
          <w:i w:val="0"/>
          <w:color w:val="000000"/>
          <w:sz w:val="21"/>
          <w:szCs w:val="21"/>
        </w:rPr>
        <w:t>图1-2  Cuttle感知—表达—行动价值闭环图</w:t>
      </w:r>
    </w:p>
    <w:p w14:paraId="7DFED6A2">
      <w:pPr>
        <w:pStyle w:val="4"/>
        <w:bidi w:val="0"/>
      </w:pPr>
      <w:bookmarkStart w:id="7" w:name="_Toc2516"/>
      <w:r>
        <w:t>1.5 当前基础与真实性边界</w:t>
      </w:r>
      <w:bookmarkEnd w:id="7"/>
    </w:p>
    <w:p w14:paraId="5F99B8DB">
      <w:pPr>
        <w:bidi w:val="0"/>
      </w:pPr>
      <w:r>
        <w:t>本计划书以当前仓库源码、测试报告和原项目申报材料为基础。现阶段最成熟、可量化的部分是本地优先的Agent工作台和任务执行底座，已经具备会话、工具、权限、审批、审计、任务编排、成果差异与恢复等技术能力。2026年8月31日的单智能体产品评测中，固定套件完成200次运行，成功195次，总成功率97.5%，覆盖代码、文档和研究类任务。该数据证明核心Agent执行面已形成较稳定的工程基础，但不能自动等同于完整桌面产品已通过发布验收。</w:t>
      </w:r>
    </w:p>
    <w:p w14:paraId="02EF1D4C">
      <w:pPr>
        <w:bidi w:val="0"/>
      </w:pPr>
      <w:r>
        <w:t>智能输入法、统一桌面伙伴和输入法到工作台的连续交互属于本项目下一阶段的产品化重点。历史输入法工程与原申报书提供了产品方向和技术积累，但当前不把尚未完成的统一安装包、全应用适配、真实用户规模、商业收入和知识产权成果写成既成事实。比赛演示应使用经过复验的固定任务、固定安装包和可追溯数据，清楚区分“已实现”“可演示”“规划中”三类内容。</w:t>
      </w:r>
    </w:p>
    <w:p w14:paraId="536A476A">
      <w:pPr>
        <w:pStyle w:val="15"/>
        <w:bidi w:val="0"/>
        <w:rPr>
          <w:rFonts w:hint="eastAsia" w:eastAsia="宋体"/>
          <w:lang w:eastAsia="zh-CN"/>
        </w:rPr>
      </w:pPr>
      <w:r>
        <w:t xml:space="preserve">表 </w:t>
      </w:r>
      <w:r>
        <w:fldChar w:fldCharType="begin"/>
      </w:r>
      <w:r>
        <w:instrText xml:space="preserve"> SEQ 表 \* ARABIC </w:instrText>
      </w:r>
      <w:r>
        <w:fldChar w:fldCharType="separate"/>
      </w:r>
      <w:r>
        <w:t>3</w:t>
      </w:r>
      <w:r>
        <w:fldChar w:fldCharType="end"/>
      </w:r>
      <w:r>
        <w:rPr>
          <w:rFonts w:hint="eastAsia"/>
          <w:lang w:eastAsia="zh-CN"/>
        </w:rPr>
        <w:t xml:space="preserve"> 证据层级任务清单与完善要求表</w:t>
      </w:r>
    </w:p>
    <w:tbl>
      <w:tblPr>
        <w:tblStyle w:val="35"/>
        <w:tblW w:w="9360" w:type="dxa"/>
        <w:tblInd w:w="1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500"/>
        <w:gridCol w:w="3600"/>
        <w:gridCol w:w="4260"/>
      </w:tblGrid>
      <w:tr w14:paraId="470C1B1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blHeader/>
        </w:trPr>
        <w:tc>
          <w:tcPr>
            <w:tcW w:w="1500" w:type="dxa"/>
            <w:tcMar>
              <w:top w:w="90" w:type="dxa"/>
              <w:left w:w="110" w:type="dxa"/>
              <w:bottom w:w="90" w:type="dxa"/>
              <w:right w:w="110" w:type="dxa"/>
            </w:tcMar>
            <w:vAlign w:val="center"/>
          </w:tcPr>
          <w:p w14:paraId="234F4032">
            <w:pPr>
              <w:pStyle w:val="167"/>
              <w:bidi w:val="0"/>
              <w:rPr>
                <w:b/>
                <w:bCs/>
              </w:rPr>
            </w:pPr>
            <w:r>
              <w:rPr>
                <w:b/>
                <w:bCs/>
              </w:rPr>
              <w:t>证据层级</w:t>
            </w:r>
          </w:p>
        </w:tc>
        <w:tc>
          <w:tcPr>
            <w:tcW w:w="3600" w:type="dxa"/>
            <w:tcMar>
              <w:top w:w="90" w:type="dxa"/>
              <w:left w:w="110" w:type="dxa"/>
              <w:bottom w:w="90" w:type="dxa"/>
              <w:right w:w="110" w:type="dxa"/>
            </w:tcMar>
            <w:vAlign w:val="center"/>
          </w:tcPr>
          <w:p w14:paraId="18B37737">
            <w:pPr>
              <w:pStyle w:val="167"/>
              <w:bidi w:val="0"/>
              <w:rPr>
                <w:b/>
                <w:bCs/>
              </w:rPr>
            </w:pPr>
            <w:r>
              <w:rPr>
                <w:b/>
                <w:bCs/>
              </w:rPr>
              <w:t>可以陈述的内容</w:t>
            </w:r>
          </w:p>
        </w:tc>
        <w:tc>
          <w:tcPr>
            <w:tcW w:w="4260" w:type="dxa"/>
            <w:tcMar>
              <w:top w:w="90" w:type="dxa"/>
              <w:left w:w="110" w:type="dxa"/>
              <w:bottom w:w="90" w:type="dxa"/>
              <w:right w:w="110" w:type="dxa"/>
            </w:tcMar>
            <w:vAlign w:val="center"/>
          </w:tcPr>
          <w:p w14:paraId="11FF7D9C">
            <w:pPr>
              <w:pStyle w:val="167"/>
              <w:bidi w:val="0"/>
              <w:rPr>
                <w:b/>
                <w:bCs/>
              </w:rPr>
            </w:pPr>
            <w:r>
              <w:rPr>
                <w:b/>
                <w:bCs/>
              </w:rPr>
              <w:t>提交前必须补强</w:t>
            </w:r>
          </w:p>
        </w:tc>
      </w:tr>
      <w:tr w14:paraId="18CB149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500" w:type="dxa"/>
            <w:tcMar>
              <w:top w:w="90" w:type="dxa"/>
              <w:left w:w="110" w:type="dxa"/>
              <w:bottom w:w="90" w:type="dxa"/>
              <w:right w:w="110" w:type="dxa"/>
            </w:tcMar>
            <w:vAlign w:val="center"/>
          </w:tcPr>
          <w:p w14:paraId="4230B2C9">
            <w:pPr>
              <w:pStyle w:val="167"/>
              <w:bidi w:val="0"/>
            </w:pPr>
            <w:r>
              <w:t>已实现</w:t>
            </w:r>
          </w:p>
        </w:tc>
        <w:tc>
          <w:tcPr>
            <w:tcW w:w="3600" w:type="dxa"/>
            <w:tcMar>
              <w:top w:w="90" w:type="dxa"/>
              <w:left w:w="110" w:type="dxa"/>
              <w:bottom w:w="90" w:type="dxa"/>
              <w:right w:w="110" w:type="dxa"/>
            </w:tcMar>
            <w:vAlign w:val="center"/>
          </w:tcPr>
          <w:p w14:paraId="35E1E023">
            <w:pPr>
              <w:pStyle w:val="167"/>
              <w:bidi w:val="0"/>
            </w:pPr>
            <w:r>
              <w:t>本地Agent循环、工具权限、审批审计、会话与成果管理、多智能体任务协同基础</w:t>
            </w:r>
          </w:p>
        </w:tc>
        <w:tc>
          <w:tcPr>
            <w:tcW w:w="4260" w:type="dxa"/>
            <w:tcMar>
              <w:top w:w="90" w:type="dxa"/>
              <w:left w:w="110" w:type="dxa"/>
              <w:bottom w:w="90" w:type="dxa"/>
              <w:right w:w="110" w:type="dxa"/>
            </w:tcMar>
            <w:vAlign w:val="center"/>
          </w:tcPr>
          <w:p w14:paraId="0B81D544">
            <w:pPr>
              <w:pStyle w:val="167"/>
              <w:bidi w:val="0"/>
            </w:pPr>
            <w:r>
              <w:t>形成可安装版本、版本哈希、操作录像与复现实验</w:t>
            </w:r>
          </w:p>
        </w:tc>
      </w:tr>
      <w:tr w14:paraId="35FF313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500" w:type="dxa"/>
            <w:tcMar>
              <w:top w:w="90" w:type="dxa"/>
              <w:left w:w="110" w:type="dxa"/>
              <w:bottom w:w="90" w:type="dxa"/>
              <w:right w:w="110" w:type="dxa"/>
            </w:tcMar>
            <w:vAlign w:val="center"/>
          </w:tcPr>
          <w:p w14:paraId="0A0C39A4">
            <w:pPr>
              <w:pStyle w:val="167"/>
              <w:bidi w:val="0"/>
            </w:pPr>
            <w:r>
              <w:t>可演示</w:t>
            </w:r>
          </w:p>
        </w:tc>
        <w:tc>
          <w:tcPr>
            <w:tcW w:w="3600" w:type="dxa"/>
            <w:tcMar>
              <w:top w:w="90" w:type="dxa"/>
              <w:left w:w="110" w:type="dxa"/>
              <w:bottom w:w="90" w:type="dxa"/>
              <w:right w:w="110" w:type="dxa"/>
            </w:tcMar>
            <w:vAlign w:val="center"/>
          </w:tcPr>
          <w:p w14:paraId="72C6F031">
            <w:pPr>
              <w:pStyle w:val="167"/>
              <w:bidi w:val="0"/>
            </w:pPr>
            <w:r>
              <w:t>资料到报告、代码任务、文档整理等受控工作流</w:t>
            </w:r>
          </w:p>
        </w:tc>
        <w:tc>
          <w:tcPr>
            <w:tcW w:w="4260" w:type="dxa"/>
            <w:tcMar>
              <w:top w:w="90" w:type="dxa"/>
              <w:left w:w="110" w:type="dxa"/>
              <w:bottom w:w="90" w:type="dxa"/>
              <w:right w:w="110" w:type="dxa"/>
            </w:tcMar>
            <w:vAlign w:val="center"/>
          </w:tcPr>
          <w:p w14:paraId="5554DD95">
            <w:pPr>
              <w:pStyle w:val="167"/>
              <w:bidi w:val="0"/>
            </w:pPr>
            <w:r>
              <w:t>在目标电脑完成全流程复测，固定演示数据</w:t>
            </w:r>
          </w:p>
        </w:tc>
      </w:tr>
      <w:tr w14:paraId="1A2C089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500" w:type="dxa"/>
            <w:tcMar>
              <w:top w:w="90" w:type="dxa"/>
              <w:left w:w="110" w:type="dxa"/>
              <w:bottom w:w="90" w:type="dxa"/>
              <w:right w:w="110" w:type="dxa"/>
            </w:tcMar>
            <w:vAlign w:val="center"/>
          </w:tcPr>
          <w:p w14:paraId="6D66B978">
            <w:pPr>
              <w:pStyle w:val="167"/>
              <w:bidi w:val="0"/>
            </w:pPr>
            <w:r>
              <w:t>规划中</w:t>
            </w:r>
          </w:p>
        </w:tc>
        <w:tc>
          <w:tcPr>
            <w:tcW w:w="3600" w:type="dxa"/>
            <w:tcMar>
              <w:top w:w="90" w:type="dxa"/>
              <w:left w:w="110" w:type="dxa"/>
              <w:bottom w:w="90" w:type="dxa"/>
              <w:right w:w="110" w:type="dxa"/>
            </w:tcMar>
            <w:vAlign w:val="center"/>
          </w:tcPr>
          <w:p w14:paraId="0F98FB90">
            <w:pPr>
              <w:pStyle w:val="167"/>
              <w:bidi w:val="0"/>
            </w:pPr>
            <w:r>
              <w:t>输入法统一入口、桌宠状态表达、跨应用情境连续、技能市场</w:t>
            </w:r>
          </w:p>
        </w:tc>
        <w:tc>
          <w:tcPr>
            <w:tcW w:w="4260" w:type="dxa"/>
            <w:tcMar>
              <w:top w:w="90" w:type="dxa"/>
              <w:left w:w="110" w:type="dxa"/>
              <w:bottom w:w="90" w:type="dxa"/>
              <w:right w:w="110" w:type="dxa"/>
            </w:tcMar>
            <w:vAlign w:val="center"/>
          </w:tcPr>
          <w:p w14:paraId="672FA11C">
            <w:pPr>
              <w:pStyle w:val="167"/>
              <w:bidi w:val="0"/>
            </w:pPr>
            <w:r>
              <w:t>完成用户研究、交互原型和阶段验收指标</w:t>
            </w:r>
          </w:p>
        </w:tc>
      </w:tr>
      <w:tr w14:paraId="5621C77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500" w:type="dxa"/>
            <w:tcMar>
              <w:top w:w="90" w:type="dxa"/>
              <w:left w:w="110" w:type="dxa"/>
              <w:bottom w:w="90" w:type="dxa"/>
              <w:right w:w="110" w:type="dxa"/>
            </w:tcMar>
            <w:vAlign w:val="center"/>
          </w:tcPr>
          <w:p w14:paraId="64C76EE5">
            <w:pPr>
              <w:pStyle w:val="167"/>
              <w:bidi w:val="0"/>
            </w:pPr>
            <w:r>
              <w:t>情景测算</w:t>
            </w:r>
          </w:p>
        </w:tc>
        <w:tc>
          <w:tcPr>
            <w:tcW w:w="3600" w:type="dxa"/>
            <w:tcMar>
              <w:top w:w="90" w:type="dxa"/>
              <w:left w:w="110" w:type="dxa"/>
              <w:bottom w:w="90" w:type="dxa"/>
              <w:right w:w="110" w:type="dxa"/>
            </w:tcMar>
            <w:vAlign w:val="center"/>
          </w:tcPr>
          <w:p w14:paraId="46E282DC">
            <w:pPr>
              <w:pStyle w:val="167"/>
              <w:bidi w:val="0"/>
            </w:pPr>
            <w:r>
              <w:t>市场规模、用户增长、定价、融资和三年财务</w:t>
            </w:r>
          </w:p>
        </w:tc>
        <w:tc>
          <w:tcPr>
            <w:tcW w:w="4260" w:type="dxa"/>
            <w:tcMar>
              <w:top w:w="90" w:type="dxa"/>
              <w:left w:w="110" w:type="dxa"/>
              <w:bottom w:w="90" w:type="dxa"/>
              <w:right w:w="110" w:type="dxa"/>
            </w:tcMar>
            <w:vAlign w:val="center"/>
          </w:tcPr>
          <w:p w14:paraId="3792608B">
            <w:pPr>
              <w:pStyle w:val="167"/>
              <w:bidi w:val="0"/>
            </w:pPr>
            <w:r>
              <w:t>由团队依据真实调研、合同和运营数据复核签字</w:t>
            </w:r>
          </w:p>
        </w:tc>
      </w:tr>
    </w:tbl>
    <w:p w14:paraId="4FAE87D9">
      <w:r>
        <w:br w:type="page"/>
      </w:r>
    </w:p>
    <w:p w14:paraId="6E32FE93">
      <w:pPr>
        <w:pStyle w:val="3"/>
      </w:pPr>
      <w:bookmarkStart w:id="8" w:name="_Toc3209"/>
      <w:r>
        <w:t>第二章  市场分析</w:t>
      </w:r>
      <w:bookmarkEnd w:id="8"/>
    </w:p>
    <w:p w14:paraId="46573DF2">
      <w:pPr>
        <w:pStyle w:val="4"/>
      </w:pPr>
      <w:bookmarkStart w:id="9" w:name="_Toc7531"/>
      <w:r>
        <w:t>2.1 行业与政策环境</w:t>
      </w:r>
      <w:bookmarkEnd w:id="9"/>
    </w:p>
    <w:p w14:paraId="7729A16E">
      <w:pPr>
        <w:bidi w:val="0"/>
      </w:pPr>
      <w:r>
        <w:t>国务院关于深入实施“人工智能+”行动的意见提出，到2027年新一代智能终端、智能体等应用普及率超过70%，到2030年超过90%，并鼓励发展提效型、陪伴型智能产品和智能助手新入口。输入法天然处于人机交互高频入口，本地情境感知与智能体任务执行又契合智能终端从工具向伙伴演进的方向。</w:t>
      </w:r>
    </w:p>
    <w:p w14:paraId="3D78AC7F">
      <w:pPr>
        <w:bidi w:val="0"/>
      </w:pPr>
      <w:r>
        <w:t>行业供给大体分为四类：一是科大讯飞、百度、腾讯、字节等厂商的智能输入法，将大模型用于语音、改写和AI帮写；二是系统级桌面助手，拥有截图、文件搜索和系统设置等能力；三是Typeless、Wispr Flow等面向专业人群的语音与表达工具；四是开源Agent框架和自动化平台，强调工具调用与可扩展性。四类产品分别具备入口、生态、表达或执行优势，但“输入入口+情境理解+可控任务执行”的完整链路仍存在差异化空间。</w:t>
      </w:r>
    </w:p>
    <w:p w14:paraId="6C6D6A65">
      <w:pPr>
        <w:bidi w:val="0"/>
      </w:pPr>
      <w:r>
        <w:t>行业正在从功能叠加转向系统协同。一方面，输入产品不断加入生成、翻译和语音能力；另一方面，智能体产品开始进入文件、浏览器和桌面工作流。二者的交汇点并不是把更多按钮放进输入框，而是建立能够跨应用保持任务连续、区分风险等级并交付可验证成果的底层机制。Cuttle将这一交汇点作为产品切入方向，优先解决个人电脑高频任务中的上下文断裂和执行不透明问题。</w:t>
      </w:r>
    </w:p>
    <w:p w14:paraId="529C1C7C">
      <w:pPr>
        <w:keepNext/>
        <w:keepLines/>
        <w:spacing w:before="0" w:after="0"/>
        <w:ind w:left="0" w:leftChars="0" w:firstLine="0" w:firstLineChars="0"/>
        <w:jc w:val="both"/>
      </w:pPr>
      <w:r>
        <w:drawing>
          <wp:inline distT="0" distB="0" distL="114300" distR="114300">
            <wp:extent cx="5759450" cy="1919605"/>
            <wp:effectExtent l="0" t="0" r="3175" b="4445"/>
            <wp:docPr id="4" name="Picture 4" descr="图2-1  智能输入与桌面智能体行业演进趋势图" title="图2-1  智能输入与桌面智能体行业演进趋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图2-1  智能输入与桌面智能体行业演进趋势图" title="图2-1  智能输入与桌面智能体行业演进趋势图"/>
                    <pic:cNvPicPr>
                      <a:picLocks noChangeAspect="1"/>
                    </pic:cNvPicPr>
                  </pic:nvPicPr>
                  <pic:blipFill>
                    <a:blip r:embed="rId12"/>
                    <a:stretch>
                      <a:fillRect/>
                    </a:stretch>
                  </pic:blipFill>
                  <pic:spPr>
                    <a:xfrm>
                      <a:off x="0" y="0"/>
                      <a:ext cx="5760000" cy="1920000"/>
                    </a:xfrm>
                    <a:prstGeom prst="rect">
                      <a:avLst/>
                    </a:prstGeom>
                  </pic:spPr>
                </pic:pic>
              </a:graphicData>
            </a:graphic>
          </wp:inline>
        </w:drawing>
      </w:r>
    </w:p>
    <w:p w14:paraId="79E7A696">
      <w:pPr>
        <w:spacing w:before="60" w:after="140"/>
        <w:ind w:left="0" w:leftChars="0" w:firstLine="0" w:firstLineChars="0"/>
        <w:jc w:val="center"/>
        <w:rPr>
          <w:rFonts w:ascii="Times New Roman" w:hAnsi="Times New Roman" w:eastAsia="宋体"/>
          <w:b/>
          <w:i w:val="0"/>
          <w:color w:val="000000"/>
          <w:sz w:val="21"/>
          <w:szCs w:val="21"/>
        </w:rPr>
      </w:pPr>
      <w:r>
        <w:rPr>
          <w:rFonts w:ascii="Times New Roman" w:hAnsi="Times New Roman" w:eastAsia="宋体"/>
          <w:b/>
          <w:i w:val="0"/>
          <w:color w:val="000000"/>
          <w:sz w:val="21"/>
          <w:szCs w:val="21"/>
        </w:rPr>
        <w:t>图2-1  智能输入与桌面智能体行业演进趋势图</w:t>
      </w:r>
    </w:p>
    <w:p w14:paraId="4E81B9AF">
      <w:pPr>
        <w:spacing w:before="60" w:after="140"/>
        <w:ind w:left="0" w:leftChars="0" w:firstLine="0" w:firstLineChars="0"/>
        <w:jc w:val="center"/>
        <w:rPr>
          <w:rFonts w:ascii="Times New Roman" w:hAnsi="Times New Roman" w:eastAsia="宋体"/>
          <w:b/>
          <w:i w:val="0"/>
          <w:color w:val="000000"/>
          <w:sz w:val="21"/>
          <w:szCs w:val="21"/>
        </w:rPr>
      </w:pPr>
    </w:p>
    <w:p w14:paraId="10970E7A">
      <w:pPr>
        <w:spacing w:before="60" w:after="140"/>
        <w:ind w:left="0" w:leftChars="0" w:firstLine="0" w:firstLineChars="0"/>
        <w:jc w:val="center"/>
        <w:rPr>
          <w:rFonts w:ascii="Times New Roman" w:hAnsi="Times New Roman" w:eastAsia="宋体"/>
          <w:b/>
          <w:i w:val="0"/>
          <w:color w:val="000000"/>
          <w:sz w:val="21"/>
          <w:szCs w:val="21"/>
        </w:rPr>
      </w:pPr>
    </w:p>
    <w:p w14:paraId="486360EF">
      <w:pPr>
        <w:spacing w:before="60" w:after="140"/>
        <w:ind w:left="0" w:leftChars="0" w:firstLine="0" w:firstLineChars="0"/>
        <w:jc w:val="center"/>
        <w:rPr>
          <w:rFonts w:ascii="Times New Roman" w:hAnsi="Times New Roman" w:eastAsia="宋体"/>
          <w:b/>
          <w:i w:val="0"/>
          <w:color w:val="000000"/>
          <w:sz w:val="21"/>
          <w:szCs w:val="21"/>
        </w:rPr>
      </w:pPr>
    </w:p>
    <w:p w14:paraId="1C81CB8A">
      <w:pPr>
        <w:pStyle w:val="4"/>
      </w:pPr>
      <w:bookmarkStart w:id="10" w:name="_Toc16820"/>
      <w:r>
        <w:t>2.2 市场痛点识别</w:t>
      </w:r>
      <w:bookmarkEnd w:id="10"/>
    </w:p>
    <w:p w14:paraId="5ED8ED51">
      <w:pPr>
        <w:pStyle w:val="15"/>
        <w:rPr>
          <w:rFonts w:hint="eastAsia" w:eastAsia="宋体"/>
          <w:lang w:eastAsia="zh-CN"/>
        </w:rPr>
      </w:pPr>
      <w:r>
        <w:t xml:space="preserve">表 </w:t>
      </w:r>
      <w:r>
        <w:fldChar w:fldCharType="begin"/>
      </w:r>
      <w:r>
        <w:instrText xml:space="preserve"> SEQ 表 \* ARABIC </w:instrText>
      </w:r>
      <w:r>
        <w:fldChar w:fldCharType="separate"/>
      </w:r>
      <w:r>
        <w:t>4</w:t>
      </w:r>
      <w:r>
        <w:fldChar w:fldCharType="end"/>
      </w:r>
      <w:r>
        <w:rPr>
          <w:rFonts w:hint="eastAsia"/>
          <w:lang w:eastAsia="zh-CN"/>
        </w:rPr>
        <w:t xml:space="preserve"> 项目核心痛点分析及 Cuttle 解决方案对照表</w:t>
      </w:r>
    </w:p>
    <w:tbl>
      <w:tblPr>
        <w:tblStyle w:val="35"/>
        <w:tblW w:w="9360" w:type="dxa"/>
        <w:tblInd w:w="1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600"/>
        <w:gridCol w:w="2600"/>
        <w:gridCol w:w="2500"/>
        <w:gridCol w:w="2660"/>
      </w:tblGrid>
      <w:tr w14:paraId="060B5E6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blHeader/>
        </w:trPr>
        <w:tc>
          <w:tcPr>
            <w:tcW w:w="1600" w:type="dxa"/>
            <w:tcMar>
              <w:top w:w="90" w:type="dxa"/>
              <w:left w:w="110" w:type="dxa"/>
              <w:bottom w:w="90" w:type="dxa"/>
              <w:right w:w="110" w:type="dxa"/>
            </w:tcMar>
            <w:vAlign w:val="center"/>
          </w:tcPr>
          <w:p w14:paraId="68E02F0B">
            <w:pPr>
              <w:pStyle w:val="167"/>
              <w:bidi w:val="0"/>
              <w:rPr>
                <w:b/>
                <w:bCs/>
              </w:rPr>
            </w:pPr>
            <w:r>
              <w:rPr>
                <w:b/>
                <w:bCs/>
              </w:rPr>
              <w:t>核心痛点</w:t>
            </w:r>
          </w:p>
        </w:tc>
        <w:tc>
          <w:tcPr>
            <w:tcW w:w="2600" w:type="dxa"/>
            <w:tcMar>
              <w:top w:w="90" w:type="dxa"/>
              <w:left w:w="110" w:type="dxa"/>
              <w:bottom w:w="90" w:type="dxa"/>
              <w:right w:w="110" w:type="dxa"/>
            </w:tcMar>
            <w:vAlign w:val="center"/>
          </w:tcPr>
          <w:p w14:paraId="1DA3EB37">
            <w:pPr>
              <w:pStyle w:val="167"/>
              <w:bidi w:val="0"/>
              <w:rPr>
                <w:b/>
                <w:bCs/>
              </w:rPr>
            </w:pPr>
            <w:r>
              <w:rPr>
                <w:b/>
                <w:bCs/>
              </w:rPr>
              <w:t>典型表现</w:t>
            </w:r>
          </w:p>
        </w:tc>
        <w:tc>
          <w:tcPr>
            <w:tcW w:w="2500" w:type="dxa"/>
            <w:tcMar>
              <w:top w:w="90" w:type="dxa"/>
              <w:left w:w="110" w:type="dxa"/>
              <w:bottom w:w="90" w:type="dxa"/>
              <w:right w:w="110" w:type="dxa"/>
            </w:tcMar>
            <w:vAlign w:val="center"/>
          </w:tcPr>
          <w:p w14:paraId="4B9DF945">
            <w:pPr>
              <w:pStyle w:val="167"/>
              <w:bidi w:val="0"/>
              <w:rPr>
                <w:b/>
                <w:bCs/>
              </w:rPr>
            </w:pPr>
            <w:r>
              <w:rPr>
                <w:b/>
                <w:bCs/>
              </w:rPr>
              <w:t>现有方式不足</w:t>
            </w:r>
          </w:p>
        </w:tc>
        <w:tc>
          <w:tcPr>
            <w:tcW w:w="2660" w:type="dxa"/>
            <w:tcMar>
              <w:top w:w="90" w:type="dxa"/>
              <w:left w:w="110" w:type="dxa"/>
              <w:bottom w:w="90" w:type="dxa"/>
              <w:right w:w="110" w:type="dxa"/>
            </w:tcMar>
            <w:vAlign w:val="center"/>
          </w:tcPr>
          <w:p w14:paraId="662A2EB5">
            <w:pPr>
              <w:pStyle w:val="167"/>
              <w:bidi w:val="0"/>
              <w:rPr>
                <w:b/>
                <w:bCs/>
              </w:rPr>
            </w:pPr>
            <w:r>
              <w:rPr>
                <w:b/>
                <w:bCs/>
              </w:rPr>
              <w:t>Cuttle应对</w:t>
            </w:r>
          </w:p>
        </w:tc>
      </w:tr>
      <w:tr w14:paraId="22155CE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600" w:type="dxa"/>
            <w:tcMar>
              <w:top w:w="90" w:type="dxa"/>
              <w:left w:w="110" w:type="dxa"/>
              <w:bottom w:w="90" w:type="dxa"/>
              <w:right w:w="110" w:type="dxa"/>
            </w:tcMar>
            <w:vAlign w:val="center"/>
          </w:tcPr>
          <w:p w14:paraId="7F5484B8">
            <w:pPr>
              <w:pStyle w:val="167"/>
              <w:bidi w:val="0"/>
            </w:pPr>
            <w:r>
              <w:t>上下文反复丢失</w:t>
            </w:r>
          </w:p>
        </w:tc>
        <w:tc>
          <w:tcPr>
            <w:tcW w:w="2600" w:type="dxa"/>
            <w:tcMar>
              <w:top w:w="90" w:type="dxa"/>
              <w:left w:w="110" w:type="dxa"/>
              <w:bottom w:w="90" w:type="dxa"/>
              <w:right w:w="110" w:type="dxa"/>
            </w:tcMar>
            <w:vAlign w:val="center"/>
          </w:tcPr>
          <w:p w14:paraId="637EFB81">
            <w:pPr>
              <w:pStyle w:val="167"/>
              <w:bidi w:val="0"/>
            </w:pPr>
            <w:r>
              <w:t>切换应用后重复解释背景、复制文件和粘贴内容</w:t>
            </w:r>
          </w:p>
        </w:tc>
        <w:tc>
          <w:tcPr>
            <w:tcW w:w="2500" w:type="dxa"/>
            <w:tcMar>
              <w:top w:w="90" w:type="dxa"/>
              <w:left w:w="110" w:type="dxa"/>
              <w:bottom w:w="90" w:type="dxa"/>
              <w:right w:w="110" w:type="dxa"/>
            </w:tcMar>
            <w:vAlign w:val="center"/>
          </w:tcPr>
          <w:p w14:paraId="445AAD55">
            <w:pPr>
              <w:pStyle w:val="167"/>
              <w:bidi w:val="0"/>
            </w:pPr>
            <w:r>
              <w:t>通用对话以单次会话为中心</w:t>
            </w:r>
          </w:p>
        </w:tc>
        <w:tc>
          <w:tcPr>
            <w:tcW w:w="2660" w:type="dxa"/>
            <w:tcMar>
              <w:top w:w="90" w:type="dxa"/>
              <w:left w:w="110" w:type="dxa"/>
              <w:bottom w:w="90" w:type="dxa"/>
              <w:right w:w="110" w:type="dxa"/>
            </w:tcMar>
            <w:vAlign w:val="center"/>
          </w:tcPr>
          <w:p w14:paraId="5BD4A8D1">
            <w:pPr>
              <w:pStyle w:val="167"/>
              <w:bidi w:val="0"/>
            </w:pPr>
            <w:r>
              <w:t>在授权范围内保存任务主题、对象和成果关系</w:t>
            </w:r>
          </w:p>
        </w:tc>
      </w:tr>
      <w:tr w14:paraId="19DB2C3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600" w:type="dxa"/>
            <w:tcMar>
              <w:top w:w="90" w:type="dxa"/>
              <w:left w:w="110" w:type="dxa"/>
              <w:bottom w:w="90" w:type="dxa"/>
              <w:right w:w="110" w:type="dxa"/>
            </w:tcMar>
            <w:vAlign w:val="center"/>
          </w:tcPr>
          <w:p w14:paraId="4287B9FA">
            <w:pPr>
              <w:pStyle w:val="167"/>
              <w:bidi w:val="0"/>
            </w:pPr>
            <w:r>
              <w:t>表达与场景不匹配</w:t>
            </w:r>
          </w:p>
        </w:tc>
        <w:tc>
          <w:tcPr>
            <w:tcW w:w="2600" w:type="dxa"/>
            <w:tcMar>
              <w:top w:w="90" w:type="dxa"/>
              <w:left w:w="110" w:type="dxa"/>
              <w:bottom w:w="90" w:type="dxa"/>
              <w:right w:w="110" w:type="dxa"/>
            </w:tcMar>
            <w:vAlign w:val="center"/>
          </w:tcPr>
          <w:p w14:paraId="08E5D4DD">
            <w:pPr>
              <w:pStyle w:val="167"/>
              <w:bidi w:val="0"/>
            </w:pPr>
            <w:r>
              <w:t>同一句话在论文、邮件、聊天中需反复改写</w:t>
            </w:r>
          </w:p>
        </w:tc>
        <w:tc>
          <w:tcPr>
            <w:tcW w:w="2500" w:type="dxa"/>
            <w:tcMar>
              <w:top w:w="90" w:type="dxa"/>
              <w:left w:w="110" w:type="dxa"/>
              <w:bottom w:w="90" w:type="dxa"/>
              <w:right w:w="110" w:type="dxa"/>
            </w:tcMar>
            <w:vAlign w:val="center"/>
          </w:tcPr>
          <w:p w14:paraId="679A0AE7">
            <w:pPr>
              <w:pStyle w:val="167"/>
              <w:bidi w:val="0"/>
            </w:pPr>
            <w:r>
              <w:t>传统输入法主要依赖词频与局部文本</w:t>
            </w:r>
          </w:p>
        </w:tc>
        <w:tc>
          <w:tcPr>
            <w:tcW w:w="2660" w:type="dxa"/>
            <w:tcMar>
              <w:top w:w="90" w:type="dxa"/>
              <w:left w:w="110" w:type="dxa"/>
              <w:bottom w:w="90" w:type="dxa"/>
              <w:right w:w="110" w:type="dxa"/>
            </w:tcMar>
            <w:vAlign w:val="center"/>
          </w:tcPr>
          <w:p w14:paraId="3A0266E4">
            <w:pPr>
              <w:pStyle w:val="167"/>
              <w:bidi w:val="0"/>
            </w:pPr>
            <w:r>
              <w:t>结合应用、关系和任务切换语气与术语</w:t>
            </w:r>
          </w:p>
        </w:tc>
      </w:tr>
      <w:tr w14:paraId="05FFED6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600" w:type="dxa"/>
            <w:tcMar>
              <w:top w:w="90" w:type="dxa"/>
              <w:left w:w="110" w:type="dxa"/>
              <w:bottom w:w="90" w:type="dxa"/>
              <w:right w:w="110" w:type="dxa"/>
            </w:tcMar>
            <w:vAlign w:val="center"/>
          </w:tcPr>
          <w:p w14:paraId="6FEA6137">
            <w:pPr>
              <w:pStyle w:val="167"/>
              <w:bidi w:val="0"/>
            </w:pPr>
            <w:r>
              <w:t>复杂任务过程不可见</w:t>
            </w:r>
          </w:p>
        </w:tc>
        <w:tc>
          <w:tcPr>
            <w:tcW w:w="2600" w:type="dxa"/>
            <w:tcMar>
              <w:top w:w="90" w:type="dxa"/>
              <w:left w:w="110" w:type="dxa"/>
              <w:bottom w:w="90" w:type="dxa"/>
              <w:right w:w="110" w:type="dxa"/>
            </w:tcMar>
            <w:vAlign w:val="center"/>
          </w:tcPr>
          <w:p w14:paraId="46868B04">
            <w:pPr>
              <w:pStyle w:val="167"/>
              <w:bidi w:val="0"/>
            </w:pPr>
            <w:r>
              <w:t>用户不知道系统做了什么、为何失败</w:t>
            </w:r>
          </w:p>
        </w:tc>
        <w:tc>
          <w:tcPr>
            <w:tcW w:w="2500" w:type="dxa"/>
            <w:tcMar>
              <w:top w:w="90" w:type="dxa"/>
              <w:left w:w="110" w:type="dxa"/>
              <w:bottom w:w="90" w:type="dxa"/>
              <w:right w:w="110" w:type="dxa"/>
            </w:tcMar>
            <w:vAlign w:val="center"/>
          </w:tcPr>
          <w:p w14:paraId="512C8053">
            <w:pPr>
              <w:pStyle w:val="167"/>
              <w:bidi w:val="0"/>
            </w:pPr>
            <w:r>
              <w:t>自动化工具重执行、轻解释与恢复</w:t>
            </w:r>
          </w:p>
        </w:tc>
        <w:tc>
          <w:tcPr>
            <w:tcW w:w="2660" w:type="dxa"/>
            <w:tcMar>
              <w:top w:w="90" w:type="dxa"/>
              <w:left w:w="110" w:type="dxa"/>
              <w:bottom w:w="90" w:type="dxa"/>
              <w:right w:w="110" w:type="dxa"/>
            </w:tcMar>
            <w:vAlign w:val="center"/>
          </w:tcPr>
          <w:p w14:paraId="48CD54AB">
            <w:pPr>
              <w:pStyle w:val="167"/>
              <w:bidi w:val="0"/>
            </w:pPr>
            <w:r>
              <w:t>展示计划、进度、审批、证据、差异和回退</w:t>
            </w:r>
          </w:p>
        </w:tc>
      </w:tr>
      <w:tr w14:paraId="05538C5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600" w:type="dxa"/>
            <w:tcMar>
              <w:top w:w="90" w:type="dxa"/>
              <w:left w:w="110" w:type="dxa"/>
              <w:bottom w:w="90" w:type="dxa"/>
              <w:right w:w="110" w:type="dxa"/>
            </w:tcMar>
            <w:vAlign w:val="center"/>
          </w:tcPr>
          <w:p w14:paraId="0781FB1E">
            <w:pPr>
              <w:pStyle w:val="167"/>
              <w:bidi w:val="0"/>
            </w:pPr>
            <w:r>
              <w:t>自动化信任不足</w:t>
            </w:r>
          </w:p>
        </w:tc>
        <w:tc>
          <w:tcPr>
            <w:tcW w:w="2600" w:type="dxa"/>
            <w:tcMar>
              <w:top w:w="90" w:type="dxa"/>
              <w:left w:w="110" w:type="dxa"/>
              <w:bottom w:w="90" w:type="dxa"/>
              <w:right w:w="110" w:type="dxa"/>
            </w:tcMar>
            <w:vAlign w:val="center"/>
          </w:tcPr>
          <w:p w14:paraId="0FBCDBB3">
            <w:pPr>
              <w:pStyle w:val="167"/>
              <w:bidi w:val="0"/>
            </w:pPr>
            <w:r>
              <w:t>担心误删文件、误发消息和隐私泄露</w:t>
            </w:r>
          </w:p>
        </w:tc>
        <w:tc>
          <w:tcPr>
            <w:tcW w:w="2500" w:type="dxa"/>
            <w:tcMar>
              <w:top w:w="90" w:type="dxa"/>
              <w:left w:w="110" w:type="dxa"/>
              <w:bottom w:w="90" w:type="dxa"/>
              <w:right w:w="110" w:type="dxa"/>
            </w:tcMar>
            <w:vAlign w:val="center"/>
          </w:tcPr>
          <w:p w14:paraId="7D2F9B0D">
            <w:pPr>
              <w:pStyle w:val="167"/>
              <w:bidi w:val="0"/>
            </w:pPr>
            <w:r>
              <w:t>权限粒度不一，审批与执行耦合</w:t>
            </w:r>
          </w:p>
        </w:tc>
        <w:tc>
          <w:tcPr>
            <w:tcW w:w="2660" w:type="dxa"/>
            <w:tcMar>
              <w:top w:w="90" w:type="dxa"/>
              <w:left w:w="110" w:type="dxa"/>
              <w:bottom w:w="90" w:type="dxa"/>
              <w:right w:w="110" w:type="dxa"/>
            </w:tcMar>
            <w:vAlign w:val="center"/>
          </w:tcPr>
          <w:p w14:paraId="7D52F8ED">
            <w:pPr>
              <w:pStyle w:val="167"/>
              <w:bidi w:val="0"/>
            </w:pPr>
            <w:r>
              <w:t>默认拒绝、独立审批、敏感熔断与审计</w:t>
            </w:r>
          </w:p>
        </w:tc>
      </w:tr>
    </w:tbl>
    <w:p w14:paraId="6B35408B">
      <w:pPr>
        <w:spacing w:after="40"/>
      </w:pPr>
    </w:p>
    <w:p w14:paraId="5E3283B0">
      <w:pPr>
        <w:bidi w:val="0"/>
      </w:pPr>
      <w:r>
        <w:t>四类痛点并非彼此独立。上下文丢失会增加表达成本，表达与场景不匹配又会迫使用户反复修改；当任务进一步升级为文件处理或跨应用操作时，过程不可见和权限不清将直接影响信任。项目因此不把某个单点功能作为唯一卖点，而是以连续工作流为单位设计产品和评估价值。</w:t>
      </w:r>
    </w:p>
    <w:p w14:paraId="0CC7A718">
      <w:pPr>
        <w:keepNext/>
        <w:keepLines/>
        <w:spacing w:before="0" w:after="0"/>
        <w:ind w:left="0" w:leftChars="0" w:firstLine="0" w:firstLineChars="0"/>
        <w:jc w:val="center"/>
      </w:pPr>
      <w:r>
        <w:drawing>
          <wp:inline distT="0" distB="0" distL="114300" distR="114300">
            <wp:extent cx="5759450" cy="1919605"/>
            <wp:effectExtent l="0" t="0" r="3175" b="4445"/>
            <wp:docPr id="5" name="Picture 5" descr="图2-2  目标用户四类核心痛点结构图" title="图2-2  目标用户四类核心痛点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图2-2  目标用户四类核心痛点结构图" title="图2-2  目标用户四类核心痛点结构图"/>
                    <pic:cNvPicPr>
                      <a:picLocks noChangeAspect="1"/>
                    </pic:cNvPicPr>
                  </pic:nvPicPr>
                  <pic:blipFill>
                    <a:blip r:embed="rId13"/>
                    <a:stretch>
                      <a:fillRect/>
                    </a:stretch>
                  </pic:blipFill>
                  <pic:spPr>
                    <a:xfrm>
                      <a:off x="0" y="0"/>
                      <a:ext cx="5760000" cy="1920000"/>
                    </a:xfrm>
                    <a:prstGeom prst="rect">
                      <a:avLst/>
                    </a:prstGeom>
                  </pic:spPr>
                </pic:pic>
              </a:graphicData>
            </a:graphic>
          </wp:inline>
        </w:drawing>
      </w:r>
    </w:p>
    <w:p w14:paraId="42C46544">
      <w:pPr>
        <w:spacing w:before="60" w:after="140"/>
        <w:ind w:left="0" w:leftChars="0" w:firstLine="0" w:firstLineChars="0"/>
        <w:jc w:val="center"/>
        <w:rPr>
          <w:rFonts w:ascii="Times New Roman" w:hAnsi="Times New Roman" w:eastAsia="宋体"/>
          <w:b/>
          <w:i w:val="0"/>
          <w:color w:val="000000"/>
          <w:sz w:val="21"/>
          <w:szCs w:val="21"/>
        </w:rPr>
      </w:pPr>
      <w:r>
        <w:rPr>
          <w:rFonts w:ascii="Times New Roman" w:hAnsi="Times New Roman" w:eastAsia="宋体"/>
          <w:b/>
          <w:i w:val="0"/>
          <w:color w:val="000000"/>
          <w:sz w:val="21"/>
          <w:szCs w:val="21"/>
        </w:rPr>
        <w:t>图2-2  目标用户四类核心痛点结构图</w:t>
      </w:r>
    </w:p>
    <w:p w14:paraId="0062F6D3">
      <w:pPr>
        <w:pStyle w:val="4"/>
      </w:pPr>
      <w:bookmarkStart w:id="11" w:name="_Toc10807"/>
      <w:r>
        <w:t>2.3 目标用户与需求层级</w:t>
      </w:r>
      <w:bookmarkEnd w:id="11"/>
    </w:p>
    <w:p w14:paraId="4EDAFAF0">
      <w:pPr>
        <w:bidi w:val="0"/>
      </w:pPr>
      <w:r>
        <w:t>项目采用“高频电脑任务优先”的用户选择原则，不追求在早期覆盖所有生成式人工智能用户。首批种子用户应拥有明确、重复、可验证的任务，例如课程资料到报告、科研文献整理、跨文档改写、代码修复和项目材料编制。这类用户能够提供任务日志、时间成本和成果质量对比，便于团队形成可复现的产品证据。</w:t>
      </w:r>
    </w:p>
    <w:p w14:paraId="3F997E1D">
      <w:pPr>
        <w:bidi w:val="0"/>
      </w:pPr>
      <w:r>
        <w:t>需求层级可分为基础表达、情境连续、任务执行和组织协作四层。基础表达解决补全、改写和翻译；情境连续减少跨应用重复说明；任务执行要求计划、工具和成果可控；组织协作进一步关注权限策略、模板复用和审计。项目早期先验证前两层的高频使用和第三层的核心闭环，再逐步进入团队级场景，避免在用户价值尚未明确时过早增加管理复杂度。</w:t>
      </w:r>
    </w:p>
    <w:p w14:paraId="17672F5B">
      <w:pPr>
        <w:pStyle w:val="15"/>
        <w:bidi w:val="0"/>
        <w:rPr>
          <w:rFonts w:hint="eastAsia" w:eastAsia="宋体"/>
          <w:lang w:eastAsia="zh-CN"/>
        </w:rPr>
      </w:pPr>
      <w:r>
        <w:t xml:space="preserve">表 </w:t>
      </w:r>
      <w:r>
        <w:fldChar w:fldCharType="begin"/>
      </w:r>
      <w:r>
        <w:instrText xml:space="preserve"> SEQ 表 \* ARABIC </w:instrText>
      </w:r>
      <w:r>
        <w:fldChar w:fldCharType="separate"/>
      </w:r>
      <w:r>
        <w:t>5</w:t>
      </w:r>
      <w:r>
        <w:fldChar w:fldCharType="end"/>
      </w:r>
      <w:r>
        <w:rPr>
          <w:rFonts w:hint="eastAsia"/>
          <w:lang w:eastAsia="zh-CN"/>
        </w:rPr>
        <w:t xml:space="preserve"> 目标用户群体高频任务、核心诉求与验证场景规划表</w:t>
      </w:r>
    </w:p>
    <w:tbl>
      <w:tblPr>
        <w:tblStyle w:val="35"/>
        <w:tblW w:w="9360" w:type="dxa"/>
        <w:tblInd w:w="1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500"/>
        <w:gridCol w:w="2600"/>
        <w:gridCol w:w="2500"/>
        <w:gridCol w:w="2760"/>
      </w:tblGrid>
      <w:tr w14:paraId="786D6F8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blHeader/>
        </w:trPr>
        <w:tc>
          <w:tcPr>
            <w:tcW w:w="1500" w:type="dxa"/>
            <w:tcMar>
              <w:top w:w="90" w:type="dxa"/>
              <w:left w:w="110" w:type="dxa"/>
              <w:bottom w:w="90" w:type="dxa"/>
              <w:right w:w="110" w:type="dxa"/>
            </w:tcMar>
            <w:vAlign w:val="center"/>
          </w:tcPr>
          <w:p w14:paraId="52469BD8">
            <w:pPr>
              <w:pStyle w:val="167"/>
              <w:bidi w:val="0"/>
              <w:rPr>
                <w:b/>
                <w:bCs/>
              </w:rPr>
            </w:pPr>
            <w:r>
              <w:rPr>
                <w:b/>
                <w:bCs/>
              </w:rPr>
              <w:t>用户群体</w:t>
            </w:r>
          </w:p>
        </w:tc>
        <w:tc>
          <w:tcPr>
            <w:tcW w:w="2600" w:type="dxa"/>
            <w:tcMar>
              <w:top w:w="90" w:type="dxa"/>
              <w:left w:w="110" w:type="dxa"/>
              <w:bottom w:w="90" w:type="dxa"/>
              <w:right w:w="110" w:type="dxa"/>
            </w:tcMar>
            <w:vAlign w:val="center"/>
          </w:tcPr>
          <w:p w14:paraId="706D5ABF">
            <w:pPr>
              <w:pStyle w:val="167"/>
              <w:bidi w:val="0"/>
              <w:rPr>
                <w:b/>
                <w:bCs/>
              </w:rPr>
            </w:pPr>
            <w:r>
              <w:rPr>
                <w:b/>
                <w:bCs/>
              </w:rPr>
              <w:t>高频任务</w:t>
            </w:r>
          </w:p>
        </w:tc>
        <w:tc>
          <w:tcPr>
            <w:tcW w:w="2500" w:type="dxa"/>
            <w:tcMar>
              <w:top w:w="90" w:type="dxa"/>
              <w:left w:w="110" w:type="dxa"/>
              <w:bottom w:w="90" w:type="dxa"/>
              <w:right w:w="110" w:type="dxa"/>
            </w:tcMar>
            <w:vAlign w:val="center"/>
          </w:tcPr>
          <w:p w14:paraId="6C860DDB">
            <w:pPr>
              <w:pStyle w:val="167"/>
              <w:bidi w:val="0"/>
              <w:rPr>
                <w:b/>
                <w:bCs/>
              </w:rPr>
            </w:pPr>
            <w:r>
              <w:rPr>
                <w:b/>
                <w:bCs/>
              </w:rPr>
              <w:t>核心诉求</w:t>
            </w:r>
          </w:p>
        </w:tc>
        <w:tc>
          <w:tcPr>
            <w:tcW w:w="2760" w:type="dxa"/>
            <w:tcMar>
              <w:top w:w="90" w:type="dxa"/>
              <w:left w:w="110" w:type="dxa"/>
              <w:bottom w:w="90" w:type="dxa"/>
              <w:right w:w="110" w:type="dxa"/>
            </w:tcMar>
            <w:vAlign w:val="center"/>
          </w:tcPr>
          <w:p w14:paraId="509F02E8">
            <w:pPr>
              <w:pStyle w:val="167"/>
              <w:bidi w:val="0"/>
              <w:rPr>
                <w:b/>
                <w:bCs/>
              </w:rPr>
            </w:pPr>
            <w:r>
              <w:rPr>
                <w:b/>
                <w:bCs/>
              </w:rPr>
              <w:t>首个验证场景</w:t>
            </w:r>
          </w:p>
        </w:tc>
      </w:tr>
      <w:tr w14:paraId="4140819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500" w:type="dxa"/>
            <w:tcMar>
              <w:top w:w="90" w:type="dxa"/>
              <w:left w:w="110" w:type="dxa"/>
              <w:bottom w:w="90" w:type="dxa"/>
              <w:right w:w="110" w:type="dxa"/>
            </w:tcMar>
            <w:vAlign w:val="center"/>
          </w:tcPr>
          <w:p w14:paraId="3AC855D3">
            <w:pPr>
              <w:pStyle w:val="167"/>
              <w:bidi w:val="0"/>
            </w:pPr>
            <w:r>
              <w:t>高校学生</w:t>
            </w:r>
          </w:p>
        </w:tc>
        <w:tc>
          <w:tcPr>
            <w:tcW w:w="2600" w:type="dxa"/>
            <w:tcMar>
              <w:top w:w="90" w:type="dxa"/>
              <w:left w:w="110" w:type="dxa"/>
              <w:bottom w:w="90" w:type="dxa"/>
              <w:right w:w="110" w:type="dxa"/>
            </w:tcMar>
            <w:vAlign w:val="center"/>
          </w:tcPr>
          <w:p w14:paraId="6632131B">
            <w:pPr>
              <w:pStyle w:val="167"/>
              <w:bidi w:val="0"/>
            </w:pPr>
            <w:r>
              <w:t>资料阅读、课程报告、沟通与项目材料</w:t>
            </w:r>
          </w:p>
        </w:tc>
        <w:tc>
          <w:tcPr>
            <w:tcW w:w="2500" w:type="dxa"/>
            <w:tcMar>
              <w:top w:w="90" w:type="dxa"/>
              <w:left w:w="110" w:type="dxa"/>
              <w:bottom w:w="90" w:type="dxa"/>
              <w:right w:w="110" w:type="dxa"/>
            </w:tcMar>
            <w:vAlign w:val="center"/>
          </w:tcPr>
          <w:p w14:paraId="30DFE9B5">
            <w:pPr>
              <w:pStyle w:val="167"/>
              <w:bidi w:val="0"/>
            </w:pPr>
            <w:r>
              <w:t>少切换、能追溯、可形成成果</w:t>
            </w:r>
          </w:p>
        </w:tc>
        <w:tc>
          <w:tcPr>
            <w:tcW w:w="2760" w:type="dxa"/>
            <w:tcMar>
              <w:top w:w="90" w:type="dxa"/>
              <w:left w:w="110" w:type="dxa"/>
              <w:bottom w:w="90" w:type="dxa"/>
              <w:right w:w="110" w:type="dxa"/>
            </w:tcMar>
            <w:vAlign w:val="center"/>
          </w:tcPr>
          <w:p w14:paraId="37FF0960">
            <w:pPr>
              <w:pStyle w:val="167"/>
              <w:bidi w:val="0"/>
            </w:pPr>
            <w:r>
              <w:t>课程资料到结构化报告</w:t>
            </w:r>
          </w:p>
        </w:tc>
      </w:tr>
      <w:tr w14:paraId="0930B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500" w:type="dxa"/>
            <w:tcMar>
              <w:top w:w="90" w:type="dxa"/>
              <w:left w:w="110" w:type="dxa"/>
              <w:bottom w:w="90" w:type="dxa"/>
              <w:right w:w="110" w:type="dxa"/>
            </w:tcMar>
            <w:vAlign w:val="center"/>
          </w:tcPr>
          <w:p w14:paraId="7E29ADD9">
            <w:pPr>
              <w:pStyle w:val="167"/>
              <w:bidi w:val="0"/>
            </w:pPr>
            <w:r>
              <w:t>教师与研究人员</w:t>
            </w:r>
          </w:p>
        </w:tc>
        <w:tc>
          <w:tcPr>
            <w:tcW w:w="2600" w:type="dxa"/>
            <w:tcMar>
              <w:top w:w="90" w:type="dxa"/>
              <w:left w:w="110" w:type="dxa"/>
              <w:bottom w:w="90" w:type="dxa"/>
              <w:right w:w="110" w:type="dxa"/>
            </w:tcMar>
            <w:vAlign w:val="center"/>
          </w:tcPr>
          <w:p w14:paraId="06BD072E">
            <w:pPr>
              <w:pStyle w:val="167"/>
              <w:bidi w:val="0"/>
            </w:pPr>
            <w:r>
              <w:t>文献、证据、教学材料和数据整理</w:t>
            </w:r>
          </w:p>
        </w:tc>
        <w:tc>
          <w:tcPr>
            <w:tcW w:w="2500" w:type="dxa"/>
            <w:tcMar>
              <w:top w:w="90" w:type="dxa"/>
              <w:left w:w="110" w:type="dxa"/>
              <w:bottom w:w="90" w:type="dxa"/>
              <w:right w:w="110" w:type="dxa"/>
            </w:tcMar>
            <w:vAlign w:val="center"/>
          </w:tcPr>
          <w:p w14:paraId="7D4AE1A7">
            <w:pPr>
              <w:pStyle w:val="167"/>
              <w:bidi w:val="0"/>
            </w:pPr>
            <w:r>
              <w:t>来源清晰、隐私可控、格式稳定</w:t>
            </w:r>
          </w:p>
        </w:tc>
        <w:tc>
          <w:tcPr>
            <w:tcW w:w="2760" w:type="dxa"/>
            <w:tcMar>
              <w:top w:w="90" w:type="dxa"/>
              <w:left w:w="110" w:type="dxa"/>
              <w:bottom w:w="90" w:type="dxa"/>
              <w:right w:w="110" w:type="dxa"/>
            </w:tcMar>
            <w:vAlign w:val="center"/>
          </w:tcPr>
          <w:p w14:paraId="5E4D2729">
            <w:pPr>
              <w:pStyle w:val="167"/>
              <w:bidi w:val="0"/>
            </w:pPr>
            <w:r>
              <w:t>多来源研究与文档交付</w:t>
            </w:r>
          </w:p>
        </w:tc>
      </w:tr>
      <w:tr w14:paraId="0A1B1AB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500" w:type="dxa"/>
            <w:tcMar>
              <w:top w:w="90" w:type="dxa"/>
              <w:left w:w="110" w:type="dxa"/>
              <w:bottom w:w="90" w:type="dxa"/>
              <w:right w:w="110" w:type="dxa"/>
            </w:tcMar>
            <w:vAlign w:val="center"/>
          </w:tcPr>
          <w:p w14:paraId="3C381A42">
            <w:pPr>
              <w:pStyle w:val="167"/>
              <w:bidi w:val="0"/>
            </w:pPr>
            <w:r>
              <w:t>内容与办公人员</w:t>
            </w:r>
          </w:p>
        </w:tc>
        <w:tc>
          <w:tcPr>
            <w:tcW w:w="2600" w:type="dxa"/>
            <w:tcMar>
              <w:top w:w="90" w:type="dxa"/>
              <w:left w:w="110" w:type="dxa"/>
              <w:bottom w:w="90" w:type="dxa"/>
              <w:right w:w="110" w:type="dxa"/>
            </w:tcMar>
            <w:vAlign w:val="center"/>
          </w:tcPr>
          <w:p w14:paraId="2D81E48C">
            <w:pPr>
              <w:pStyle w:val="167"/>
              <w:bidi w:val="0"/>
            </w:pPr>
            <w:r>
              <w:t>改写、汇总、表格、汇报和文件整理</w:t>
            </w:r>
          </w:p>
        </w:tc>
        <w:tc>
          <w:tcPr>
            <w:tcW w:w="2500" w:type="dxa"/>
            <w:tcMar>
              <w:top w:w="90" w:type="dxa"/>
              <w:left w:w="110" w:type="dxa"/>
              <w:bottom w:w="90" w:type="dxa"/>
              <w:right w:w="110" w:type="dxa"/>
            </w:tcMar>
            <w:vAlign w:val="center"/>
          </w:tcPr>
          <w:p w14:paraId="4FA3B7BD">
            <w:pPr>
              <w:pStyle w:val="167"/>
              <w:bidi w:val="0"/>
            </w:pPr>
            <w:r>
              <w:t>效率、格式一致、过程透明</w:t>
            </w:r>
          </w:p>
        </w:tc>
        <w:tc>
          <w:tcPr>
            <w:tcW w:w="2760" w:type="dxa"/>
            <w:tcMar>
              <w:top w:w="90" w:type="dxa"/>
              <w:left w:w="110" w:type="dxa"/>
              <w:bottom w:w="90" w:type="dxa"/>
              <w:right w:w="110" w:type="dxa"/>
            </w:tcMar>
            <w:vAlign w:val="center"/>
          </w:tcPr>
          <w:p w14:paraId="57AC3924">
            <w:pPr>
              <w:pStyle w:val="167"/>
              <w:bidi w:val="0"/>
            </w:pPr>
            <w:r>
              <w:t>跨文档整理与版本审阅</w:t>
            </w:r>
          </w:p>
        </w:tc>
      </w:tr>
      <w:tr w14:paraId="72EDCD8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500" w:type="dxa"/>
            <w:tcMar>
              <w:top w:w="90" w:type="dxa"/>
              <w:left w:w="110" w:type="dxa"/>
              <w:bottom w:w="90" w:type="dxa"/>
              <w:right w:w="110" w:type="dxa"/>
            </w:tcMar>
            <w:vAlign w:val="center"/>
          </w:tcPr>
          <w:p w14:paraId="498BFB69">
            <w:pPr>
              <w:pStyle w:val="167"/>
              <w:bidi w:val="0"/>
            </w:pPr>
            <w:r>
              <w:t>软件开发者</w:t>
            </w:r>
          </w:p>
        </w:tc>
        <w:tc>
          <w:tcPr>
            <w:tcW w:w="2600" w:type="dxa"/>
            <w:tcMar>
              <w:top w:w="90" w:type="dxa"/>
              <w:left w:w="110" w:type="dxa"/>
              <w:bottom w:w="90" w:type="dxa"/>
              <w:right w:w="110" w:type="dxa"/>
            </w:tcMar>
            <w:vAlign w:val="center"/>
          </w:tcPr>
          <w:p w14:paraId="35D96DB1">
            <w:pPr>
              <w:pStyle w:val="167"/>
              <w:bidi w:val="0"/>
            </w:pPr>
            <w:r>
              <w:t>代码修复、审查、重构与契约变更</w:t>
            </w:r>
          </w:p>
        </w:tc>
        <w:tc>
          <w:tcPr>
            <w:tcW w:w="2500" w:type="dxa"/>
            <w:tcMar>
              <w:top w:w="90" w:type="dxa"/>
              <w:left w:w="110" w:type="dxa"/>
              <w:bottom w:w="90" w:type="dxa"/>
              <w:right w:w="110" w:type="dxa"/>
            </w:tcMar>
            <w:vAlign w:val="center"/>
          </w:tcPr>
          <w:p w14:paraId="020D5811">
            <w:pPr>
              <w:pStyle w:val="167"/>
              <w:bidi w:val="0"/>
            </w:pPr>
            <w:r>
              <w:t>可执行、可测试、可回退</w:t>
            </w:r>
          </w:p>
        </w:tc>
        <w:tc>
          <w:tcPr>
            <w:tcW w:w="2760" w:type="dxa"/>
            <w:tcMar>
              <w:top w:w="90" w:type="dxa"/>
              <w:left w:w="110" w:type="dxa"/>
              <w:bottom w:w="90" w:type="dxa"/>
              <w:right w:w="110" w:type="dxa"/>
            </w:tcMar>
            <w:vAlign w:val="center"/>
          </w:tcPr>
          <w:p w14:paraId="42A02021">
            <w:pPr>
              <w:pStyle w:val="167"/>
              <w:bidi w:val="0"/>
            </w:pPr>
            <w:r>
              <w:t>本地仓库任务与差异审阅</w:t>
            </w:r>
          </w:p>
        </w:tc>
      </w:tr>
      <w:tr w14:paraId="7471331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500" w:type="dxa"/>
            <w:tcMar>
              <w:top w:w="90" w:type="dxa"/>
              <w:left w:w="110" w:type="dxa"/>
              <w:bottom w:w="90" w:type="dxa"/>
              <w:right w:w="110" w:type="dxa"/>
            </w:tcMar>
            <w:vAlign w:val="center"/>
          </w:tcPr>
          <w:p w14:paraId="1F5CD051">
            <w:pPr>
              <w:pStyle w:val="167"/>
              <w:bidi w:val="0"/>
            </w:pPr>
            <w:r>
              <w:t>轻度数字用户</w:t>
            </w:r>
          </w:p>
        </w:tc>
        <w:tc>
          <w:tcPr>
            <w:tcW w:w="2600" w:type="dxa"/>
            <w:tcMar>
              <w:top w:w="90" w:type="dxa"/>
              <w:left w:w="110" w:type="dxa"/>
              <w:bottom w:w="90" w:type="dxa"/>
              <w:right w:w="110" w:type="dxa"/>
            </w:tcMar>
            <w:vAlign w:val="center"/>
          </w:tcPr>
          <w:p w14:paraId="725AF4D4">
            <w:pPr>
              <w:pStyle w:val="167"/>
              <w:bidi w:val="0"/>
            </w:pPr>
            <w:r>
              <w:t>查找文件、解释界面、重复操作</w:t>
            </w:r>
          </w:p>
        </w:tc>
        <w:tc>
          <w:tcPr>
            <w:tcW w:w="2500" w:type="dxa"/>
            <w:tcMar>
              <w:top w:w="90" w:type="dxa"/>
              <w:left w:w="110" w:type="dxa"/>
              <w:bottom w:w="90" w:type="dxa"/>
              <w:right w:w="110" w:type="dxa"/>
            </w:tcMar>
            <w:vAlign w:val="center"/>
          </w:tcPr>
          <w:p w14:paraId="2D14D430">
            <w:pPr>
              <w:pStyle w:val="167"/>
              <w:bidi w:val="0"/>
            </w:pPr>
            <w:r>
              <w:t>低学习成本、明确确认</w:t>
            </w:r>
          </w:p>
        </w:tc>
        <w:tc>
          <w:tcPr>
            <w:tcW w:w="2760" w:type="dxa"/>
            <w:tcMar>
              <w:top w:w="90" w:type="dxa"/>
              <w:left w:w="110" w:type="dxa"/>
              <w:bottom w:w="90" w:type="dxa"/>
              <w:right w:w="110" w:type="dxa"/>
            </w:tcMar>
            <w:vAlign w:val="center"/>
          </w:tcPr>
          <w:p w14:paraId="27669EC9">
            <w:pPr>
              <w:pStyle w:val="167"/>
              <w:bidi w:val="0"/>
            </w:pPr>
            <w:r>
              <w:t>桌面伙伴引导与受控自动化</w:t>
            </w:r>
          </w:p>
        </w:tc>
      </w:tr>
    </w:tbl>
    <w:p w14:paraId="576164CB">
      <w:pPr>
        <w:keepNext w:val="0"/>
        <w:keepLines w:val="0"/>
        <w:pageBreakBefore w:val="0"/>
        <w:widowControl/>
        <w:kinsoku/>
        <w:wordWrap/>
        <w:overflowPunct/>
        <w:topLinePunct w:val="0"/>
        <w:autoSpaceDE/>
        <w:autoSpaceDN/>
        <w:bidi w:val="0"/>
        <w:adjustRightInd/>
        <w:snapToGrid/>
        <w:spacing w:line="120" w:lineRule="auto"/>
        <w:ind w:firstLine="420"/>
        <w:textAlignment w:val="auto"/>
      </w:pPr>
    </w:p>
    <w:p w14:paraId="6190D0DD">
      <w:pPr>
        <w:bidi w:val="0"/>
      </w:pPr>
      <w:r>
        <w:t>用户研究采用访谈、任务观察、可用性测试和连续使用记录相结合的方式。访谈用于理解动机与顾虑，任务观察用于识别真实操作路径，可用性测试用于发现界面问题，连续使用记录用于判断功能是否形成习惯。团队不以“用户表示愿意使用”替代行为证据，而以实际任务次数、结果采纳率和四周留存作为核心判断依据。</w:t>
      </w:r>
    </w:p>
    <w:p w14:paraId="0ED8F2A9">
      <w:pPr>
        <w:pStyle w:val="4"/>
      </w:pPr>
      <w:bookmarkStart w:id="12" w:name="_Toc8711"/>
      <w:r>
        <w:t>2.4 竞争格局</w:t>
      </w:r>
      <w:bookmarkEnd w:id="12"/>
    </w:p>
    <w:p w14:paraId="6602D535">
      <w:pPr>
        <w:bidi w:val="0"/>
      </w:pPr>
      <w:r>
        <w:t>竞争分析不按单一品牌输赢，而按用户完成任务所需的能力链条展开。通用AI助手具备模型与生态优势，系统级助手具备操作入口，AI输入工具具备表达低摩擦，RPA具备固定流程稳定性，开源Agent框架具备开发自由度。Cuttle的差异化不在于每项能力都强于成熟厂商，而在于用本地工作区、模型可替换、成果版本化、权限审批和情境连续把这些能力组织为面向个人生产力的完整产品。</w:t>
      </w:r>
    </w:p>
    <w:p w14:paraId="5D597717">
      <w:pPr>
        <w:bidi w:val="0"/>
      </w:pPr>
      <w:r>
        <w:t>竞争策略上，项目不与大型平台正面争夺通用问答和基础模型能力，而是聚焦可被验证的桌面任务闭环。模型能力可以接入和替换，Cuttle需要长期积累的是跨应用适配、权限治理、任务恢复、成果协作和用户工作习惯。上述能力越贴近真实环境，越难仅依靠模型升级复制，也更有机会形成稳定的产品壁垒。</w:t>
      </w:r>
    </w:p>
    <w:p w14:paraId="4688C872">
      <w:pPr>
        <w:pStyle w:val="15"/>
        <w:bidi w:val="0"/>
        <w:rPr>
          <w:rFonts w:hint="eastAsia" w:eastAsia="宋体"/>
          <w:lang w:eastAsia="zh-CN"/>
        </w:rPr>
      </w:pPr>
      <w:r>
        <w:t xml:space="preserve">表 </w:t>
      </w:r>
      <w:r>
        <w:fldChar w:fldCharType="begin"/>
      </w:r>
      <w:r>
        <w:instrText xml:space="preserve"> SEQ 表 \* ARABIC </w:instrText>
      </w:r>
      <w:r>
        <w:fldChar w:fldCharType="separate"/>
      </w:r>
      <w:r>
        <w:t>6</w:t>
      </w:r>
      <w:r>
        <w:fldChar w:fldCharType="end"/>
      </w:r>
      <w:r>
        <w:rPr>
          <w:rFonts w:hint="eastAsia"/>
          <w:lang w:eastAsia="zh-CN"/>
        </w:rPr>
        <w:t xml:space="preserve"> 同类 AI 产品能力对比及 Cuttle 项目定位分析表</w:t>
      </w:r>
    </w:p>
    <w:tbl>
      <w:tblPr>
        <w:tblStyle w:val="35"/>
        <w:tblW w:w="9360" w:type="dxa"/>
        <w:tblInd w:w="1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350"/>
        <w:gridCol w:w="1900"/>
        <w:gridCol w:w="1700"/>
        <w:gridCol w:w="2500"/>
        <w:gridCol w:w="1910"/>
      </w:tblGrid>
      <w:tr w14:paraId="13510BA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blHeader/>
        </w:trPr>
        <w:tc>
          <w:tcPr>
            <w:tcW w:w="1350" w:type="dxa"/>
            <w:tcMar>
              <w:top w:w="90" w:type="dxa"/>
              <w:left w:w="110" w:type="dxa"/>
              <w:bottom w:w="90" w:type="dxa"/>
              <w:right w:w="110" w:type="dxa"/>
            </w:tcMar>
            <w:vAlign w:val="center"/>
          </w:tcPr>
          <w:p w14:paraId="072372BA">
            <w:pPr>
              <w:pStyle w:val="167"/>
              <w:bidi w:val="0"/>
              <w:rPr>
                <w:b/>
                <w:bCs/>
              </w:rPr>
            </w:pPr>
            <w:r>
              <w:rPr>
                <w:b/>
                <w:bCs/>
              </w:rPr>
              <w:t>类别</w:t>
            </w:r>
          </w:p>
        </w:tc>
        <w:tc>
          <w:tcPr>
            <w:tcW w:w="1900" w:type="dxa"/>
            <w:tcMar>
              <w:top w:w="90" w:type="dxa"/>
              <w:left w:w="110" w:type="dxa"/>
              <w:bottom w:w="90" w:type="dxa"/>
              <w:right w:w="110" w:type="dxa"/>
            </w:tcMar>
            <w:vAlign w:val="center"/>
          </w:tcPr>
          <w:p w14:paraId="18ED1699">
            <w:pPr>
              <w:pStyle w:val="167"/>
              <w:bidi w:val="0"/>
              <w:rPr>
                <w:b/>
                <w:bCs/>
              </w:rPr>
            </w:pPr>
            <w:r>
              <w:rPr>
                <w:b/>
                <w:bCs/>
              </w:rPr>
              <w:t>代表能力</w:t>
            </w:r>
          </w:p>
        </w:tc>
        <w:tc>
          <w:tcPr>
            <w:tcW w:w="1700" w:type="dxa"/>
            <w:tcMar>
              <w:top w:w="90" w:type="dxa"/>
              <w:left w:w="110" w:type="dxa"/>
              <w:bottom w:w="90" w:type="dxa"/>
              <w:right w:w="110" w:type="dxa"/>
            </w:tcMar>
            <w:vAlign w:val="center"/>
          </w:tcPr>
          <w:p w14:paraId="331F6B98">
            <w:pPr>
              <w:pStyle w:val="167"/>
              <w:bidi w:val="0"/>
              <w:rPr>
                <w:b/>
                <w:bCs/>
              </w:rPr>
            </w:pPr>
            <w:r>
              <w:rPr>
                <w:b/>
                <w:bCs/>
              </w:rPr>
              <w:t>主要优势</w:t>
            </w:r>
          </w:p>
        </w:tc>
        <w:tc>
          <w:tcPr>
            <w:tcW w:w="2500" w:type="dxa"/>
            <w:tcMar>
              <w:top w:w="90" w:type="dxa"/>
              <w:left w:w="110" w:type="dxa"/>
              <w:bottom w:w="90" w:type="dxa"/>
              <w:right w:w="110" w:type="dxa"/>
            </w:tcMar>
            <w:vAlign w:val="center"/>
          </w:tcPr>
          <w:p w14:paraId="37F78573">
            <w:pPr>
              <w:pStyle w:val="167"/>
              <w:bidi w:val="0"/>
              <w:rPr>
                <w:b/>
                <w:bCs/>
              </w:rPr>
            </w:pPr>
            <w:r>
              <w:rPr>
                <w:b/>
                <w:bCs/>
              </w:rPr>
              <w:t>观察到的空白</w:t>
            </w:r>
          </w:p>
        </w:tc>
        <w:tc>
          <w:tcPr>
            <w:tcW w:w="1910" w:type="dxa"/>
            <w:tcMar>
              <w:top w:w="90" w:type="dxa"/>
              <w:left w:w="110" w:type="dxa"/>
              <w:bottom w:w="90" w:type="dxa"/>
              <w:right w:w="110" w:type="dxa"/>
            </w:tcMar>
            <w:vAlign w:val="center"/>
          </w:tcPr>
          <w:p w14:paraId="3B1CC104">
            <w:pPr>
              <w:pStyle w:val="167"/>
              <w:bidi w:val="0"/>
              <w:rPr>
                <w:b/>
                <w:bCs/>
              </w:rPr>
            </w:pPr>
            <w:r>
              <w:rPr>
                <w:b/>
                <w:bCs/>
              </w:rPr>
              <w:t>Cuttle定位</w:t>
            </w:r>
          </w:p>
        </w:tc>
      </w:tr>
      <w:tr w14:paraId="5A87183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350" w:type="dxa"/>
            <w:tcMar>
              <w:top w:w="90" w:type="dxa"/>
              <w:left w:w="110" w:type="dxa"/>
              <w:bottom w:w="90" w:type="dxa"/>
              <w:right w:w="110" w:type="dxa"/>
            </w:tcMar>
            <w:vAlign w:val="center"/>
          </w:tcPr>
          <w:p w14:paraId="749E5AEC">
            <w:pPr>
              <w:pStyle w:val="167"/>
              <w:bidi w:val="0"/>
            </w:pPr>
            <w:r>
              <w:t>通用AI助手</w:t>
            </w:r>
          </w:p>
        </w:tc>
        <w:tc>
          <w:tcPr>
            <w:tcW w:w="1900" w:type="dxa"/>
            <w:tcMar>
              <w:top w:w="90" w:type="dxa"/>
              <w:left w:w="110" w:type="dxa"/>
              <w:bottom w:w="90" w:type="dxa"/>
              <w:right w:w="110" w:type="dxa"/>
            </w:tcMar>
            <w:vAlign w:val="center"/>
          </w:tcPr>
          <w:p w14:paraId="61AB1BA5">
            <w:pPr>
              <w:pStyle w:val="167"/>
              <w:bidi w:val="0"/>
            </w:pPr>
            <w:r>
              <w:t>对话、搜索、文件与应用连接</w:t>
            </w:r>
          </w:p>
        </w:tc>
        <w:tc>
          <w:tcPr>
            <w:tcW w:w="1700" w:type="dxa"/>
            <w:tcMar>
              <w:top w:w="90" w:type="dxa"/>
              <w:left w:w="110" w:type="dxa"/>
              <w:bottom w:w="90" w:type="dxa"/>
              <w:right w:w="110" w:type="dxa"/>
            </w:tcMar>
            <w:vAlign w:val="center"/>
          </w:tcPr>
          <w:p w14:paraId="5B26CF8F">
            <w:pPr>
              <w:pStyle w:val="167"/>
              <w:bidi w:val="0"/>
            </w:pPr>
            <w:r>
              <w:t>模型能力和服务生态强</w:t>
            </w:r>
          </w:p>
        </w:tc>
        <w:tc>
          <w:tcPr>
            <w:tcW w:w="2500" w:type="dxa"/>
            <w:tcMar>
              <w:top w:w="90" w:type="dxa"/>
              <w:left w:w="110" w:type="dxa"/>
              <w:bottom w:w="90" w:type="dxa"/>
              <w:right w:w="110" w:type="dxa"/>
            </w:tcMar>
            <w:vAlign w:val="center"/>
          </w:tcPr>
          <w:p w14:paraId="5DDC57CD">
            <w:pPr>
              <w:pStyle w:val="167"/>
              <w:bidi w:val="0"/>
            </w:pPr>
            <w:r>
              <w:t>本地工作区、模型替换和审计深度因产品而异</w:t>
            </w:r>
          </w:p>
        </w:tc>
        <w:tc>
          <w:tcPr>
            <w:tcW w:w="1910" w:type="dxa"/>
            <w:tcMar>
              <w:top w:w="90" w:type="dxa"/>
              <w:left w:w="110" w:type="dxa"/>
              <w:bottom w:w="90" w:type="dxa"/>
              <w:right w:w="110" w:type="dxa"/>
            </w:tcMar>
            <w:vAlign w:val="center"/>
          </w:tcPr>
          <w:p w14:paraId="71CA3981">
            <w:pPr>
              <w:pStyle w:val="167"/>
              <w:bidi w:val="0"/>
            </w:pPr>
            <w:r>
              <w:t>聚焦个人电脑真实任务闭环</w:t>
            </w:r>
          </w:p>
        </w:tc>
      </w:tr>
      <w:tr w14:paraId="0BAE87B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350" w:type="dxa"/>
            <w:tcMar>
              <w:top w:w="90" w:type="dxa"/>
              <w:left w:w="110" w:type="dxa"/>
              <w:bottom w:w="90" w:type="dxa"/>
              <w:right w:w="110" w:type="dxa"/>
            </w:tcMar>
            <w:vAlign w:val="center"/>
          </w:tcPr>
          <w:p w14:paraId="14D1A380">
            <w:pPr>
              <w:pStyle w:val="167"/>
              <w:bidi w:val="0"/>
            </w:pPr>
            <w:r>
              <w:t>系统级助手</w:t>
            </w:r>
          </w:p>
        </w:tc>
        <w:tc>
          <w:tcPr>
            <w:tcW w:w="1900" w:type="dxa"/>
            <w:tcMar>
              <w:top w:w="90" w:type="dxa"/>
              <w:left w:w="110" w:type="dxa"/>
              <w:bottom w:w="90" w:type="dxa"/>
              <w:right w:w="110" w:type="dxa"/>
            </w:tcMar>
            <w:vAlign w:val="center"/>
          </w:tcPr>
          <w:p w14:paraId="291813B8">
            <w:pPr>
              <w:pStyle w:val="167"/>
              <w:bidi w:val="0"/>
            </w:pPr>
            <w:r>
              <w:t>截图、文件搜索、系统设置和入口</w:t>
            </w:r>
          </w:p>
        </w:tc>
        <w:tc>
          <w:tcPr>
            <w:tcW w:w="1700" w:type="dxa"/>
            <w:tcMar>
              <w:top w:w="90" w:type="dxa"/>
              <w:left w:w="110" w:type="dxa"/>
              <w:bottom w:w="90" w:type="dxa"/>
              <w:right w:w="110" w:type="dxa"/>
            </w:tcMar>
            <w:vAlign w:val="center"/>
          </w:tcPr>
          <w:p w14:paraId="5060C8C0">
            <w:pPr>
              <w:pStyle w:val="167"/>
              <w:bidi w:val="0"/>
            </w:pPr>
            <w:r>
              <w:t>与操作系统结合紧密</w:t>
            </w:r>
          </w:p>
        </w:tc>
        <w:tc>
          <w:tcPr>
            <w:tcW w:w="2500" w:type="dxa"/>
            <w:tcMar>
              <w:top w:w="90" w:type="dxa"/>
              <w:left w:w="110" w:type="dxa"/>
              <w:bottom w:w="90" w:type="dxa"/>
              <w:right w:w="110" w:type="dxa"/>
            </w:tcMar>
            <w:vAlign w:val="center"/>
          </w:tcPr>
          <w:p w14:paraId="554B71B8">
            <w:pPr>
              <w:pStyle w:val="167"/>
              <w:bidi w:val="0"/>
            </w:pPr>
            <w:r>
              <w:t>多Agent成果协作和版本交付不是统一主线</w:t>
            </w:r>
          </w:p>
        </w:tc>
        <w:tc>
          <w:tcPr>
            <w:tcW w:w="1910" w:type="dxa"/>
            <w:tcMar>
              <w:top w:w="90" w:type="dxa"/>
              <w:left w:w="110" w:type="dxa"/>
              <w:bottom w:w="90" w:type="dxa"/>
              <w:right w:w="110" w:type="dxa"/>
            </w:tcMar>
            <w:vAlign w:val="center"/>
          </w:tcPr>
          <w:p w14:paraId="2888C16C">
            <w:pPr>
              <w:pStyle w:val="167"/>
              <w:bidi w:val="0"/>
            </w:pPr>
            <w:r>
              <w:t>补足受控执行与成果管理</w:t>
            </w:r>
          </w:p>
        </w:tc>
      </w:tr>
      <w:tr w14:paraId="0DE22A9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350" w:type="dxa"/>
            <w:tcMar>
              <w:top w:w="90" w:type="dxa"/>
              <w:left w:w="110" w:type="dxa"/>
              <w:bottom w:w="90" w:type="dxa"/>
              <w:right w:w="110" w:type="dxa"/>
            </w:tcMar>
            <w:vAlign w:val="center"/>
          </w:tcPr>
          <w:p w14:paraId="5A06C65B">
            <w:pPr>
              <w:pStyle w:val="167"/>
              <w:bidi w:val="0"/>
            </w:pPr>
            <w:r>
              <w:t>AI输入工具</w:t>
            </w:r>
          </w:p>
        </w:tc>
        <w:tc>
          <w:tcPr>
            <w:tcW w:w="1900" w:type="dxa"/>
            <w:tcMar>
              <w:top w:w="90" w:type="dxa"/>
              <w:left w:w="110" w:type="dxa"/>
              <w:bottom w:w="90" w:type="dxa"/>
              <w:right w:w="110" w:type="dxa"/>
            </w:tcMar>
            <w:vAlign w:val="center"/>
          </w:tcPr>
          <w:p w14:paraId="7F652C65">
            <w:pPr>
              <w:pStyle w:val="167"/>
              <w:bidi w:val="0"/>
            </w:pPr>
            <w:r>
              <w:t>补全、改写、翻译、语音</w:t>
            </w:r>
          </w:p>
        </w:tc>
        <w:tc>
          <w:tcPr>
            <w:tcW w:w="1700" w:type="dxa"/>
            <w:tcMar>
              <w:top w:w="90" w:type="dxa"/>
              <w:left w:w="110" w:type="dxa"/>
              <w:bottom w:w="90" w:type="dxa"/>
              <w:right w:w="110" w:type="dxa"/>
            </w:tcMar>
            <w:vAlign w:val="center"/>
          </w:tcPr>
          <w:p w14:paraId="6BF6C20B">
            <w:pPr>
              <w:pStyle w:val="167"/>
              <w:bidi w:val="0"/>
            </w:pPr>
            <w:r>
              <w:t>使用频率高、学习成本低</w:t>
            </w:r>
          </w:p>
        </w:tc>
        <w:tc>
          <w:tcPr>
            <w:tcW w:w="2500" w:type="dxa"/>
            <w:tcMar>
              <w:top w:w="90" w:type="dxa"/>
              <w:left w:w="110" w:type="dxa"/>
              <w:bottom w:w="90" w:type="dxa"/>
              <w:right w:w="110" w:type="dxa"/>
            </w:tcMar>
            <w:vAlign w:val="center"/>
          </w:tcPr>
          <w:p w14:paraId="1833F80D">
            <w:pPr>
              <w:pStyle w:val="167"/>
              <w:bidi w:val="0"/>
            </w:pPr>
            <w:r>
              <w:t>通常不承担复杂任务编排与执行</w:t>
            </w:r>
          </w:p>
        </w:tc>
        <w:tc>
          <w:tcPr>
            <w:tcW w:w="1910" w:type="dxa"/>
            <w:tcMar>
              <w:top w:w="90" w:type="dxa"/>
              <w:left w:w="110" w:type="dxa"/>
              <w:bottom w:w="90" w:type="dxa"/>
              <w:right w:w="110" w:type="dxa"/>
            </w:tcMar>
            <w:vAlign w:val="center"/>
          </w:tcPr>
          <w:p w14:paraId="478A885C">
            <w:pPr>
              <w:pStyle w:val="167"/>
              <w:bidi w:val="0"/>
            </w:pPr>
            <w:r>
              <w:t>作为即时入口连接长任务工作台</w:t>
            </w:r>
          </w:p>
        </w:tc>
      </w:tr>
      <w:tr w14:paraId="65EA45D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350" w:type="dxa"/>
            <w:tcMar>
              <w:top w:w="90" w:type="dxa"/>
              <w:left w:w="110" w:type="dxa"/>
              <w:bottom w:w="90" w:type="dxa"/>
              <w:right w:w="110" w:type="dxa"/>
            </w:tcMar>
            <w:vAlign w:val="center"/>
          </w:tcPr>
          <w:p w14:paraId="00C8C9CB">
            <w:pPr>
              <w:pStyle w:val="167"/>
              <w:bidi w:val="0"/>
            </w:pPr>
            <w:r>
              <w:t>RPA与自动化</w:t>
            </w:r>
          </w:p>
        </w:tc>
        <w:tc>
          <w:tcPr>
            <w:tcW w:w="1900" w:type="dxa"/>
            <w:tcMar>
              <w:top w:w="90" w:type="dxa"/>
              <w:left w:w="110" w:type="dxa"/>
              <w:bottom w:w="90" w:type="dxa"/>
              <w:right w:w="110" w:type="dxa"/>
            </w:tcMar>
            <w:vAlign w:val="center"/>
          </w:tcPr>
          <w:p w14:paraId="611ABDE9">
            <w:pPr>
              <w:pStyle w:val="167"/>
              <w:bidi w:val="0"/>
            </w:pPr>
            <w:r>
              <w:t>规则流程和企业系统自动化</w:t>
            </w:r>
          </w:p>
        </w:tc>
        <w:tc>
          <w:tcPr>
            <w:tcW w:w="1700" w:type="dxa"/>
            <w:tcMar>
              <w:top w:w="90" w:type="dxa"/>
              <w:left w:w="110" w:type="dxa"/>
              <w:bottom w:w="90" w:type="dxa"/>
              <w:right w:w="110" w:type="dxa"/>
            </w:tcMar>
            <w:vAlign w:val="center"/>
          </w:tcPr>
          <w:p w14:paraId="069EAD12">
            <w:pPr>
              <w:pStyle w:val="167"/>
              <w:bidi w:val="0"/>
            </w:pPr>
            <w:r>
              <w:t>确定性流程稳定</w:t>
            </w:r>
          </w:p>
        </w:tc>
        <w:tc>
          <w:tcPr>
            <w:tcW w:w="2500" w:type="dxa"/>
            <w:tcMar>
              <w:top w:w="90" w:type="dxa"/>
              <w:left w:w="110" w:type="dxa"/>
              <w:bottom w:w="90" w:type="dxa"/>
              <w:right w:w="110" w:type="dxa"/>
            </w:tcMar>
            <w:vAlign w:val="center"/>
          </w:tcPr>
          <w:p w14:paraId="6123F0C7">
            <w:pPr>
              <w:pStyle w:val="167"/>
              <w:bidi w:val="0"/>
            </w:pPr>
            <w:r>
              <w:t>开放桌面环境配置成本高、自然语言协作弱</w:t>
            </w:r>
          </w:p>
        </w:tc>
        <w:tc>
          <w:tcPr>
            <w:tcW w:w="1910" w:type="dxa"/>
            <w:tcMar>
              <w:top w:w="90" w:type="dxa"/>
              <w:left w:w="110" w:type="dxa"/>
              <w:bottom w:w="90" w:type="dxa"/>
              <w:right w:w="110" w:type="dxa"/>
            </w:tcMar>
            <w:vAlign w:val="center"/>
          </w:tcPr>
          <w:p w14:paraId="7597C313">
            <w:pPr>
              <w:pStyle w:val="167"/>
              <w:bidi w:val="0"/>
            </w:pPr>
            <w:r>
              <w:t>自然语言规划+确定性工具+用户审批</w:t>
            </w:r>
          </w:p>
        </w:tc>
      </w:tr>
      <w:tr w14:paraId="5B948BA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350" w:type="dxa"/>
            <w:tcMar>
              <w:top w:w="90" w:type="dxa"/>
              <w:left w:w="110" w:type="dxa"/>
              <w:bottom w:w="90" w:type="dxa"/>
              <w:right w:w="110" w:type="dxa"/>
            </w:tcMar>
            <w:vAlign w:val="center"/>
          </w:tcPr>
          <w:p w14:paraId="1C885A8C">
            <w:pPr>
              <w:pStyle w:val="167"/>
              <w:bidi w:val="0"/>
            </w:pPr>
            <w:r>
              <w:t>开源Agent框架</w:t>
            </w:r>
          </w:p>
        </w:tc>
        <w:tc>
          <w:tcPr>
            <w:tcW w:w="1900" w:type="dxa"/>
            <w:tcMar>
              <w:top w:w="90" w:type="dxa"/>
              <w:left w:w="110" w:type="dxa"/>
              <w:bottom w:w="90" w:type="dxa"/>
              <w:right w:w="110" w:type="dxa"/>
            </w:tcMar>
            <w:vAlign w:val="center"/>
          </w:tcPr>
          <w:p w14:paraId="6CF693D2">
            <w:pPr>
              <w:pStyle w:val="167"/>
              <w:bidi w:val="0"/>
            </w:pPr>
            <w:r>
              <w:t>工具调用、多Agent与扩展</w:t>
            </w:r>
          </w:p>
        </w:tc>
        <w:tc>
          <w:tcPr>
            <w:tcW w:w="1700" w:type="dxa"/>
            <w:tcMar>
              <w:top w:w="90" w:type="dxa"/>
              <w:left w:w="110" w:type="dxa"/>
              <w:bottom w:w="90" w:type="dxa"/>
              <w:right w:w="110" w:type="dxa"/>
            </w:tcMar>
            <w:vAlign w:val="center"/>
          </w:tcPr>
          <w:p w14:paraId="6D6243F8">
            <w:pPr>
              <w:pStyle w:val="167"/>
              <w:bidi w:val="0"/>
            </w:pPr>
            <w:r>
              <w:t>开发自由度高</w:t>
            </w:r>
          </w:p>
        </w:tc>
        <w:tc>
          <w:tcPr>
            <w:tcW w:w="2500" w:type="dxa"/>
            <w:tcMar>
              <w:top w:w="90" w:type="dxa"/>
              <w:left w:w="110" w:type="dxa"/>
              <w:bottom w:w="90" w:type="dxa"/>
              <w:right w:w="110" w:type="dxa"/>
            </w:tcMar>
            <w:vAlign w:val="center"/>
          </w:tcPr>
          <w:p w14:paraId="4C2033DA">
            <w:pPr>
              <w:pStyle w:val="167"/>
              <w:bidi w:val="0"/>
            </w:pPr>
            <w:r>
              <w:t>普通用户产品化、安全治理与安装门槛高</w:t>
            </w:r>
          </w:p>
        </w:tc>
        <w:tc>
          <w:tcPr>
            <w:tcW w:w="1910" w:type="dxa"/>
            <w:tcMar>
              <w:top w:w="90" w:type="dxa"/>
              <w:left w:w="110" w:type="dxa"/>
              <w:bottom w:w="90" w:type="dxa"/>
              <w:right w:w="110" w:type="dxa"/>
            </w:tcMar>
            <w:vAlign w:val="center"/>
          </w:tcPr>
          <w:p w14:paraId="5D91A242">
            <w:pPr>
              <w:pStyle w:val="167"/>
              <w:bidi w:val="0"/>
            </w:pPr>
            <w:r>
              <w:t>提供桌面产品壳、评测和恢复体系</w:t>
            </w:r>
          </w:p>
        </w:tc>
      </w:tr>
    </w:tbl>
    <w:p w14:paraId="707C7B3B">
      <w:pPr>
        <w:pStyle w:val="4"/>
      </w:pPr>
      <w:bookmarkStart w:id="13" w:name="_Toc21056"/>
      <w:r>
        <w:t>2.5 PEST分析</w:t>
      </w:r>
      <w:bookmarkEnd w:id="13"/>
    </w:p>
    <w:p w14:paraId="387BD962">
      <w:pPr>
        <w:keepNext/>
        <w:keepLines/>
        <w:spacing w:before="0" w:after="0"/>
        <w:ind w:left="0" w:leftChars="0" w:firstLine="0" w:firstLineChars="0"/>
        <w:jc w:val="both"/>
      </w:pPr>
      <w:r>
        <w:drawing>
          <wp:inline distT="0" distB="0" distL="114300" distR="114300">
            <wp:extent cx="5759450" cy="1919605"/>
            <wp:effectExtent l="0" t="0" r="3175" b="4445"/>
            <wp:docPr id="6" name="Picture 6" descr="图2-3  Cuttle项目PEST分析图" title="图2-3  Cuttle项目PEST分析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图2-3  Cuttle项目PEST分析图" title="图2-3  Cuttle项目PEST分析图"/>
                    <pic:cNvPicPr>
                      <a:picLocks noChangeAspect="1"/>
                    </pic:cNvPicPr>
                  </pic:nvPicPr>
                  <pic:blipFill>
                    <a:blip r:embed="rId14"/>
                    <a:stretch>
                      <a:fillRect/>
                    </a:stretch>
                  </pic:blipFill>
                  <pic:spPr>
                    <a:xfrm>
                      <a:off x="0" y="0"/>
                      <a:ext cx="5760000" cy="1920000"/>
                    </a:xfrm>
                    <a:prstGeom prst="rect">
                      <a:avLst/>
                    </a:prstGeom>
                  </pic:spPr>
                </pic:pic>
              </a:graphicData>
            </a:graphic>
          </wp:inline>
        </w:drawing>
      </w:r>
    </w:p>
    <w:p w14:paraId="5B13A7E6">
      <w:pPr>
        <w:spacing w:before="60" w:after="140"/>
        <w:ind w:left="0" w:leftChars="0" w:firstLine="0" w:firstLineChars="0"/>
        <w:jc w:val="center"/>
        <w:rPr>
          <w:rFonts w:ascii="Times New Roman" w:hAnsi="Times New Roman" w:eastAsia="宋体"/>
          <w:b/>
          <w:i w:val="0"/>
          <w:color w:val="000000"/>
          <w:sz w:val="21"/>
          <w:szCs w:val="21"/>
        </w:rPr>
      </w:pPr>
      <w:r>
        <w:rPr>
          <w:rFonts w:ascii="Times New Roman" w:hAnsi="Times New Roman" w:eastAsia="宋体"/>
          <w:b/>
          <w:i w:val="0"/>
          <w:color w:val="000000"/>
          <w:sz w:val="21"/>
          <w:szCs w:val="21"/>
        </w:rPr>
        <w:t>图2-3  Cuttle项目PEST分析图</w:t>
      </w:r>
    </w:p>
    <w:p w14:paraId="76C90508">
      <w:pPr>
        <w:numPr>
          <w:ilvl w:val="0"/>
          <w:numId w:val="8"/>
        </w:numPr>
        <w:bidi w:val="0"/>
      </w:pPr>
      <w:r>
        <w:t>政治与政策因素：人工智能+、智能终端、数据要素和数字化转型政策为智能助手和个人生产力工具提供发展方向，同时个人信息保护、数据安全和生成式人工智能服务规范提高了合规门槛。</w:t>
      </w:r>
    </w:p>
    <w:p w14:paraId="5F9E6FF4">
      <w:pPr>
        <w:numPr>
          <w:ilvl w:val="0"/>
          <w:numId w:val="8"/>
        </w:numPr>
        <w:bidi w:val="0"/>
      </w:pPr>
      <w:r>
        <w:t>经济因素：模型推理成本持续下降，本地轻量模型可降低部分边际成本；但跨应用兼容、桌面发布、安全测试和用户支持需要持续投入，早期商业化必须聚焦高频高价值任务。</w:t>
      </w:r>
    </w:p>
    <w:p w14:paraId="75DE6A67">
      <w:pPr>
        <w:numPr>
          <w:ilvl w:val="0"/>
          <w:numId w:val="8"/>
        </w:numPr>
        <w:bidi w:val="0"/>
      </w:pPr>
      <w:r>
        <w:t>社会因素：用户对人工智能接受度快速提升，同时对误操作、隐私、幻觉和黑箱自动化保持警惕。产品必须用可见状态、明确确认和成果审阅建立信任。</w:t>
      </w:r>
    </w:p>
    <w:p w14:paraId="29923BA3">
      <w:pPr>
        <w:numPr>
          <w:ilvl w:val="0"/>
          <w:numId w:val="8"/>
        </w:numPr>
        <w:bidi w:val="0"/>
      </w:pPr>
      <w:r>
        <w:t>技术因素：多模态模型、OCR、Windows UI Automation、本地推理、Agent工具调用和工作流技术日趋成熟，为情境感知与任务执行提供基础；系统兼容性和可靠性仍是工程难点。</w:t>
      </w:r>
    </w:p>
    <w:p w14:paraId="56BE3E5A">
      <w:pPr>
        <w:bidi w:val="0"/>
      </w:pPr>
      <w:r>
        <w:t>PEST因素共同决定项目应采取稳健推进方式：政策机会和技术成熟度为产品提供窗口，用户规模扩大带来需求基础，但隐私合规、系统兼容和信任成本要求团队先建立安全边界与可复现案例。项目的市场节奏应与工程成熟度同步，避免营销承诺先于实际交付能力。</w:t>
      </w:r>
    </w:p>
    <w:p w14:paraId="4E555999">
      <w:pPr>
        <w:pStyle w:val="4"/>
      </w:pPr>
      <w:bookmarkStart w:id="14" w:name="_Toc14214"/>
      <w:r>
        <w:t>2.6 SWOT分析</w:t>
      </w:r>
      <w:bookmarkEnd w:id="14"/>
    </w:p>
    <w:p w14:paraId="106B697D">
      <w:pPr>
        <w:keepNext/>
        <w:keepLines/>
        <w:spacing w:before="0" w:after="0"/>
        <w:ind w:left="0" w:leftChars="0" w:firstLine="0" w:firstLineChars="0"/>
        <w:jc w:val="both"/>
      </w:pPr>
      <w:r>
        <w:drawing>
          <wp:inline distT="0" distB="0" distL="114300" distR="114300">
            <wp:extent cx="5759450" cy="1919605"/>
            <wp:effectExtent l="0" t="0" r="3175" b="4445"/>
            <wp:docPr id="7" name="Picture 7" descr="图2-4  Cuttle项目SWOT分析图" title="图2-4  Cuttle项目SWOT分析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图2-4  Cuttle项目SWOT分析图" title="图2-4  Cuttle项目SWOT分析图"/>
                    <pic:cNvPicPr>
                      <a:picLocks noChangeAspect="1"/>
                    </pic:cNvPicPr>
                  </pic:nvPicPr>
                  <pic:blipFill>
                    <a:blip r:embed="rId15"/>
                    <a:stretch>
                      <a:fillRect/>
                    </a:stretch>
                  </pic:blipFill>
                  <pic:spPr>
                    <a:xfrm>
                      <a:off x="0" y="0"/>
                      <a:ext cx="5760000" cy="1920000"/>
                    </a:xfrm>
                    <a:prstGeom prst="rect">
                      <a:avLst/>
                    </a:prstGeom>
                  </pic:spPr>
                </pic:pic>
              </a:graphicData>
            </a:graphic>
          </wp:inline>
        </w:drawing>
      </w:r>
    </w:p>
    <w:p w14:paraId="6C6D2010">
      <w:pPr>
        <w:spacing w:before="60" w:after="140"/>
        <w:ind w:left="0" w:leftChars="0" w:firstLine="0" w:firstLineChars="0"/>
        <w:jc w:val="center"/>
        <w:rPr>
          <w:rFonts w:ascii="Times New Roman" w:hAnsi="Times New Roman" w:eastAsia="宋体"/>
          <w:b/>
          <w:i w:val="0"/>
          <w:color w:val="000000"/>
          <w:sz w:val="21"/>
          <w:szCs w:val="21"/>
        </w:rPr>
      </w:pPr>
      <w:r>
        <w:rPr>
          <w:rFonts w:ascii="Times New Roman" w:hAnsi="Times New Roman" w:eastAsia="宋体"/>
          <w:b/>
          <w:i w:val="0"/>
          <w:color w:val="000000"/>
          <w:sz w:val="21"/>
          <w:szCs w:val="21"/>
        </w:rPr>
        <w:t>图2-4  Cuttle项目SWOT分析图</w:t>
      </w:r>
    </w:p>
    <w:p w14:paraId="607BB16D">
      <w:pPr>
        <w:bidi w:val="0"/>
      </w:pPr>
      <w:r>
        <w:t>基于SWOT分析，项目近期采用SO与WO并行策略：利用已有Agent工程基础和高校场景，快速形成高质量案例；同时通过小范围试点补足统一产品形态、兼容矩阵和用户数据。面对大型平台竞争和安全事件风险，项目坚持模型可替换、本地优先和权限可审计，不以高风险全自动化作为传播重点。</w:t>
      </w:r>
    </w:p>
    <w:p w14:paraId="1168B700">
      <w:pPr>
        <w:pStyle w:val="15"/>
        <w:bidi w:val="0"/>
        <w:rPr>
          <w:rFonts w:hint="eastAsia" w:eastAsia="宋体"/>
          <w:lang w:eastAsia="zh-CN"/>
        </w:rPr>
      </w:pPr>
      <w:r>
        <w:t xml:space="preserve">表 </w:t>
      </w:r>
      <w:r>
        <w:fldChar w:fldCharType="begin"/>
      </w:r>
      <w:r>
        <w:instrText xml:space="preserve"> SEQ 表 \* ARABIC </w:instrText>
      </w:r>
      <w:r>
        <w:fldChar w:fldCharType="separate"/>
      </w:r>
      <w:r>
        <w:t>7</w:t>
      </w:r>
      <w:r>
        <w:fldChar w:fldCharType="end"/>
      </w:r>
      <w:r>
        <w:rPr>
          <w:rFonts w:hint="eastAsia"/>
          <w:lang w:eastAsia="zh-CN"/>
        </w:rPr>
        <w:t xml:space="preserve"> 项目 SWOT 态势分析表</w:t>
      </w:r>
    </w:p>
    <w:tbl>
      <w:tblPr>
        <w:tblStyle w:val="35"/>
        <w:tblW w:w="9360" w:type="dxa"/>
        <w:tblInd w:w="1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2340"/>
        <w:gridCol w:w="2340"/>
        <w:gridCol w:w="2340"/>
        <w:gridCol w:w="2340"/>
      </w:tblGrid>
      <w:tr w14:paraId="75BEA7A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blHeader/>
        </w:trPr>
        <w:tc>
          <w:tcPr>
            <w:tcW w:w="2340" w:type="dxa"/>
            <w:tcMar>
              <w:top w:w="90" w:type="dxa"/>
              <w:left w:w="110" w:type="dxa"/>
              <w:bottom w:w="90" w:type="dxa"/>
              <w:right w:w="110" w:type="dxa"/>
            </w:tcMar>
            <w:vAlign w:val="center"/>
          </w:tcPr>
          <w:p w14:paraId="623BFCC4">
            <w:pPr>
              <w:pStyle w:val="167"/>
              <w:bidi w:val="0"/>
              <w:rPr>
                <w:b/>
                <w:bCs/>
              </w:rPr>
            </w:pPr>
            <w:r>
              <w:rPr>
                <w:b/>
                <w:bCs/>
              </w:rPr>
              <w:t>优势 Strengths</w:t>
            </w:r>
          </w:p>
        </w:tc>
        <w:tc>
          <w:tcPr>
            <w:tcW w:w="2340" w:type="dxa"/>
            <w:tcMar>
              <w:top w:w="90" w:type="dxa"/>
              <w:left w:w="110" w:type="dxa"/>
              <w:bottom w:w="90" w:type="dxa"/>
              <w:right w:w="110" w:type="dxa"/>
            </w:tcMar>
            <w:vAlign w:val="center"/>
          </w:tcPr>
          <w:p w14:paraId="3B04D3C1">
            <w:pPr>
              <w:pStyle w:val="167"/>
              <w:bidi w:val="0"/>
              <w:rPr>
                <w:b/>
                <w:bCs/>
              </w:rPr>
            </w:pPr>
            <w:r>
              <w:rPr>
                <w:b/>
                <w:bCs/>
              </w:rPr>
              <w:t>劣势 Weaknesses</w:t>
            </w:r>
          </w:p>
        </w:tc>
        <w:tc>
          <w:tcPr>
            <w:tcW w:w="2340" w:type="dxa"/>
            <w:tcMar>
              <w:top w:w="90" w:type="dxa"/>
              <w:left w:w="110" w:type="dxa"/>
              <w:bottom w:w="90" w:type="dxa"/>
              <w:right w:w="110" w:type="dxa"/>
            </w:tcMar>
            <w:vAlign w:val="center"/>
          </w:tcPr>
          <w:p w14:paraId="5C73FD99">
            <w:pPr>
              <w:pStyle w:val="167"/>
              <w:bidi w:val="0"/>
              <w:rPr>
                <w:b/>
                <w:bCs/>
              </w:rPr>
            </w:pPr>
            <w:r>
              <w:rPr>
                <w:b/>
                <w:bCs/>
              </w:rPr>
              <w:t>机会 Opportunities</w:t>
            </w:r>
          </w:p>
        </w:tc>
        <w:tc>
          <w:tcPr>
            <w:tcW w:w="2340" w:type="dxa"/>
            <w:tcMar>
              <w:top w:w="90" w:type="dxa"/>
              <w:left w:w="110" w:type="dxa"/>
              <w:bottom w:w="90" w:type="dxa"/>
              <w:right w:w="110" w:type="dxa"/>
            </w:tcMar>
            <w:vAlign w:val="center"/>
          </w:tcPr>
          <w:p w14:paraId="635F90A3">
            <w:pPr>
              <w:pStyle w:val="167"/>
              <w:bidi w:val="0"/>
              <w:rPr>
                <w:b/>
                <w:bCs/>
              </w:rPr>
            </w:pPr>
            <w:r>
              <w:rPr>
                <w:b/>
                <w:bCs/>
              </w:rPr>
              <w:t>威胁 Threats</w:t>
            </w:r>
          </w:p>
        </w:tc>
      </w:tr>
      <w:tr w14:paraId="1E4CD58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2340" w:type="dxa"/>
            <w:tcMar>
              <w:top w:w="90" w:type="dxa"/>
              <w:left w:w="110" w:type="dxa"/>
              <w:bottom w:w="90" w:type="dxa"/>
              <w:right w:w="110" w:type="dxa"/>
            </w:tcMar>
            <w:vAlign w:val="center"/>
          </w:tcPr>
          <w:p w14:paraId="386867FF">
            <w:pPr>
              <w:pStyle w:val="167"/>
              <w:bidi w:val="0"/>
            </w:pPr>
            <w:r>
              <w:t>本地优先与权限审计进入主架构；已有Agent核心、评测和多智能体协同基础；输入入口高频；模型可替换。</w:t>
            </w:r>
          </w:p>
        </w:tc>
        <w:tc>
          <w:tcPr>
            <w:tcW w:w="2340" w:type="dxa"/>
            <w:tcMar>
              <w:top w:w="90" w:type="dxa"/>
              <w:left w:w="110" w:type="dxa"/>
              <w:bottom w:w="90" w:type="dxa"/>
              <w:right w:w="110" w:type="dxa"/>
            </w:tcMar>
            <w:vAlign w:val="center"/>
          </w:tcPr>
          <w:p w14:paraId="1ED1E841">
            <w:pPr>
              <w:pStyle w:val="167"/>
              <w:bidi w:val="0"/>
            </w:pPr>
            <w:r>
              <w:t>统一产品形态尚未完全落地；输入法和桌宠需重新立项；兼容矩阵与真实用户数据不足；团队商业资源有限。</w:t>
            </w:r>
          </w:p>
        </w:tc>
        <w:tc>
          <w:tcPr>
            <w:tcW w:w="2340" w:type="dxa"/>
            <w:tcMar>
              <w:top w:w="90" w:type="dxa"/>
              <w:left w:w="110" w:type="dxa"/>
              <w:bottom w:w="90" w:type="dxa"/>
              <w:right w:w="110" w:type="dxa"/>
            </w:tcMar>
            <w:vAlign w:val="center"/>
          </w:tcPr>
          <w:p w14:paraId="15F836E6">
            <w:pPr>
              <w:pStyle w:val="167"/>
              <w:bidi w:val="0"/>
            </w:pPr>
            <w:r>
              <w:t>智能体和AI终端加速普及；高校学习办公场景集中；用户对隐私和可控自动化需求上升；技能生态可拓展。</w:t>
            </w:r>
          </w:p>
        </w:tc>
        <w:tc>
          <w:tcPr>
            <w:tcW w:w="2340" w:type="dxa"/>
            <w:tcMar>
              <w:top w:w="90" w:type="dxa"/>
              <w:left w:w="110" w:type="dxa"/>
              <w:bottom w:w="90" w:type="dxa"/>
              <w:right w:w="110" w:type="dxa"/>
            </w:tcMar>
            <w:vAlign w:val="center"/>
          </w:tcPr>
          <w:p w14:paraId="290E1615">
            <w:pPr>
              <w:pStyle w:val="167"/>
              <w:bidi w:val="0"/>
            </w:pPr>
            <w:r>
              <w:t>大型平台快速整合系统入口；基础模型能力同质化；桌面自动化安全事件影响信任；推理成本和接口政策波动。</w:t>
            </w:r>
          </w:p>
        </w:tc>
      </w:tr>
    </w:tbl>
    <w:p w14:paraId="029D11BF">
      <w:pPr>
        <w:pStyle w:val="4"/>
      </w:pPr>
      <w:bookmarkStart w:id="15" w:name="_Toc12050"/>
      <w:r>
        <w:t>2.7 市场空间测算</w:t>
      </w:r>
      <w:bookmarkEnd w:id="15"/>
    </w:p>
    <w:p w14:paraId="6D1786FA">
      <w:pPr>
        <w:bidi w:val="0"/>
      </w:pPr>
      <w:r>
        <w:t>市场测算采用自上而下与自下而上结合的情景法。外部用户规模只用于说明行业基础，不直接等同于Cuttle可服务市场。内部测算先假设6.02亿生成式人工智能用户中，8%至12%属于高频电脑学习办公人群，再以校园、开发者社区和内容渠道逐步触达。三年经营目标为注册用户30万人、付费用户约3.6万人，该目标属于规划情景，必须由真实访谈、留存和付费测试逐步校准。</w:t>
      </w:r>
    </w:p>
    <w:tbl>
      <w:tblPr>
        <w:tblStyle w:val="35"/>
        <w:tblpPr w:leftFromText="180" w:rightFromText="180" w:vertAnchor="text" w:horzAnchor="page" w:tblpX="1508" w:tblpY="459"/>
        <w:tblOverlap w:val="never"/>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700"/>
        <w:gridCol w:w="3000"/>
        <w:gridCol w:w="1800"/>
        <w:gridCol w:w="2860"/>
      </w:tblGrid>
      <w:tr w14:paraId="541B617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blHeader/>
        </w:trPr>
        <w:tc>
          <w:tcPr>
            <w:tcW w:w="1700" w:type="dxa"/>
            <w:tcMar>
              <w:top w:w="90" w:type="dxa"/>
              <w:left w:w="110" w:type="dxa"/>
              <w:bottom w:w="90" w:type="dxa"/>
              <w:right w:w="110" w:type="dxa"/>
            </w:tcMar>
            <w:vAlign w:val="center"/>
          </w:tcPr>
          <w:p w14:paraId="75882EE0">
            <w:pPr>
              <w:pStyle w:val="167"/>
              <w:bidi w:val="0"/>
              <w:rPr>
                <w:b/>
                <w:bCs/>
              </w:rPr>
            </w:pPr>
            <w:r>
              <w:rPr>
                <w:b/>
                <w:bCs/>
              </w:rPr>
              <w:t>口径</w:t>
            </w:r>
          </w:p>
        </w:tc>
        <w:tc>
          <w:tcPr>
            <w:tcW w:w="3000" w:type="dxa"/>
            <w:tcMar>
              <w:top w:w="90" w:type="dxa"/>
              <w:left w:w="110" w:type="dxa"/>
              <w:bottom w:w="90" w:type="dxa"/>
              <w:right w:w="110" w:type="dxa"/>
            </w:tcMar>
            <w:vAlign w:val="center"/>
          </w:tcPr>
          <w:p w14:paraId="473CD3BB">
            <w:pPr>
              <w:pStyle w:val="167"/>
              <w:bidi w:val="0"/>
              <w:rPr>
                <w:b/>
                <w:bCs/>
              </w:rPr>
            </w:pPr>
            <w:r>
              <w:rPr>
                <w:b/>
                <w:bCs/>
              </w:rPr>
              <w:t>测算方法</w:t>
            </w:r>
          </w:p>
        </w:tc>
        <w:tc>
          <w:tcPr>
            <w:tcW w:w="1800" w:type="dxa"/>
            <w:tcMar>
              <w:top w:w="90" w:type="dxa"/>
              <w:left w:w="110" w:type="dxa"/>
              <w:bottom w:w="90" w:type="dxa"/>
              <w:right w:w="110" w:type="dxa"/>
            </w:tcMar>
            <w:vAlign w:val="center"/>
          </w:tcPr>
          <w:p w14:paraId="19653C35">
            <w:pPr>
              <w:pStyle w:val="167"/>
              <w:bidi w:val="0"/>
              <w:rPr>
                <w:b/>
                <w:bCs/>
              </w:rPr>
            </w:pPr>
            <w:r>
              <w:rPr>
                <w:b/>
                <w:bCs/>
              </w:rPr>
              <w:t>规模表达</w:t>
            </w:r>
          </w:p>
        </w:tc>
        <w:tc>
          <w:tcPr>
            <w:tcW w:w="2860" w:type="dxa"/>
            <w:tcMar>
              <w:top w:w="90" w:type="dxa"/>
              <w:left w:w="110" w:type="dxa"/>
              <w:bottom w:w="90" w:type="dxa"/>
              <w:right w:w="110" w:type="dxa"/>
            </w:tcMar>
            <w:vAlign w:val="center"/>
          </w:tcPr>
          <w:p w14:paraId="5BB239E4">
            <w:pPr>
              <w:pStyle w:val="167"/>
              <w:bidi w:val="0"/>
              <w:rPr>
                <w:b/>
                <w:bCs/>
              </w:rPr>
            </w:pPr>
            <w:r>
              <w:rPr>
                <w:b/>
                <w:bCs/>
              </w:rPr>
              <w:t>说明</w:t>
            </w:r>
          </w:p>
        </w:tc>
      </w:tr>
      <w:tr w14:paraId="4C23890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700" w:type="dxa"/>
            <w:tcMar>
              <w:top w:w="90" w:type="dxa"/>
              <w:left w:w="110" w:type="dxa"/>
              <w:bottom w:w="90" w:type="dxa"/>
              <w:right w:w="110" w:type="dxa"/>
            </w:tcMar>
            <w:vAlign w:val="center"/>
          </w:tcPr>
          <w:p w14:paraId="5C32BA2F">
            <w:pPr>
              <w:pStyle w:val="167"/>
              <w:bidi w:val="0"/>
            </w:pPr>
            <w:r>
              <w:t>潜在用户池</w:t>
            </w:r>
          </w:p>
        </w:tc>
        <w:tc>
          <w:tcPr>
            <w:tcW w:w="3000" w:type="dxa"/>
            <w:tcMar>
              <w:top w:w="90" w:type="dxa"/>
              <w:left w:w="110" w:type="dxa"/>
              <w:bottom w:w="90" w:type="dxa"/>
              <w:right w:w="110" w:type="dxa"/>
            </w:tcMar>
            <w:vAlign w:val="center"/>
          </w:tcPr>
          <w:p w14:paraId="33EA599A">
            <w:pPr>
              <w:pStyle w:val="167"/>
              <w:bidi w:val="0"/>
            </w:pPr>
            <w:r>
              <w:t>CNNIC 2025年末生成式AI用户</w:t>
            </w:r>
          </w:p>
        </w:tc>
        <w:tc>
          <w:tcPr>
            <w:tcW w:w="1800" w:type="dxa"/>
            <w:tcMar>
              <w:top w:w="90" w:type="dxa"/>
              <w:left w:w="110" w:type="dxa"/>
              <w:bottom w:w="90" w:type="dxa"/>
              <w:right w:w="110" w:type="dxa"/>
            </w:tcMar>
            <w:vAlign w:val="center"/>
          </w:tcPr>
          <w:p w14:paraId="3D6E0250">
            <w:pPr>
              <w:pStyle w:val="167"/>
              <w:bidi w:val="0"/>
            </w:pPr>
            <w:r>
              <w:t>6.02亿人</w:t>
            </w:r>
          </w:p>
        </w:tc>
        <w:tc>
          <w:tcPr>
            <w:tcW w:w="2860" w:type="dxa"/>
            <w:tcMar>
              <w:top w:w="90" w:type="dxa"/>
              <w:left w:w="110" w:type="dxa"/>
              <w:bottom w:w="90" w:type="dxa"/>
              <w:right w:w="110" w:type="dxa"/>
            </w:tcMar>
            <w:vAlign w:val="center"/>
          </w:tcPr>
          <w:p w14:paraId="031C9B92">
            <w:pPr>
              <w:pStyle w:val="167"/>
              <w:bidi w:val="0"/>
            </w:pPr>
            <w:r>
              <w:t>外部公开统计，不等同于可服务市场</w:t>
            </w:r>
          </w:p>
        </w:tc>
      </w:tr>
      <w:tr w14:paraId="013A4CC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700" w:type="dxa"/>
            <w:tcMar>
              <w:top w:w="90" w:type="dxa"/>
              <w:left w:w="110" w:type="dxa"/>
              <w:bottom w:w="90" w:type="dxa"/>
              <w:right w:w="110" w:type="dxa"/>
            </w:tcMar>
            <w:vAlign w:val="center"/>
          </w:tcPr>
          <w:p w14:paraId="784B164F">
            <w:pPr>
              <w:pStyle w:val="167"/>
              <w:bidi w:val="0"/>
            </w:pPr>
            <w:r>
              <w:t>高频PC学习办公人群</w:t>
            </w:r>
          </w:p>
        </w:tc>
        <w:tc>
          <w:tcPr>
            <w:tcW w:w="3000" w:type="dxa"/>
            <w:tcMar>
              <w:top w:w="90" w:type="dxa"/>
              <w:left w:w="110" w:type="dxa"/>
              <w:bottom w:w="90" w:type="dxa"/>
              <w:right w:w="110" w:type="dxa"/>
            </w:tcMar>
            <w:vAlign w:val="center"/>
          </w:tcPr>
          <w:p w14:paraId="7E9C99D0">
            <w:pPr>
              <w:pStyle w:val="167"/>
              <w:bidi w:val="0"/>
            </w:pPr>
            <w:r>
              <w:t>情景假设为8%至12%</w:t>
            </w:r>
          </w:p>
        </w:tc>
        <w:tc>
          <w:tcPr>
            <w:tcW w:w="1800" w:type="dxa"/>
            <w:tcMar>
              <w:top w:w="90" w:type="dxa"/>
              <w:left w:w="110" w:type="dxa"/>
              <w:bottom w:w="90" w:type="dxa"/>
              <w:right w:w="110" w:type="dxa"/>
            </w:tcMar>
            <w:vAlign w:val="center"/>
          </w:tcPr>
          <w:p w14:paraId="3CB27A8D">
            <w:pPr>
              <w:pStyle w:val="167"/>
              <w:bidi w:val="0"/>
            </w:pPr>
            <w:r>
              <w:t>约4816万至7224万人</w:t>
            </w:r>
          </w:p>
        </w:tc>
        <w:tc>
          <w:tcPr>
            <w:tcW w:w="2860" w:type="dxa"/>
            <w:tcMar>
              <w:top w:w="90" w:type="dxa"/>
              <w:left w:w="110" w:type="dxa"/>
              <w:bottom w:w="90" w:type="dxa"/>
              <w:right w:w="110" w:type="dxa"/>
            </w:tcMar>
            <w:vAlign w:val="center"/>
          </w:tcPr>
          <w:p w14:paraId="50BC6F2A">
            <w:pPr>
              <w:pStyle w:val="167"/>
              <w:bidi w:val="0"/>
            </w:pPr>
            <w:r>
              <w:t>需用调研验证</w:t>
            </w:r>
          </w:p>
        </w:tc>
      </w:tr>
      <w:tr w14:paraId="296E335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700" w:type="dxa"/>
            <w:tcMar>
              <w:top w:w="90" w:type="dxa"/>
              <w:left w:w="110" w:type="dxa"/>
              <w:bottom w:w="90" w:type="dxa"/>
              <w:right w:w="110" w:type="dxa"/>
            </w:tcMar>
            <w:vAlign w:val="center"/>
          </w:tcPr>
          <w:p w14:paraId="7D64014F">
            <w:pPr>
              <w:pStyle w:val="167"/>
              <w:bidi w:val="0"/>
            </w:pPr>
            <w:r>
              <w:t>三年注册用户</w:t>
            </w:r>
          </w:p>
        </w:tc>
        <w:tc>
          <w:tcPr>
            <w:tcW w:w="3000" w:type="dxa"/>
            <w:tcMar>
              <w:top w:w="90" w:type="dxa"/>
              <w:left w:w="110" w:type="dxa"/>
              <w:bottom w:w="90" w:type="dxa"/>
              <w:right w:w="110" w:type="dxa"/>
            </w:tcMar>
            <w:vAlign w:val="center"/>
          </w:tcPr>
          <w:p w14:paraId="1A36E726">
            <w:pPr>
              <w:pStyle w:val="167"/>
              <w:bidi w:val="0"/>
            </w:pPr>
            <w:r>
              <w:t>校园与专业社区逐步扩散</w:t>
            </w:r>
          </w:p>
        </w:tc>
        <w:tc>
          <w:tcPr>
            <w:tcW w:w="1800" w:type="dxa"/>
            <w:tcMar>
              <w:top w:w="90" w:type="dxa"/>
              <w:left w:w="110" w:type="dxa"/>
              <w:bottom w:w="90" w:type="dxa"/>
              <w:right w:w="110" w:type="dxa"/>
            </w:tcMar>
            <w:vAlign w:val="center"/>
          </w:tcPr>
          <w:p w14:paraId="66FEFB19">
            <w:pPr>
              <w:pStyle w:val="167"/>
              <w:bidi w:val="0"/>
            </w:pPr>
            <w:r>
              <w:t>30万人</w:t>
            </w:r>
          </w:p>
        </w:tc>
        <w:tc>
          <w:tcPr>
            <w:tcW w:w="2860" w:type="dxa"/>
            <w:tcMar>
              <w:top w:w="90" w:type="dxa"/>
              <w:left w:w="110" w:type="dxa"/>
              <w:bottom w:w="90" w:type="dxa"/>
              <w:right w:w="110" w:type="dxa"/>
            </w:tcMar>
            <w:vAlign w:val="center"/>
          </w:tcPr>
          <w:p w14:paraId="4B0C9B52">
            <w:pPr>
              <w:pStyle w:val="167"/>
              <w:bidi w:val="0"/>
            </w:pPr>
            <w:r>
              <w:t>经营目标</w:t>
            </w:r>
          </w:p>
        </w:tc>
      </w:tr>
      <w:tr w14:paraId="09A5CF0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700" w:type="dxa"/>
            <w:tcMar>
              <w:top w:w="90" w:type="dxa"/>
              <w:left w:w="110" w:type="dxa"/>
              <w:bottom w:w="90" w:type="dxa"/>
              <w:right w:w="110" w:type="dxa"/>
            </w:tcMar>
            <w:vAlign w:val="center"/>
          </w:tcPr>
          <w:p w14:paraId="107D3FA8">
            <w:pPr>
              <w:pStyle w:val="167"/>
              <w:bidi w:val="0"/>
            </w:pPr>
            <w:r>
              <w:t>三年付费用户</w:t>
            </w:r>
          </w:p>
        </w:tc>
        <w:tc>
          <w:tcPr>
            <w:tcW w:w="3000" w:type="dxa"/>
            <w:tcMar>
              <w:top w:w="90" w:type="dxa"/>
              <w:left w:w="110" w:type="dxa"/>
              <w:bottom w:w="90" w:type="dxa"/>
              <w:right w:w="110" w:type="dxa"/>
            </w:tcMar>
            <w:vAlign w:val="center"/>
          </w:tcPr>
          <w:p w14:paraId="14D1A879">
            <w:pPr>
              <w:pStyle w:val="167"/>
              <w:bidi w:val="0"/>
            </w:pPr>
            <w:r>
              <w:t>第三年12%付费转化情景</w:t>
            </w:r>
          </w:p>
        </w:tc>
        <w:tc>
          <w:tcPr>
            <w:tcW w:w="1800" w:type="dxa"/>
            <w:tcMar>
              <w:top w:w="90" w:type="dxa"/>
              <w:left w:w="110" w:type="dxa"/>
              <w:bottom w:w="90" w:type="dxa"/>
              <w:right w:w="110" w:type="dxa"/>
            </w:tcMar>
            <w:vAlign w:val="center"/>
          </w:tcPr>
          <w:p w14:paraId="5FF8B163">
            <w:pPr>
              <w:pStyle w:val="167"/>
              <w:bidi w:val="0"/>
            </w:pPr>
            <w:r>
              <w:t>约3.6万人</w:t>
            </w:r>
          </w:p>
        </w:tc>
        <w:tc>
          <w:tcPr>
            <w:tcW w:w="2860" w:type="dxa"/>
            <w:tcMar>
              <w:top w:w="90" w:type="dxa"/>
              <w:left w:w="110" w:type="dxa"/>
              <w:bottom w:w="90" w:type="dxa"/>
              <w:right w:w="110" w:type="dxa"/>
            </w:tcMar>
            <w:vAlign w:val="center"/>
          </w:tcPr>
          <w:p w14:paraId="570DFF6B">
            <w:pPr>
              <w:pStyle w:val="167"/>
              <w:bidi w:val="0"/>
            </w:pPr>
            <w:r>
              <w:t>与稳定性、留存和定价相关</w:t>
            </w:r>
          </w:p>
        </w:tc>
      </w:tr>
    </w:tbl>
    <w:p w14:paraId="7DB25E14">
      <w:pPr>
        <w:pStyle w:val="15"/>
        <w:bidi w:val="0"/>
        <w:rPr>
          <w:rFonts w:hint="eastAsia" w:eastAsia="宋体"/>
          <w:lang w:eastAsia="zh-CN"/>
        </w:rPr>
      </w:pPr>
      <w:r>
        <w:t xml:space="preserve">表 </w:t>
      </w:r>
      <w:r>
        <w:fldChar w:fldCharType="begin"/>
      </w:r>
      <w:r>
        <w:instrText xml:space="preserve"> SEQ 表 \* ARABIC </w:instrText>
      </w:r>
      <w:r>
        <w:fldChar w:fldCharType="separate"/>
      </w:r>
      <w:r>
        <w:t>8</w:t>
      </w:r>
      <w:r>
        <w:fldChar w:fldCharType="end"/>
      </w:r>
      <w:r>
        <w:rPr>
          <w:rFonts w:hint="eastAsia"/>
          <w:lang w:eastAsia="zh-CN"/>
        </w:rPr>
        <w:t xml:space="preserve"> 项目用户市场规模测算口径与结果明细表</w:t>
      </w:r>
    </w:p>
    <w:p w14:paraId="0510909A">
      <w:pPr>
        <w:spacing w:after="40"/>
        <w:ind w:left="0" w:leftChars="0" w:firstLine="0" w:firstLineChars="0"/>
      </w:pPr>
    </w:p>
    <w:p w14:paraId="6AC29D7F">
      <w:pPr>
        <w:bidi w:val="0"/>
      </w:pPr>
      <w:r>
        <w:t>市场空间最终需要由自下而上的验证结果决定。团队将按“深度访谈—种子用户—校园团队—专业社区—机构试点”逐级扩大，每一级都设置激活、留存、付费意愿和支持成本门槛。若某一级未达到门槛，则优先调整产品或缩小目标场景，而不是继续扩大宣传范围。</w:t>
      </w:r>
    </w:p>
    <w:p w14:paraId="22A351B9">
      <w:pPr>
        <w:keepNext/>
        <w:keepLines/>
        <w:spacing w:before="0" w:after="0"/>
        <w:ind w:left="0" w:leftChars="0" w:firstLine="0" w:firstLineChars="0"/>
        <w:jc w:val="both"/>
      </w:pPr>
      <w:r>
        <w:drawing>
          <wp:inline distT="0" distB="0" distL="114300" distR="114300">
            <wp:extent cx="5759450" cy="1919605"/>
            <wp:effectExtent l="0" t="0" r="3175" b="4445"/>
            <wp:docPr id="8" name="Picture 8" descr="图2-5  市场规模与三年用户增长数据图" title="图2-5  市场规模与三年用户增长数据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图2-5  市场规模与三年用户增长数据图" title="图2-5  市场规模与三年用户增长数据图"/>
                    <pic:cNvPicPr>
                      <a:picLocks noChangeAspect="1"/>
                    </pic:cNvPicPr>
                  </pic:nvPicPr>
                  <pic:blipFill>
                    <a:blip r:embed="rId16"/>
                    <a:stretch>
                      <a:fillRect/>
                    </a:stretch>
                  </pic:blipFill>
                  <pic:spPr>
                    <a:xfrm>
                      <a:off x="0" y="0"/>
                      <a:ext cx="5760000" cy="1920000"/>
                    </a:xfrm>
                    <a:prstGeom prst="rect">
                      <a:avLst/>
                    </a:prstGeom>
                  </pic:spPr>
                </pic:pic>
              </a:graphicData>
            </a:graphic>
          </wp:inline>
        </w:drawing>
      </w:r>
    </w:p>
    <w:p w14:paraId="0FE03527">
      <w:pPr>
        <w:spacing w:before="60" w:after="140"/>
        <w:ind w:left="0" w:leftChars="0" w:firstLine="0" w:firstLineChars="0"/>
        <w:jc w:val="center"/>
        <w:rPr>
          <w:rFonts w:ascii="Times New Roman" w:hAnsi="Times New Roman" w:eastAsia="宋体"/>
          <w:b/>
          <w:i w:val="0"/>
          <w:color w:val="000000"/>
          <w:sz w:val="21"/>
          <w:szCs w:val="21"/>
        </w:rPr>
      </w:pPr>
      <w:r>
        <w:rPr>
          <w:rFonts w:ascii="Times New Roman" w:hAnsi="Times New Roman" w:eastAsia="宋体"/>
          <w:b/>
          <w:i w:val="0"/>
          <w:color w:val="000000"/>
          <w:sz w:val="21"/>
          <w:szCs w:val="21"/>
        </w:rPr>
        <w:t>图2-5  市场规模与三年用户增长数据图</w:t>
      </w:r>
    </w:p>
    <w:p w14:paraId="01EAD1D9">
      <w:r>
        <w:br w:type="page"/>
      </w:r>
    </w:p>
    <w:p w14:paraId="68C36D4A">
      <w:pPr>
        <w:pStyle w:val="3"/>
      </w:pPr>
      <w:bookmarkStart w:id="16" w:name="_Toc30403"/>
      <w:r>
        <w:t>第三章  产品体系与项目创新</w:t>
      </w:r>
      <w:bookmarkEnd w:id="16"/>
    </w:p>
    <w:p w14:paraId="57167861">
      <w:pPr>
        <w:pStyle w:val="4"/>
      </w:pPr>
      <w:bookmarkStart w:id="17" w:name="_Toc26464"/>
      <w:r>
        <w:t>3.1 产品总体形态</w:t>
      </w:r>
      <w:bookmarkEnd w:id="17"/>
    </w:p>
    <w:p w14:paraId="492D800C">
      <w:pPr>
        <w:bidi w:val="0"/>
      </w:pPr>
      <w:r>
        <w:t>Cuttle以输入法为品牌入口，以情境感知为理解中枢，以桌面伙伴为状态窗口，以任务工作台为行动界面。用户面对的是一套连续产品，而不是多个互不相干的聊天机器人。输入法回答“现在怎么说”，桌面伙伴说明“系统认为现在在做什么”，任务工作台负责“接下来怎样做完”。</w:t>
      </w:r>
    </w:p>
    <w:p w14:paraId="231C2353">
      <w:pPr>
        <w:bidi w:val="0"/>
        <w:ind w:left="0" w:leftChars="0" w:firstLine="0" w:firstLineChars="0"/>
        <w:jc w:val="center"/>
      </w:pPr>
      <w:r>
        <w:drawing>
          <wp:inline distT="0" distB="0" distL="114300" distR="114300">
            <wp:extent cx="5759450" cy="1919605"/>
            <wp:effectExtent l="0" t="0" r="3175" b="4445"/>
            <wp:docPr id="9" name="Picture 9" descr="图3-1  Cuttle四层产品体系结构图" title="图3-1  Cuttle四层产品体系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图3-1  Cuttle四层产品体系结构图" title="图3-1  Cuttle四层产品体系结构图"/>
                    <pic:cNvPicPr>
                      <a:picLocks noChangeAspect="1"/>
                    </pic:cNvPicPr>
                  </pic:nvPicPr>
                  <pic:blipFill>
                    <a:blip r:embed="rId17"/>
                    <a:stretch>
                      <a:fillRect/>
                    </a:stretch>
                  </pic:blipFill>
                  <pic:spPr>
                    <a:xfrm>
                      <a:off x="0" y="0"/>
                      <a:ext cx="5760000" cy="1920000"/>
                    </a:xfrm>
                    <a:prstGeom prst="rect">
                      <a:avLst/>
                    </a:prstGeom>
                  </pic:spPr>
                </pic:pic>
              </a:graphicData>
            </a:graphic>
          </wp:inline>
        </w:drawing>
      </w:r>
    </w:p>
    <w:p w14:paraId="0876448F">
      <w:pPr>
        <w:spacing w:before="60" w:after="140"/>
        <w:ind w:left="0" w:leftChars="0" w:firstLine="0" w:firstLineChars="0"/>
        <w:jc w:val="center"/>
        <w:rPr>
          <w:rFonts w:ascii="Times New Roman" w:hAnsi="Times New Roman" w:eastAsia="宋体"/>
          <w:b/>
          <w:i w:val="0"/>
          <w:color w:val="000000"/>
          <w:sz w:val="21"/>
          <w:szCs w:val="21"/>
        </w:rPr>
      </w:pPr>
      <w:r>
        <w:rPr>
          <w:rFonts w:ascii="Times New Roman" w:hAnsi="Times New Roman" w:eastAsia="宋体"/>
          <w:b/>
          <w:i w:val="0"/>
          <w:color w:val="000000"/>
          <w:sz w:val="21"/>
          <w:szCs w:val="21"/>
        </w:rPr>
        <w:t>图3-1  Cuttle四层产品体系结构图</w:t>
      </w:r>
    </w:p>
    <w:p w14:paraId="1D8C9438">
      <w:pPr>
        <w:bidi w:val="0"/>
      </w:pPr>
      <w:r>
        <w:t>四层产品并不要求用户一次性学习全部能力。首次使用从低风险的表达建议开始，用户接受并纠正系统判断后，逐步启用文件处理、任务工作台和技能复用。每一层都可以独立关闭，且不因为开启更高级能力而默认扩大数据读取范围。这样的渐进式设计有利于降低学习成本，也为团队逐层验证产品价值和风险控制提供明确路径。</w:t>
      </w:r>
    </w:p>
    <w:p w14:paraId="66CBA3BE">
      <w:pPr>
        <w:pStyle w:val="15"/>
        <w:bidi w:val="0"/>
        <w:rPr>
          <w:rFonts w:hint="eastAsia" w:eastAsia="宋体"/>
          <w:lang w:eastAsia="zh-CN"/>
        </w:rPr>
      </w:pPr>
      <w:r>
        <w:t xml:space="preserve">表 </w:t>
      </w:r>
      <w:r>
        <w:fldChar w:fldCharType="begin"/>
      </w:r>
      <w:r>
        <w:instrText xml:space="preserve"> SEQ 表 \* ARABIC </w:instrText>
      </w:r>
      <w:r>
        <w:fldChar w:fldCharType="separate"/>
      </w:r>
      <w:r>
        <w:t>9</w:t>
      </w:r>
      <w:r>
        <w:fldChar w:fldCharType="end"/>
      </w:r>
      <w:r>
        <w:rPr>
          <w:rFonts w:hint="eastAsia"/>
          <w:lang w:eastAsia="zh-CN"/>
        </w:rPr>
        <w:t xml:space="preserve"> 产品交互层级、适用任务界面与权限控制要求表</w:t>
      </w:r>
    </w:p>
    <w:tbl>
      <w:tblPr>
        <w:tblStyle w:val="35"/>
        <w:tblW w:w="9360" w:type="dxa"/>
        <w:tblInd w:w="1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700"/>
        <w:gridCol w:w="3200"/>
        <w:gridCol w:w="2300"/>
        <w:gridCol w:w="2160"/>
      </w:tblGrid>
      <w:tr w14:paraId="07E20F9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blHeader/>
        </w:trPr>
        <w:tc>
          <w:tcPr>
            <w:tcW w:w="1700" w:type="dxa"/>
            <w:tcMar>
              <w:top w:w="90" w:type="dxa"/>
              <w:left w:w="110" w:type="dxa"/>
              <w:bottom w:w="90" w:type="dxa"/>
              <w:right w:w="110" w:type="dxa"/>
            </w:tcMar>
            <w:vAlign w:val="center"/>
          </w:tcPr>
          <w:p w14:paraId="594D2A96">
            <w:pPr>
              <w:pStyle w:val="167"/>
              <w:bidi w:val="0"/>
              <w:rPr>
                <w:b/>
                <w:bCs/>
              </w:rPr>
            </w:pPr>
            <w:r>
              <w:rPr>
                <w:b/>
                <w:bCs/>
              </w:rPr>
              <w:t>交互层级</w:t>
            </w:r>
          </w:p>
        </w:tc>
        <w:tc>
          <w:tcPr>
            <w:tcW w:w="3200" w:type="dxa"/>
            <w:tcMar>
              <w:top w:w="90" w:type="dxa"/>
              <w:left w:w="110" w:type="dxa"/>
              <w:bottom w:w="90" w:type="dxa"/>
              <w:right w:w="110" w:type="dxa"/>
            </w:tcMar>
            <w:vAlign w:val="center"/>
          </w:tcPr>
          <w:p w14:paraId="51086596">
            <w:pPr>
              <w:pStyle w:val="167"/>
              <w:bidi w:val="0"/>
              <w:rPr>
                <w:b/>
                <w:bCs/>
              </w:rPr>
            </w:pPr>
            <w:r>
              <w:rPr>
                <w:b/>
                <w:bCs/>
              </w:rPr>
              <w:t>适用任务</w:t>
            </w:r>
          </w:p>
        </w:tc>
        <w:tc>
          <w:tcPr>
            <w:tcW w:w="2300" w:type="dxa"/>
            <w:tcMar>
              <w:top w:w="90" w:type="dxa"/>
              <w:left w:w="110" w:type="dxa"/>
              <w:bottom w:w="90" w:type="dxa"/>
              <w:right w:w="110" w:type="dxa"/>
            </w:tcMar>
            <w:vAlign w:val="center"/>
          </w:tcPr>
          <w:p w14:paraId="756DE5E0">
            <w:pPr>
              <w:pStyle w:val="167"/>
              <w:bidi w:val="0"/>
              <w:rPr>
                <w:b/>
                <w:bCs/>
              </w:rPr>
            </w:pPr>
            <w:r>
              <w:rPr>
                <w:b/>
                <w:bCs/>
              </w:rPr>
              <w:t>主要界面</w:t>
            </w:r>
          </w:p>
        </w:tc>
        <w:tc>
          <w:tcPr>
            <w:tcW w:w="2160" w:type="dxa"/>
            <w:tcMar>
              <w:top w:w="90" w:type="dxa"/>
              <w:left w:w="110" w:type="dxa"/>
              <w:bottom w:w="90" w:type="dxa"/>
              <w:right w:w="110" w:type="dxa"/>
            </w:tcMar>
            <w:vAlign w:val="center"/>
          </w:tcPr>
          <w:p w14:paraId="3C58085B">
            <w:pPr>
              <w:pStyle w:val="167"/>
              <w:bidi w:val="0"/>
              <w:rPr>
                <w:b/>
                <w:bCs/>
              </w:rPr>
            </w:pPr>
            <w:r>
              <w:rPr>
                <w:b/>
                <w:bCs/>
              </w:rPr>
              <w:t>控制要求</w:t>
            </w:r>
          </w:p>
        </w:tc>
      </w:tr>
      <w:tr w14:paraId="714C238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700" w:type="dxa"/>
            <w:tcMar>
              <w:top w:w="90" w:type="dxa"/>
              <w:left w:w="110" w:type="dxa"/>
              <w:bottom w:w="90" w:type="dxa"/>
              <w:right w:w="110" w:type="dxa"/>
            </w:tcMar>
            <w:vAlign w:val="center"/>
          </w:tcPr>
          <w:p w14:paraId="1C91D35D">
            <w:pPr>
              <w:pStyle w:val="167"/>
              <w:bidi w:val="0"/>
            </w:pPr>
            <w:r>
              <w:t>即时辅助</w:t>
            </w:r>
          </w:p>
        </w:tc>
        <w:tc>
          <w:tcPr>
            <w:tcW w:w="3200" w:type="dxa"/>
            <w:tcMar>
              <w:top w:w="90" w:type="dxa"/>
              <w:left w:w="110" w:type="dxa"/>
              <w:bottom w:w="90" w:type="dxa"/>
              <w:right w:w="110" w:type="dxa"/>
            </w:tcMar>
            <w:vAlign w:val="center"/>
          </w:tcPr>
          <w:p w14:paraId="1C379D35">
            <w:pPr>
              <w:pStyle w:val="167"/>
              <w:bidi w:val="0"/>
            </w:pPr>
            <w:r>
              <w:t>补全、改写、翻译、解释和快捷回复</w:t>
            </w:r>
          </w:p>
        </w:tc>
        <w:tc>
          <w:tcPr>
            <w:tcW w:w="2300" w:type="dxa"/>
            <w:tcMar>
              <w:top w:w="90" w:type="dxa"/>
              <w:left w:w="110" w:type="dxa"/>
              <w:bottom w:w="90" w:type="dxa"/>
              <w:right w:w="110" w:type="dxa"/>
            </w:tcMar>
            <w:vAlign w:val="center"/>
          </w:tcPr>
          <w:p w14:paraId="63E5762F">
            <w:pPr>
              <w:pStyle w:val="167"/>
              <w:bidi w:val="0"/>
            </w:pPr>
            <w:r>
              <w:t>候选区或快捷面板</w:t>
            </w:r>
          </w:p>
        </w:tc>
        <w:tc>
          <w:tcPr>
            <w:tcW w:w="2160" w:type="dxa"/>
            <w:tcMar>
              <w:top w:w="90" w:type="dxa"/>
              <w:left w:w="110" w:type="dxa"/>
              <w:bottom w:w="90" w:type="dxa"/>
              <w:right w:w="110" w:type="dxa"/>
            </w:tcMar>
            <w:vAlign w:val="center"/>
          </w:tcPr>
          <w:p w14:paraId="4408FBE5">
            <w:pPr>
              <w:pStyle w:val="167"/>
              <w:bidi w:val="0"/>
            </w:pPr>
            <w:r>
              <w:t>默认只生成建议，不直接外发</w:t>
            </w:r>
          </w:p>
        </w:tc>
      </w:tr>
      <w:tr w14:paraId="451AC5F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Height w:val="90" w:hRule="atLeast"/>
        </w:trPr>
        <w:tc>
          <w:tcPr>
            <w:tcW w:w="1700" w:type="dxa"/>
            <w:tcMar>
              <w:top w:w="90" w:type="dxa"/>
              <w:left w:w="110" w:type="dxa"/>
              <w:bottom w:w="90" w:type="dxa"/>
              <w:right w:w="110" w:type="dxa"/>
            </w:tcMar>
            <w:vAlign w:val="center"/>
          </w:tcPr>
          <w:p w14:paraId="0D7F3C03">
            <w:pPr>
              <w:pStyle w:val="167"/>
              <w:bidi w:val="0"/>
            </w:pPr>
            <w:r>
              <w:t>主动建议</w:t>
            </w:r>
          </w:p>
        </w:tc>
        <w:tc>
          <w:tcPr>
            <w:tcW w:w="3200" w:type="dxa"/>
            <w:tcMar>
              <w:top w:w="90" w:type="dxa"/>
              <w:left w:w="110" w:type="dxa"/>
              <w:bottom w:w="90" w:type="dxa"/>
              <w:right w:w="110" w:type="dxa"/>
            </w:tcMar>
            <w:vAlign w:val="center"/>
          </w:tcPr>
          <w:p w14:paraId="1BC02277">
            <w:pPr>
              <w:pStyle w:val="167"/>
              <w:bidi w:val="0"/>
            </w:pPr>
            <w:r>
              <w:t>可总结、可解释、可复用的当前情境</w:t>
            </w:r>
          </w:p>
        </w:tc>
        <w:tc>
          <w:tcPr>
            <w:tcW w:w="2300" w:type="dxa"/>
            <w:tcMar>
              <w:top w:w="90" w:type="dxa"/>
              <w:left w:w="110" w:type="dxa"/>
              <w:bottom w:w="90" w:type="dxa"/>
              <w:right w:w="110" w:type="dxa"/>
            </w:tcMar>
            <w:vAlign w:val="center"/>
          </w:tcPr>
          <w:p w14:paraId="012E0CB3">
            <w:pPr>
              <w:pStyle w:val="167"/>
              <w:bidi w:val="0"/>
            </w:pPr>
            <w:r>
              <w:t>桌面伙伴提示卡</w:t>
            </w:r>
          </w:p>
        </w:tc>
        <w:tc>
          <w:tcPr>
            <w:tcW w:w="2160" w:type="dxa"/>
            <w:tcMar>
              <w:top w:w="90" w:type="dxa"/>
              <w:left w:w="110" w:type="dxa"/>
              <w:bottom w:w="90" w:type="dxa"/>
              <w:right w:w="110" w:type="dxa"/>
            </w:tcMar>
            <w:vAlign w:val="center"/>
          </w:tcPr>
          <w:p w14:paraId="16753A0B">
            <w:pPr>
              <w:pStyle w:val="167"/>
              <w:bidi w:val="0"/>
            </w:pPr>
            <w:r>
              <w:t>可忽略、可关闭、可纠正</w:t>
            </w:r>
          </w:p>
        </w:tc>
      </w:tr>
      <w:tr w14:paraId="21065A9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700" w:type="dxa"/>
            <w:tcMar>
              <w:top w:w="90" w:type="dxa"/>
              <w:left w:w="110" w:type="dxa"/>
              <w:bottom w:w="90" w:type="dxa"/>
              <w:right w:w="110" w:type="dxa"/>
            </w:tcMar>
            <w:vAlign w:val="center"/>
          </w:tcPr>
          <w:p w14:paraId="17919D80">
            <w:pPr>
              <w:pStyle w:val="167"/>
              <w:bidi w:val="0"/>
            </w:pPr>
            <w:r>
              <w:t>长任务执行</w:t>
            </w:r>
          </w:p>
        </w:tc>
        <w:tc>
          <w:tcPr>
            <w:tcW w:w="3200" w:type="dxa"/>
            <w:tcMar>
              <w:top w:w="90" w:type="dxa"/>
              <w:left w:w="110" w:type="dxa"/>
              <w:bottom w:w="90" w:type="dxa"/>
              <w:right w:w="110" w:type="dxa"/>
            </w:tcMar>
            <w:vAlign w:val="center"/>
          </w:tcPr>
          <w:p w14:paraId="1B56CB3A">
            <w:pPr>
              <w:pStyle w:val="167"/>
              <w:bidi w:val="0"/>
            </w:pPr>
            <w:r>
              <w:t>研究、报告、代码、文件和跨应用任务</w:t>
            </w:r>
          </w:p>
        </w:tc>
        <w:tc>
          <w:tcPr>
            <w:tcW w:w="2300" w:type="dxa"/>
            <w:tcMar>
              <w:top w:w="90" w:type="dxa"/>
              <w:left w:w="110" w:type="dxa"/>
              <w:bottom w:w="90" w:type="dxa"/>
              <w:right w:w="110" w:type="dxa"/>
            </w:tcMar>
            <w:vAlign w:val="center"/>
          </w:tcPr>
          <w:p w14:paraId="102E9B4E">
            <w:pPr>
              <w:pStyle w:val="167"/>
              <w:bidi w:val="0"/>
            </w:pPr>
            <w:r>
              <w:t>任务工作台</w:t>
            </w:r>
          </w:p>
        </w:tc>
        <w:tc>
          <w:tcPr>
            <w:tcW w:w="2160" w:type="dxa"/>
            <w:tcMar>
              <w:top w:w="90" w:type="dxa"/>
              <w:left w:w="110" w:type="dxa"/>
              <w:bottom w:w="90" w:type="dxa"/>
              <w:right w:w="110" w:type="dxa"/>
            </w:tcMar>
            <w:vAlign w:val="center"/>
          </w:tcPr>
          <w:p w14:paraId="454C6CFC">
            <w:pPr>
              <w:pStyle w:val="167"/>
              <w:bidi w:val="0"/>
            </w:pPr>
            <w:r>
              <w:t>计划可见、写操作审批、结果可回退</w:t>
            </w:r>
          </w:p>
        </w:tc>
      </w:tr>
    </w:tbl>
    <w:p w14:paraId="651047BA">
      <w:pPr>
        <w:pStyle w:val="4"/>
      </w:pPr>
      <w:bookmarkStart w:id="18" w:name="_Toc1638"/>
      <w:r>
        <w:t>3.2 核心功能体系</w:t>
      </w:r>
      <w:bookmarkEnd w:id="18"/>
    </w:p>
    <w:p w14:paraId="72EADCD5">
      <w:pPr>
        <w:pStyle w:val="5"/>
      </w:pPr>
      <w:bookmarkStart w:id="19" w:name="_Toc16113"/>
      <w:r>
        <w:t>3.2.1 情境感知与模式切换</w:t>
      </w:r>
      <w:bookmarkEnd w:id="19"/>
    </w:p>
    <w:p w14:paraId="5045804D">
      <w:pPr>
        <w:bidi w:val="0"/>
      </w:pPr>
      <w:r>
        <w:t>系统在用户授权范围内识别当前应用、输入焦点、对象类型、任务主题和最近确认的成果。当用户从论文写作切换到师生沟通，系统不再沿用学术段落语气；当用户进入密码、支付或验证码等敏感窗口，情境引擎自动停止读取与建议。所有判断均应通过桌面伙伴或状态栏可见，用户能够一键纠正“学习、办公、聊天、编程、勿扰”等模式。</w:t>
      </w:r>
    </w:p>
    <w:p w14:paraId="667737D0">
      <w:pPr>
        <w:bidi w:val="0"/>
      </w:pPr>
      <w:r>
        <w:t>情境信息按照确定性由高到低分层获取：优先使用应用提供的结构化接口、当前文件和用户显式选择，其次使用可访问性树和界面语义，最后才将视觉识别作为候选证据。系统对每项情境结论保留来源和有效期，应用切换、文件关闭或用户纠正后及时失效，避免将过期背景错误带入新任务。</w:t>
      </w:r>
    </w:p>
    <w:p w14:paraId="2AF2BD76">
      <w:pPr>
        <w:pStyle w:val="5"/>
      </w:pPr>
      <w:bookmarkStart w:id="20" w:name="_Toc23532"/>
      <w:r>
        <w:t>3.2.2 智能输入与表达辅助</w:t>
      </w:r>
      <w:bookmarkEnd w:id="20"/>
    </w:p>
    <w:p w14:paraId="6CC0EDDF">
      <w:pPr>
        <w:bidi w:val="0"/>
      </w:pPr>
      <w:r>
        <w:t>输入层提供句子补全、快捷回复、风格调整、翻译、摘要、专业术语和个人表达偏好。它不只预测“哪个词更常见”，还判断当前关系、文体和任务目标，例如将口语内容改为正式邮件、将简短答复改为礼貌沟通、在代码编辑器中优先提供技术术语。个性化词汇和风格可以查看、修改和清除。</w:t>
      </w:r>
    </w:p>
    <w:p w14:paraId="37D699E0">
      <w:pPr>
        <w:bidi w:val="0"/>
      </w:pPr>
      <w:r>
        <w:t>表达建议遵循“低打扰、可比较、保留原意”的原则。候选内容尽量短而明确，涉及语气或立场变化时同时展示原文与改写差异；系统不自动替用户发送消息，也不把一次选择永久固化为偏好。用户可分别管理专业词库、常用表达和禁用场景，确保个性化能力始终可见、可撤销。</w:t>
      </w:r>
    </w:p>
    <w:p w14:paraId="79D85926">
      <w:pPr>
        <w:pStyle w:val="5"/>
      </w:pPr>
      <w:bookmarkStart w:id="21" w:name="_Toc23247"/>
      <w:r>
        <w:t>3.2.3 文件、知识与成果处理</w:t>
      </w:r>
      <w:bookmarkEnd w:id="21"/>
    </w:p>
    <w:p w14:paraId="2676BC53">
      <w:pPr>
        <w:bidi w:val="0"/>
      </w:pPr>
      <w:r>
        <w:t>用户可以将PDF、Word、表格、图片、代码或资料文件交给系统。简单任务即时生成摘要或提纲，复杂任务进入工作台，由Agent读取文件、提取结构、形成证据、生成文档或代码差异。成果以版本化Artifact交付，记录来源、生成过程、验证结果和修改差异，避免只留下不可追溯的一段回答。</w:t>
      </w:r>
    </w:p>
    <w:p w14:paraId="7F475E33">
      <w:pPr>
        <w:bidi w:val="0"/>
      </w:pPr>
      <w:r>
        <w:t>成果处理采用“原始资料—中间证据—最终产物”三级结构。原始资料保持只读或建立副本，中间证据记录提取位置、判断依据和未解决问题，最终产物明确版本、生成时间和验证状态。用户可从最终结论追溯到证据，也可以只重新执行失败环节，而不必让整个任务从头开始。</w:t>
      </w:r>
    </w:p>
    <w:p w14:paraId="25520BB8">
      <w:pPr>
        <w:pStyle w:val="5"/>
      </w:pPr>
      <w:bookmarkStart w:id="22" w:name="_Toc8091"/>
      <w:r>
        <w:t>3.2.4 多智能体协同</w:t>
      </w:r>
      <w:bookmarkEnd w:id="22"/>
    </w:p>
    <w:p w14:paraId="233D7E72">
      <w:pPr>
        <w:bidi w:val="0"/>
      </w:pPr>
      <w:r>
        <w:t>Coordinator负责理解目标、拆解任务、分配资源和收口结果；Worker只获得完成本任务所需的上下文、工具和预算；Human节点在信息不足、判断冲突或高风险动作前介入。任务采用有向无环图表达依赖关系，已完成成果不会因后续调整或重试而丢失。用户只查看一项完整任务和统一进度，不需要分别指挥多个Agent。</w:t>
      </w:r>
    </w:p>
    <w:p w14:paraId="017D0B0D">
      <w:pPr>
        <w:bidi w:val="0"/>
      </w:pPr>
      <w:r>
        <w:t>协同机制强调职责隔离和结果契约。每个Worker在开始前明确输入、输出、可用工具和完成条件，结束时必须返回结构化结果、证据和异常说明；Coordinator负责检查依赖是否满足并决定合并、重试或请求人工判断。对于共享文件和关键接口，系统设置唯一责任人，避免多个智能体同时修改造成冲突。</w:t>
      </w:r>
    </w:p>
    <w:p w14:paraId="6C7DD476">
      <w:pPr>
        <w:pStyle w:val="4"/>
      </w:pPr>
      <w:bookmarkStart w:id="23" w:name="_Toc1036"/>
      <w:r>
        <w:t>3.3 典型应用场景</w:t>
      </w:r>
      <w:bookmarkEnd w:id="23"/>
    </w:p>
    <w:p w14:paraId="47A532CD">
      <w:pPr>
        <w:pStyle w:val="15"/>
        <w:rPr>
          <w:rFonts w:hint="eastAsia" w:eastAsia="宋体"/>
          <w:lang w:eastAsia="zh-CN"/>
        </w:rPr>
      </w:pPr>
      <w:r>
        <w:t xml:space="preserve">表 </w:t>
      </w:r>
      <w:r>
        <w:fldChar w:fldCharType="begin"/>
      </w:r>
      <w:r>
        <w:instrText xml:space="preserve"> SEQ 表 \* ARABIC </w:instrText>
      </w:r>
      <w:r>
        <w:fldChar w:fldCharType="separate"/>
      </w:r>
      <w:r>
        <w:t>10</w:t>
      </w:r>
      <w:r>
        <w:fldChar w:fldCharType="end"/>
      </w:r>
      <w:r>
        <w:rPr>
          <w:rFonts w:hint="eastAsia"/>
          <w:lang w:eastAsia="zh-CN"/>
        </w:rPr>
        <w:t xml:space="preserve"> 核心应用场景全流程服务链路明细表</w:t>
      </w:r>
    </w:p>
    <w:tbl>
      <w:tblPr>
        <w:tblStyle w:val="35"/>
        <w:tblW w:w="9360" w:type="dxa"/>
        <w:tblInd w:w="1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500"/>
        <w:gridCol w:w="2100"/>
        <w:gridCol w:w="3600"/>
        <w:gridCol w:w="2160"/>
      </w:tblGrid>
      <w:tr w14:paraId="38D8620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blHeader/>
        </w:trPr>
        <w:tc>
          <w:tcPr>
            <w:tcW w:w="1500" w:type="dxa"/>
            <w:tcMar>
              <w:top w:w="90" w:type="dxa"/>
              <w:left w:w="110" w:type="dxa"/>
              <w:bottom w:w="90" w:type="dxa"/>
              <w:right w:w="110" w:type="dxa"/>
            </w:tcMar>
            <w:vAlign w:val="center"/>
          </w:tcPr>
          <w:p w14:paraId="0FB8BC79">
            <w:pPr>
              <w:pStyle w:val="167"/>
              <w:bidi w:val="0"/>
              <w:rPr>
                <w:b/>
                <w:bCs/>
              </w:rPr>
            </w:pPr>
            <w:r>
              <w:rPr>
                <w:b/>
                <w:bCs/>
              </w:rPr>
              <w:t>场景</w:t>
            </w:r>
          </w:p>
        </w:tc>
        <w:tc>
          <w:tcPr>
            <w:tcW w:w="2100" w:type="dxa"/>
            <w:tcMar>
              <w:top w:w="90" w:type="dxa"/>
              <w:left w:w="110" w:type="dxa"/>
              <w:bottom w:w="90" w:type="dxa"/>
              <w:right w:w="110" w:type="dxa"/>
            </w:tcMar>
            <w:vAlign w:val="center"/>
          </w:tcPr>
          <w:p w14:paraId="3A16309A">
            <w:pPr>
              <w:pStyle w:val="167"/>
              <w:bidi w:val="0"/>
              <w:rPr>
                <w:b/>
                <w:bCs/>
              </w:rPr>
            </w:pPr>
            <w:r>
              <w:rPr>
                <w:b/>
                <w:bCs/>
              </w:rPr>
              <w:t>用户起点</w:t>
            </w:r>
          </w:p>
        </w:tc>
        <w:tc>
          <w:tcPr>
            <w:tcW w:w="3600" w:type="dxa"/>
            <w:tcMar>
              <w:top w:w="90" w:type="dxa"/>
              <w:left w:w="110" w:type="dxa"/>
              <w:bottom w:w="90" w:type="dxa"/>
              <w:right w:w="110" w:type="dxa"/>
            </w:tcMar>
            <w:vAlign w:val="center"/>
          </w:tcPr>
          <w:p w14:paraId="786DCB07">
            <w:pPr>
              <w:pStyle w:val="167"/>
              <w:bidi w:val="0"/>
              <w:rPr>
                <w:b/>
                <w:bCs/>
              </w:rPr>
            </w:pPr>
            <w:r>
              <w:rPr>
                <w:b/>
                <w:bCs/>
              </w:rPr>
              <w:t>Cuttle连续动作</w:t>
            </w:r>
          </w:p>
        </w:tc>
        <w:tc>
          <w:tcPr>
            <w:tcW w:w="2160" w:type="dxa"/>
            <w:tcMar>
              <w:top w:w="90" w:type="dxa"/>
              <w:left w:w="110" w:type="dxa"/>
              <w:bottom w:w="90" w:type="dxa"/>
              <w:right w:w="110" w:type="dxa"/>
            </w:tcMar>
            <w:vAlign w:val="center"/>
          </w:tcPr>
          <w:p w14:paraId="49E9101F">
            <w:pPr>
              <w:pStyle w:val="167"/>
              <w:bidi w:val="0"/>
              <w:rPr>
                <w:b/>
                <w:bCs/>
              </w:rPr>
            </w:pPr>
            <w:r>
              <w:rPr>
                <w:b/>
                <w:bCs/>
              </w:rPr>
              <w:t>最终交付</w:t>
            </w:r>
          </w:p>
        </w:tc>
      </w:tr>
      <w:tr w14:paraId="01069F0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500" w:type="dxa"/>
            <w:tcMar>
              <w:top w:w="90" w:type="dxa"/>
              <w:left w:w="110" w:type="dxa"/>
              <w:bottom w:w="90" w:type="dxa"/>
              <w:right w:w="110" w:type="dxa"/>
            </w:tcMar>
            <w:vAlign w:val="center"/>
          </w:tcPr>
          <w:p w14:paraId="12BC6BFB">
            <w:pPr>
              <w:pStyle w:val="167"/>
              <w:bidi w:val="0"/>
            </w:pPr>
            <w:r>
              <w:t>学习与课程报告</w:t>
            </w:r>
          </w:p>
        </w:tc>
        <w:tc>
          <w:tcPr>
            <w:tcW w:w="2100" w:type="dxa"/>
            <w:tcMar>
              <w:top w:w="90" w:type="dxa"/>
              <w:left w:w="110" w:type="dxa"/>
              <w:bottom w:w="90" w:type="dxa"/>
              <w:right w:w="110" w:type="dxa"/>
            </w:tcMar>
            <w:vAlign w:val="center"/>
          </w:tcPr>
          <w:p w14:paraId="030E1236">
            <w:pPr>
              <w:pStyle w:val="167"/>
              <w:bidi w:val="0"/>
            </w:pPr>
            <w:r>
              <w:t>阅读课程资料和教师要求</w:t>
            </w:r>
          </w:p>
        </w:tc>
        <w:tc>
          <w:tcPr>
            <w:tcW w:w="3600" w:type="dxa"/>
            <w:tcMar>
              <w:top w:w="90" w:type="dxa"/>
              <w:left w:w="110" w:type="dxa"/>
              <w:bottom w:w="90" w:type="dxa"/>
              <w:right w:w="110" w:type="dxa"/>
            </w:tcMar>
            <w:vAlign w:val="center"/>
          </w:tcPr>
          <w:p w14:paraId="4D9DBE81">
            <w:pPr>
              <w:pStyle w:val="167"/>
              <w:bidi w:val="0"/>
            </w:pPr>
            <w:r>
              <w:t>识别主题—提取证据—在Word中提供情境写作—检查结构</w:t>
            </w:r>
          </w:p>
        </w:tc>
        <w:tc>
          <w:tcPr>
            <w:tcW w:w="2160" w:type="dxa"/>
            <w:tcMar>
              <w:top w:w="90" w:type="dxa"/>
              <w:left w:w="110" w:type="dxa"/>
              <w:bottom w:w="90" w:type="dxa"/>
              <w:right w:w="110" w:type="dxa"/>
            </w:tcMar>
            <w:vAlign w:val="center"/>
          </w:tcPr>
          <w:p w14:paraId="000770B6">
            <w:pPr>
              <w:pStyle w:val="167"/>
              <w:bidi w:val="0"/>
            </w:pPr>
            <w:r>
              <w:t>报告初稿、引用证据与修改建议</w:t>
            </w:r>
          </w:p>
        </w:tc>
      </w:tr>
      <w:tr w14:paraId="7726C7B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500" w:type="dxa"/>
            <w:tcMar>
              <w:top w:w="90" w:type="dxa"/>
              <w:left w:w="110" w:type="dxa"/>
              <w:bottom w:w="90" w:type="dxa"/>
              <w:right w:w="110" w:type="dxa"/>
            </w:tcMar>
            <w:vAlign w:val="center"/>
          </w:tcPr>
          <w:p w14:paraId="03CFD173">
            <w:pPr>
              <w:pStyle w:val="167"/>
              <w:bidi w:val="0"/>
            </w:pPr>
            <w:r>
              <w:t>科研与文献整理</w:t>
            </w:r>
          </w:p>
        </w:tc>
        <w:tc>
          <w:tcPr>
            <w:tcW w:w="2100" w:type="dxa"/>
            <w:tcMar>
              <w:top w:w="90" w:type="dxa"/>
              <w:left w:w="110" w:type="dxa"/>
              <w:bottom w:w="90" w:type="dxa"/>
              <w:right w:w="110" w:type="dxa"/>
            </w:tcMar>
            <w:vAlign w:val="center"/>
          </w:tcPr>
          <w:p w14:paraId="59189EE6">
            <w:pPr>
              <w:pStyle w:val="167"/>
              <w:bidi w:val="0"/>
            </w:pPr>
            <w:r>
              <w:t>多篇论文、实验记录和研究问题</w:t>
            </w:r>
          </w:p>
        </w:tc>
        <w:tc>
          <w:tcPr>
            <w:tcW w:w="3600" w:type="dxa"/>
            <w:tcMar>
              <w:top w:w="90" w:type="dxa"/>
              <w:left w:w="110" w:type="dxa"/>
              <w:bottom w:w="90" w:type="dxa"/>
              <w:right w:w="110" w:type="dxa"/>
            </w:tcMar>
            <w:vAlign w:val="center"/>
          </w:tcPr>
          <w:p w14:paraId="6817FB2A">
            <w:pPr>
              <w:pStyle w:val="167"/>
              <w:bidi w:val="0"/>
            </w:pPr>
            <w:r>
              <w:t>分类—对照—提炼争议—形成研究矩阵</w:t>
            </w:r>
          </w:p>
        </w:tc>
        <w:tc>
          <w:tcPr>
            <w:tcW w:w="2160" w:type="dxa"/>
            <w:tcMar>
              <w:top w:w="90" w:type="dxa"/>
              <w:left w:w="110" w:type="dxa"/>
              <w:bottom w:w="90" w:type="dxa"/>
              <w:right w:w="110" w:type="dxa"/>
            </w:tcMar>
            <w:vAlign w:val="center"/>
          </w:tcPr>
          <w:p w14:paraId="3D4FC976">
            <w:pPr>
              <w:pStyle w:val="167"/>
              <w:bidi w:val="0"/>
            </w:pPr>
            <w:r>
              <w:t>综述提纲、证据表和待验证问题</w:t>
            </w:r>
          </w:p>
        </w:tc>
      </w:tr>
      <w:tr w14:paraId="394BBBB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500" w:type="dxa"/>
            <w:tcMar>
              <w:top w:w="90" w:type="dxa"/>
              <w:left w:w="110" w:type="dxa"/>
              <w:bottom w:w="90" w:type="dxa"/>
              <w:right w:w="110" w:type="dxa"/>
            </w:tcMar>
            <w:vAlign w:val="center"/>
          </w:tcPr>
          <w:p w14:paraId="552FC768">
            <w:pPr>
              <w:pStyle w:val="167"/>
              <w:bidi w:val="0"/>
            </w:pPr>
            <w:r>
              <w:t>办公与项目材料</w:t>
            </w:r>
          </w:p>
        </w:tc>
        <w:tc>
          <w:tcPr>
            <w:tcW w:w="2100" w:type="dxa"/>
            <w:tcMar>
              <w:top w:w="90" w:type="dxa"/>
              <w:left w:w="110" w:type="dxa"/>
              <w:bottom w:w="90" w:type="dxa"/>
              <w:right w:w="110" w:type="dxa"/>
            </w:tcMar>
            <w:vAlign w:val="center"/>
          </w:tcPr>
          <w:p w14:paraId="79E488CA">
            <w:pPr>
              <w:pStyle w:val="167"/>
              <w:bidi w:val="0"/>
            </w:pPr>
            <w:r>
              <w:t>会议记录、表格、旧文档和模板</w:t>
            </w:r>
          </w:p>
        </w:tc>
        <w:tc>
          <w:tcPr>
            <w:tcW w:w="3600" w:type="dxa"/>
            <w:tcMar>
              <w:top w:w="90" w:type="dxa"/>
              <w:left w:w="110" w:type="dxa"/>
              <w:bottom w:w="90" w:type="dxa"/>
              <w:right w:w="110" w:type="dxa"/>
            </w:tcMar>
            <w:vAlign w:val="center"/>
          </w:tcPr>
          <w:p w14:paraId="20604B62">
            <w:pPr>
              <w:pStyle w:val="167"/>
              <w:bidi w:val="0"/>
            </w:pPr>
            <w:r>
              <w:t>汇总—改写—格式统一—数据核对</w:t>
            </w:r>
          </w:p>
        </w:tc>
        <w:tc>
          <w:tcPr>
            <w:tcW w:w="2160" w:type="dxa"/>
            <w:tcMar>
              <w:top w:w="90" w:type="dxa"/>
              <w:left w:w="110" w:type="dxa"/>
              <w:bottom w:w="90" w:type="dxa"/>
              <w:right w:w="110" w:type="dxa"/>
            </w:tcMar>
            <w:vAlign w:val="center"/>
          </w:tcPr>
          <w:p w14:paraId="4F7D5375">
            <w:pPr>
              <w:pStyle w:val="167"/>
              <w:bidi w:val="0"/>
            </w:pPr>
            <w:r>
              <w:t>可审阅的正式文档与变更记录</w:t>
            </w:r>
          </w:p>
        </w:tc>
      </w:tr>
      <w:tr w14:paraId="76C6388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500" w:type="dxa"/>
            <w:tcMar>
              <w:top w:w="90" w:type="dxa"/>
              <w:left w:w="110" w:type="dxa"/>
              <w:bottom w:w="90" w:type="dxa"/>
              <w:right w:w="110" w:type="dxa"/>
            </w:tcMar>
            <w:vAlign w:val="center"/>
          </w:tcPr>
          <w:p w14:paraId="5EA70937">
            <w:pPr>
              <w:pStyle w:val="167"/>
              <w:bidi w:val="0"/>
            </w:pPr>
            <w:r>
              <w:t>软件开发</w:t>
            </w:r>
          </w:p>
        </w:tc>
        <w:tc>
          <w:tcPr>
            <w:tcW w:w="2100" w:type="dxa"/>
            <w:tcMar>
              <w:top w:w="90" w:type="dxa"/>
              <w:left w:w="110" w:type="dxa"/>
              <w:bottom w:w="90" w:type="dxa"/>
              <w:right w:w="110" w:type="dxa"/>
            </w:tcMar>
            <w:vAlign w:val="center"/>
          </w:tcPr>
          <w:p w14:paraId="44BE036E">
            <w:pPr>
              <w:pStyle w:val="167"/>
              <w:bidi w:val="0"/>
            </w:pPr>
            <w:r>
              <w:t>本地仓库、错误信息和验收要求</w:t>
            </w:r>
          </w:p>
        </w:tc>
        <w:tc>
          <w:tcPr>
            <w:tcW w:w="3600" w:type="dxa"/>
            <w:tcMar>
              <w:top w:w="90" w:type="dxa"/>
              <w:left w:w="110" w:type="dxa"/>
              <w:bottom w:w="90" w:type="dxa"/>
              <w:right w:w="110" w:type="dxa"/>
            </w:tcMar>
            <w:vAlign w:val="center"/>
          </w:tcPr>
          <w:p w14:paraId="52B0EE19">
            <w:pPr>
              <w:pStyle w:val="167"/>
              <w:bidi w:val="0"/>
            </w:pPr>
            <w:r>
              <w:t>定位—修改—测试—差异审阅—回退</w:t>
            </w:r>
          </w:p>
        </w:tc>
        <w:tc>
          <w:tcPr>
            <w:tcW w:w="2160" w:type="dxa"/>
            <w:tcMar>
              <w:top w:w="90" w:type="dxa"/>
              <w:left w:w="110" w:type="dxa"/>
              <w:bottom w:w="90" w:type="dxa"/>
              <w:right w:w="110" w:type="dxa"/>
            </w:tcMar>
            <w:vAlign w:val="center"/>
          </w:tcPr>
          <w:p w14:paraId="36AC01DF">
            <w:pPr>
              <w:pStyle w:val="167"/>
              <w:bidi w:val="0"/>
            </w:pPr>
            <w:r>
              <w:t>代码补丁、测试证据和说明</w:t>
            </w:r>
          </w:p>
        </w:tc>
      </w:tr>
      <w:tr w14:paraId="53ED8F2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500" w:type="dxa"/>
            <w:tcMar>
              <w:top w:w="90" w:type="dxa"/>
              <w:left w:w="110" w:type="dxa"/>
              <w:bottom w:w="90" w:type="dxa"/>
              <w:right w:w="110" w:type="dxa"/>
            </w:tcMar>
            <w:vAlign w:val="center"/>
          </w:tcPr>
          <w:p w14:paraId="6CC3A42A">
            <w:pPr>
              <w:pStyle w:val="167"/>
              <w:bidi w:val="0"/>
            </w:pPr>
            <w:r>
              <w:t>沟通与表达</w:t>
            </w:r>
          </w:p>
        </w:tc>
        <w:tc>
          <w:tcPr>
            <w:tcW w:w="2100" w:type="dxa"/>
            <w:tcMar>
              <w:top w:w="90" w:type="dxa"/>
              <w:left w:w="110" w:type="dxa"/>
              <w:bottom w:w="90" w:type="dxa"/>
              <w:right w:w="110" w:type="dxa"/>
            </w:tcMar>
            <w:vAlign w:val="center"/>
          </w:tcPr>
          <w:p w14:paraId="63A1FE20">
            <w:pPr>
              <w:pStyle w:val="167"/>
              <w:bidi w:val="0"/>
            </w:pPr>
            <w:r>
              <w:t>聊天、邮件、社交平台或客户回复</w:t>
            </w:r>
          </w:p>
        </w:tc>
        <w:tc>
          <w:tcPr>
            <w:tcW w:w="3600" w:type="dxa"/>
            <w:tcMar>
              <w:top w:w="90" w:type="dxa"/>
              <w:left w:w="110" w:type="dxa"/>
              <w:bottom w:w="90" w:type="dxa"/>
              <w:right w:w="110" w:type="dxa"/>
            </w:tcMar>
            <w:vAlign w:val="center"/>
          </w:tcPr>
          <w:p w14:paraId="1E863906">
            <w:pPr>
              <w:pStyle w:val="167"/>
              <w:bidi w:val="0"/>
            </w:pPr>
            <w:r>
              <w:t>识别关系与语气—给出候选—保留用户选择</w:t>
            </w:r>
          </w:p>
        </w:tc>
        <w:tc>
          <w:tcPr>
            <w:tcW w:w="2160" w:type="dxa"/>
            <w:tcMar>
              <w:top w:w="90" w:type="dxa"/>
              <w:left w:w="110" w:type="dxa"/>
              <w:bottom w:w="90" w:type="dxa"/>
              <w:right w:w="110" w:type="dxa"/>
            </w:tcMar>
            <w:vAlign w:val="center"/>
          </w:tcPr>
          <w:p w14:paraId="1CE6BEC9">
            <w:pPr>
              <w:pStyle w:val="167"/>
              <w:bidi w:val="0"/>
            </w:pPr>
            <w:r>
              <w:t>得体表达与个人风格复用</w:t>
            </w:r>
          </w:p>
        </w:tc>
      </w:tr>
    </w:tbl>
    <w:p w14:paraId="758FB52D">
      <w:pPr>
        <w:spacing w:after="40"/>
      </w:pPr>
    </w:p>
    <w:p w14:paraId="7DE77D9B">
      <w:pPr>
        <w:bidi w:val="0"/>
      </w:pPr>
      <w:r>
        <w:t>典型场景的共同特征是任务拥有明确起点、可检查过程和可交付结果。项目演示不以随机开放问答作为主体，而是选择资料、约束和验收标准均可固定的任务，完整展示情境建立、计划生成、权限审批、执行验证和成果审阅。这样既能说明产品创新，也便于评委和试点用户复现。</w:t>
      </w:r>
    </w:p>
    <w:p w14:paraId="5FF49990">
      <w:pPr>
        <w:pStyle w:val="4"/>
      </w:pPr>
      <w:bookmarkStart w:id="24" w:name="_Toc6317"/>
      <w:r>
        <w:t>3.4 用户旅程</w:t>
      </w:r>
      <w:bookmarkEnd w:id="24"/>
    </w:p>
    <w:p w14:paraId="4C9B4AD7">
      <w:pPr>
        <w:keepNext/>
        <w:keepLines/>
        <w:spacing w:before="0" w:after="0"/>
        <w:ind w:left="0" w:leftChars="0" w:firstLine="0" w:firstLineChars="0"/>
        <w:jc w:val="center"/>
      </w:pPr>
      <w:r>
        <w:drawing>
          <wp:inline distT="0" distB="0" distL="114300" distR="114300">
            <wp:extent cx="5759450" cy="1919605"/>
            <wp:effectExtent l="0" t="0" r="3175" b="4445"/>
            <wp:docPr id="10" name="Picture 10" descr="图3-2  从输入到任务交付的用户旅程图" title="图3-2  从输入到任务交付的用户旅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图3-2  从输入到任务交付的用户旅程图" title="图3-2  从输入到任务交付的用户旅程图"/>
                    <pic:cNvPicPr>
                      <a:picLocks noChangeAspect="1"/>
                    </pic:cNvPicPr>
                  </pic:nvPicPr>
                  <pic:blipFill>
                    <a:blip r:embed="rId18"/>
                    <a:stretch>
                      <a:fillRect/>
                    </a:stretch>
                  </pic:blipFill>
                  <pic:spPr>
                    <a:xfrm>
                      <a:off x="0" y="0"/>
                      <a:ext cx="5760000" cy="1920000"/>
                    </a:xfrm>
                    <a:prstGeom prst="rect">
                      <a:avLst/>
                    </a:prstGeom>
                  </pic:spPr>
                </pic:pic>
              </a:graphicData>
            </a:graphic>
          </wp:inline>
        </w:drawing>
      </w:r>
    </w:p>
    <w:p w14:paraId="57D75362">
      <w:pPr>
        <w:spacing w:before="60" w:after="140"/>
        <w:ind w:left="0" w:leftChars="0" w:firstLine="0" w:firstLineChars="0"/>
        <w:jc w:val="center"/>
        <w:rPr>
          <w:rFonts w:ascii="Times New Roman" w:hAnsi="Times New Roman" w:eastAsia="宋体"/>
          <w:b/>
          <w:i w:val="0"/>
          <w:color w:val="000000"/>
          <w:sz w:val="21"/>
          <w:szCs w:val="21"/>
        </w:rPr>
      </w:pPr>
      <w:r>
        <w:rPr>
          <w:rFonts w:ascii="Times New Roman" w:hAnsi="Times New Roman" w:eastAsia="宋体"/>
          <w:b/>
          <w:i w:val="0"/>
          <w:color w:val="000000"/>
          <w:sz w:val="21"/>
          <w:szCs w:val="21"/>
        </w:rPr>
        <w:t>图3-2  从输入到任务交付的用户旅程图</w:t>
      </w:r>
    </w:p>
    <w:p w14:paraId="6DD36A70">
      <w:pPr>
        <w:numPr>
          <w:ilvl w:val="0"/>
          <w:numId w:val="9"/>
        </w:numPr>
        <w:bidi w:val="0"/>
        <w:rPr>
          <w:sz w:val="21"/>
          <w:szCs w:val="21"/>
        </w:rPr>
      </w:pPr>
      <w:r>
        <w:rPr>
          <w:sz w:val="21"/>
          <w:szCs w:val="21"/>
        </w:rPr>
        <w:t>情境建立：用户打开课程资料或项目文件，Cuttle识别当前应用、对象与任务主题。</w:t>
      </w:r>
    </w:p>
    <w:p w14:paraId="29C93822">
      <w:pPr>
        <w:numPr>
          <w:ilvl w:val="0"/>
          <w:numId w:val="9"/>
        </w:numPr>
        <w:bidi w:val="0"/>
        <w:rPr>
          <w:sz w:val="21"/>
          <w:szCs w:val="21"/>
        </w:rPr>
      </w:pPr>
      <w:r>
        <w:rPr>
          <w:sz w:val="21"/>
          <w:szCs w:val="21"/>
        </w:rPr>
        <w:t>即时表达：输入入口提供与当前任务匹配的术语、句子和风格建议，用户可直接采纳或纠正。</w:t>
      </w:r>
    </w:p>
    <w:p w14:paraId="332F75D6">
      <w:pPr>
        <w:numPr>
          <w:ilvl w:val="0"/>
          <w:numId w:val="9"/>
        </w:numPr>
        <w:bidi w:val="0"/>
        <w:rPr>
          <w:sz w:val="21"/>
          <w:szCs w:val="21"/>
        </w:rPr>
      </w:pPr>
      <w:r>
        <w:rPr>
          <w:sz w:val="21"/>
          <w:szCs w:val="21"/>
        </w:rPr>
        <w:t>任务升级：当请求涉及多文件、多步骤或持续执行时，输入入口将任务升级到工作台。</w:t>
      </w:r>
    </w:p>
    <w:p w14:paraId="55CED028">
      <w:pPr>
        <w:numPr>
          <w:ilvl w:val="0"/>
          <w:numId w:val="9"/>
        </w:numPr>
        <w:bidi w:val="0"/>
        <w:rPr>
          <w:sz w:val="21"/>
          <w:szCs w:val="21"/>
        </w:rPr>
      </w:pPr>
      <w:r>
        <w:rPr>
          <w:sz w:val="21"/>
          <w:szCs w:val="21"/>
        </w:rPr>
        <w:t>安全执行：系统展示计划、工具范围、风险和审批节点，用户确认后再执行写入、命令或外部操作。</w:t>
      </w:r>
    </w:p>
    <w:p w14:paraId="536FEF36">
      <w:pPr>
        <w:numPr>
          <w:ilvl w:val="0"/>
          <w:numId w:val="9"/>
        </w:numPr>
        <w:bidi w:val="0"/>
        <w:rPr>
          <w:sz w:val="21"/>
          <w:szCs w:val="21"/>
        </w:rPr>
      </w:pPr>
      <w:r>
        <w:rPr>
          <w:sz w:val="21"/>
          <w:szCs w:val="21"/>
        </w:rPr>
        <w:t>成果交付：系统返回可审阅的文档、代码差异、证据表或其他成果，并保留版本、审计和回退信息。</w:t>
      </w:r>
    </w:p>
    <w:p w14:paraId="399185A4">
      <w:pPr>
        <w:numPr>
          <w:ilvl w:val="0"/>
          <w:numId w:val="9"/>
        </w:numPr>
        <w:bidi w:val="0"/>
        <w:rPr>
          <w:sz w:val="21"/>
          <w:szCs w:val="21"/>
        </w:rPr>
      </w:pPr>
      <w:r>
        <w:rPr>
          <w:sz w:val="21"/>
          <w:szCs w:val="21"/>
        </w:rPr>
        <w:t>经验复用：经过验证的流程可沉淀为个人技能或团队模板，下次任务减少重复提示。</w:t>
      </w:r>
    </w:p>
    <w:p w14:paraId="572B4923">
      <w:pPr>
        <w:bidi w:val="0"/>
      </w:pPr>
      <w:r>
        <w:t>用户旅程中的每个节点都设置退出和纠正通道。用户可以拒绝某条建议、修改任务目标、缩小工具范围、暂停执行或回退成果；系统则记录纠正原因，用于改进后续建议。项目将重点测量各节点的等待时间、人工接管率和失败恢复率，持续减少不必要的确认，同时保留高风险动作的明确审批。</w:t>
      </w:r>
    </w:p>
    <w:p w14:paraId="28D70064">
      <w:pPr>
        <w:pStyle w:val="4"/>
      </w:pPr>
      <w:bookmarkStart w:id="25" w:name="_Toc17821"/>
      <w:r>
        <w:t>3.5 技术路线</w:t>
      </w:r>
      <w:bookmarkEnd w:id="25"/>
    </w:p>
    <w:p w14:paraId="7982106A">
      <w:pPr>
        <w:keepNext/>
        <w:keepLines/>
        <w:spacing w:before="0" w:after="0"/>
        <w:ind w:left="0" w:leftChars="0" w:firstLine="0" w:firstLineChars="0"/>
        <w:jc w:val="both"/>
      </w:pPr>
      <w:r>
        <w:drawing>
          <wp:inline distT="0" distB="0" distL="114300" distR="114300">
            <wp:extent cx="5759450" cy="1919605"/>
            <wp:effectExtent l="0" t="0" r="3175" b="4445"/>
            <wp:docPr id="11" name="Picture 11" descr="图3-3  Cuttle技术架构与安全边界图" title="图3-3  Cuttle技术架构与安全边界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图3-3  Cuttle技术架构与安全边界图" title="图3-3  Cuttle技术架构与安全边界图"/>
                    <pic:cNvPicPr>
                      <a:picLocks noChangeAspect="1"/>
                    </pic:cNvPicPr>
                  </pic:nvPicPr>
                  <pic:blipFill>
                    <a:blip r:embed="rId19"/>
                    <a:stretch>
                      <a:fillRect/>
                    </a:stretch>
                  </pic:blipFill>
                  <pic:spPr>
                    <a:xfrm>
                      <a:off x="0" y="0"/>
                      <a:ext cx="5760000" cy="1920000"/>
                    </a:xfrm>
                    <a:prstGeom prst="rect">
                      <a:avLst/>
                    </a:prstGeom>
                  </pic:spPr>
                </pic:pic>
              </a:graphicData>
            </a:graphic>
          </wp:inline>
        </w:drawing>
      </w:r>
    </w:p>
    <w:p w14:paraId="3E199803">
      <w:pPr>
        <w:spacing w:before="60" w:after="140"/>
        <w:ind w:left="0" w:leftChars="0" w:firstLine="0" w:firstLineChars="0"/>
        <w:jc w:val="center"/>
        <w:rPr>
          <w:rFonts w:ascii="Times New Roman" w:hAnsi="Times New Roman" w:eastAsia="宋体"/>
          <w:b/>
          <w:i w:val="0"/>
          <w:color w:val="000000"/>
          <w:sz w:val="21"/>
          <w:szCs w:val="21"/>
        </w:rPr>
      </w:pPr>
      <w:r>
        <w:rPr>
          <w:rFonts w:ascii="Times New Roman" w:hAnsi="Times New Roman" w:eastAsia="宋体"/>
          <w:b/>
          <w:i w:val="0"/>
          <w:color w:val="000000"/>
          <w:sz w:val="21"/>
          <w:szCs w:val="21"/>
        </w:rPr>
        <w:t>图3-3  Cuttle技术架构与安全边界图</w:t>
      </w:r>
    </w:p>
    <w:p w14:paraId="2FBC05B3">
      <w:pPr>
        <w:pStyle w:val="15"/>
        <w:spacing w:before="60" w:after="140"/>
        <w:ind w:left="0" w:leftChars="0" w:firstLine="0" w:firstLineChars="0"/>
        <w:jc w:val="center"/>
        <w:rPr>
          <w:rFonts w:hint="eastAsia" w:ascii="Times New Roman" w:hAnsi="Times New Roman" w:eastAsia="宋体"/>
          <w:b/>
          <w:i w:val="0"/>
          <w:color w:val="000000"/>
          <w:sz w:val="21"/>
          <w:szCs w:val="21"/>
          <w:lang w:eastAsia="zh-CN"/>
        </w:rPr>
      </w:pPr>
      <w:r>
        <w:t xml:space="preserve">表 </w:t>
      </w:r>
      <w:r>
        <w:fldChar w:fldCharType="begin"/>
      </w:r>
      <w:r>
        <w:instrText xml:space="preserve"> SEQ 表 \* ARABIC </w:instrText>
      </w:r>
      <w:r>
        <w:fldChar w:fldCharType="separate"/>
      </w:r>
      <w:r>
        <w:t>11</w:t>
      </w:r>
      <w:r>
        <w:fldChar w:fldCharType="end"/>
      </w:r>
      <w:r>
        <w:rPr>
          <w:rFonts w:hint="eastAsia"/>
          <w:lang w:eastAsia="zh-CN"/>
        </w:rPr>
        <w:t xml:space="preserve"> 系统七层架构、关键组件职责与设计原则对照表</w:t>
      </w:r>
    </w:p>
    <w:tbl>
      <w:tblPr>
        <w:tblStyle w:val="35"/>
        <w:tblW w:w="9360" w:type="dxa"/>
        <w:tblInd w:w="1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350"/>
        <w:gridCol w:w="2300"/>
        <w:gridCol w:w="3300"/>
        <w:gridCol w:w="2410"/>
      </w:tblGrid>
      <w:tr w14:paraId="145A9AF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blHeader/>
        </w:trPr>
        <w:tc>
          <w:tcPr>
            <w:tcW w:w="1350" w:type="dxa"/>
            <w:tcMar>
              <w:top w:w="90" w:type="dxa"/>
              <w:left w:w="110" w:type="dxa"/>
              <w:bottom w:w="90" w:type="dxa"/>
              <w:right w:w="110" w:type="dxa"/>
            </w:tcMar>
            <w:vAlign w:val="center"/>
          </w:tcPr>
          <w:p w14:paraId="3C1E5446">
            <w:pPr>
              <w:pStyle w:val="167"/>
              <w:bidi w:val="0"/>
              <w:rPr>
                <w:b/>
                <w:bCs/>
              </w:rPr>
            </w:pPr>
            <w:r>
              <w:rPr>
                <w:b/>
                <w:bCs/>
              </w:rPr>
              <w:t>架构层</w:t>
            </w:r>
          </w:p>
        </w:tc>
        <w:tc>
          <w:tcPr>
            <w:tcW w:w="2300" w:type="dxa"/>
            <w:tcMar>
              <w:top w:w="90" w:type="dxa"/>
              <w:left w:w="110" w:type="dxa"/>
              <w:bottom w:w="90" w:type="dxa"/>
              <w:right w:w="110" w:type="dxa"/>
            </w:tcMar>
            <w:vAlign w:val="center"/>
          </w:tcPr>
          <w:p w14:paraId="7C6E76E6">
            <w:pPr>
              <w:pStyle w:val="167"/>
              <w:bidi w:val="0"/>
              <w:rPr>
                <w:b/>
                <w:bCs/>
              </w:rPr>
            </w:pPr>
            <w:r>
              <w:rPr>
                <w:b/>
                <w:bCs/>
              </w:rPr>
              <w:t>关键组件</w:t>
            </w:r>
          </w:p>
        </w:tc>
        <w:tc>
          <w:tcPr>
            <w:tcW w:w="3300" w:type="dxa"/>
            <w:tcMar>
              <w:top w:w="90" w:type="dxa"/>
              <w:left w:w="110" w:type="dxa"/>
              <w:bottom w:w="90" w:type="dxa"/>
              <w:right w:w="110" w:type="dxa"/>
            </w:tcMar>
            <w:vAlign w:val="center"/>
          </w:tcPr>
          <w:p w14:paraId="47B67D0F">
            <w:pPr>
              <w:pStyle w:val="167"/>
              <w:bidi w:val="0"/>
              <w:rPr>
                <w:b/>
                <w:bCs/>
              </w:rPr>
            </w:pPr>
            <w:r>
              <w:rPr>
                <w:b/>
                <w:bCs/>
              </w:rPr>
              <w:t>主要职责</w:t>
            </w:r>
          </w:p>
        </w:tc>
        <w:tc>
          <w:tcPr>
            <w:tcW w:w="2410" w:type="dxa"/>
            <w:tcMar>
              <w:top w:w="90" w:type="dxa"/>
              <w:left w:w="110" w:type="dxa"/>
              <w:bottom w:w="90" w:type="dxa"/>
              <w:right w:w="110" w:type="dxa"/>
            </w:tcMar>
            <w:vAlign w:val="center"/>
          </w:tcPr>
          <w:p w14:paraId="3C2B6BAE">
            <w:pPr>
              <w:pStyle w:val="167"/>
              <w:bidi w:val="0"/>
              <w:rPr>
                <w:b/>
                <w:bCs/>
              </w:rPr>
            </w:pPr>
            <w:r>
              <w:rPr>
                <w:b/>
                <w:bCs/>
              </w:rPr>
              <w:t>设计原则</w:t>
            </w:r>
          </w:p>
        </w:tc>
      </w:tr>
      <w:tr w14:paraId="03DD3C5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350" w:type="dxa"/>
            <w:tcMar>
              <w:top w:w="90" w:type="dxa"/>
              <w:left w:w="110" w:type="dxa"/>
              <w:bottom w:w="90" w:type="dxa"/>
              <w:right w:w="110" w:type="dxa"/>
            </w:tcMar>
            <w:vAlign w:val="center"/>
          </w:tcPr>
          <w:p w14:paraId="2C21FEF7">
            <w:pPr>
              <w:pStyle w:val="167"/>
              <w:bidi w:val="0"/>
            </w:pPr>
            <w:r>
              <w:t>交互层</w:t>
            </w:r>
          </w:p>
        </w:tc>
        <w:tc>
          <w:tcPr>
            <w:tcW w:w="2300" w:type="dxa"/>
            <w:tcMar>
              <w:top w:w="90" w:type="dxa"/>
              <w:left w:w="110" w:type="dxa"/>
              <w:bottom w:w="90" w:type="dxa"/>
              <w:right w:w="110" w:type="dxa"/>
            </w:tcMar>
            <w:vAlign w:val="center"/>
          </w:tcPr>
          <w:p w14:paraId="36918B68">
            <w:pPr>
              <w:pStyle w:val="167"/>
              <w:bidi w:val="0"/>
            </w:pPr>
            <w:r>
              <w:t>输入面板、桌面伙伴、任务工作台</w:t>
            </w:r>
          </w:p>
        </w:tc>
        <w:tc>
          <w:tcPr>
            <w:tcW w:w="3300" w:type="dxa"/>
            <w:tcMar>
              <w:top w:w="90" w:type="dxa"/>
              <w:left w:w="110" w:type="dxa"/>
              <w:bottom w:w="90" w:type="dxa"/>
              <w:right w:w="110" w:type="dxa"/>
            </w:tcMar>
            <w:vAlign w:val="center"/>
          </w:tcPr>
          <w:p w14:paraId="6431586D">
            <w:pPr>
              <w:pStyle w:val="167"/>
              <w:bidi w:val="0"/>
            </w:pPr>
            <w:r>
              <w:t>任务入口、状态、审批、差异与结果审阅</w:t>
            </w:r>
          </w:p>
        </w:tc>
        <w:tc>
          <w:tcPr>
            <w:tcW w:w="2410" w:type="dxa"/>
            <w:tcMar>
              <w:top w:w="90" w:type="dxa"/>
              <w:left w:w="110" w:type="dxa"/>
              <w:bottom w:w="90" w:type="dxa"/>
              <w:right w:w="110" w:type="dxa"/>
            </w:tcMar>
            <w:vAlign w:val="center"/>
          </w:tcPr>
          <w:p w14:paraId="7ED390CD">
            <w:pPr>
              <w:pStyle w:val="167"/>
              <w:bidi w:val="0"/>
            </w:pPr>
            <w:r>
              <w:t>复杂能力保持可理解</w:t>
            </w:r>
          </w:p>
        </w:tc>
      </w:tr>
      <w:tr w14:paraId="63E09E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350" w:type="dxa"/>
            <w:tcMar>
              <w:top w:w="90" w:type="dxa"/>
              <w:left w:w="110" w:type="dxa"/>
              <w:bottom w:w="90" w:type="dxa"/>
              <w:right w:w="110" w:type="dxa"/>
            </w:tcMar>
            <w:vAlign w:val="center"/>
          </w:tcPr>
          <w:p w14:paraId="5129427A">
            <w:pPr>
              <w:pStyle w:val="167"/>
              <w:bidi w:val="0"/>
            </w:pPr>
            <w:r>
              <w:t>情境层</w:t>
            </w:r>
          </w:p>
        </w:tc>
        <w:tc>
          <w:tcPr>
            <w:tcW w:w="2300" w:type="dxa"/>
            <w:tcMar>
              <w:top w:w="90" w:type="dxa"/>
              <w:left w:w="110" w:type="dxa"/>
              <w:bottom w:w="90" w:type="dxa"/>
              <w:right w:w="110" w:type="dxa"/>
            </w:tcMar>
            <w:vAlign w:val="center"/>
          </w:tcPr>
          <w:p w14:paraId="6EB518C5">
            <w:pPr>
              <w:pStyle w:val="167"/>
              <w:bidi w:val="0"/>
            </w:pPr>
            <w:r>
              <w:t>应用信息、结构化API、文件状态、UI语义、OCR</w:t>
            </w:r>
          </w:p>
        </w:tc>
        <w:tc>
          <w:tcPr>
            <w:tcW w:w="3300" w:type="dxa"/>
            <w:tcMar>
              <w:top w:w="90" w:type="dxa"/>
              <w:left w:w="110" w:type="dxa"/>
              <w:bottom w:w="90" w:type="dxa"/>
              <w:right w:w="110" w:type="dxa"/>
            </w:tcMar>
            <w:vAlign w:val="center"/>
          </w:tcPr>
          <w:p w14:paraId="31A64A5E">
            <w:pPr>
              <w:pStyle w:val="167"/>
              <w:bidi w:val="0"/>
            </w:pPr>
            <w:r>
              <w:t>建立当前对象、主题、位置与用户意图</w:t>
            </w:r>
          </w:p>
        </w:tc>
        <w:tc>
          <w:tcPr>
            <w:tcW w:w="2410" w:type="dxa"/>
            <w:tcMar>
              <w:top w:w="90" w:type="dxa"/>
              <w:left w:w="110" w:type="dxa"/>
              <w:bottom w:w="90" w:type="dxa"/>
              <w:right w:w="110" w:type="dxa"/>
            </w:tcMar>
            <w:vAlign w:val="center"/>
          </w:tcPr>
          <w:p w14:paraId="75BC1206">
            <w:pPr>
              <w:pStyle w:val="167"/>
              <w:bidi w:val="0"/>
            </w:pPr>
            <w:r>
              <w:t>确定性证据优先，视觉只作候选</w:t>
            </w:r>
          </w:p>
        </w:tc>
      </w:tr>
      <w:tr w14:paraId="49F98A0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350" w:type="dxa"/>
            <w:tcMar>
              <w:top w:w="90" w:type="dxa"/>
              <w:left w:w="110" w:type="dxa"/>
              <w:bottom w:w="90" w:type="dxa"/>
              <w:right w:w="110" w:type="dxa"/>
            </w:tcMar>
            <w:vAlign w:val="center"/>
          </w:tcPr>
          <w:p w14:paraId="25CA9EF7">
            <w:pPr>
              <w:pStyle w:val="167"/>
              <w:bidi w:val="0"/>
            </w:pPr>
            <w:r>
              <w:t>协同层</w:t>
            </w:r>
          </w:p>
        </w:tc>
        <w:tc>
          <w:tcPr>
            <w:tcW w:w="2300" w:type="dxa"/>
            <w:tcMar>
              <w:top w:w="90" w:type="dxa"/>
              <w:left w:w="110" w:type="dxa"/>
              <w:bottom w:w="90" w:type="dxa"/>
              <w:right w:w="110" w:type="dxa"/>
            </w:tcMar>
            <w:vAlign w:val="center"/>
          </w:tcPr>
          <w:p w14:paraId="0C0A686D">
            <w:pPr>
              <w:pStyle w:val="167"/>
              <w:bidi w:val="0"/>
            </w:pPr>
            <w:r>
              <w:t>会话、Goal、Plan、WorkSwarm、Workflow</w:t>
            </w:r>
          </w:p>
        </w:tc>
        <w:tc>
          <w:tcPr>
            <w:tcW w:w="3300" w:type="dxa"/>
            <w:tcMar>
              <w:top w:w="90" w:type="dxa"/>
              <w:left w:w="110" w:type="dxa"/>
              <w:bottom w:w="90" w:type="dxa"/>
              <w:right w:w="110" w:type="dxa"/>
            </w:tcMar>
            <w:vAlign w:val="center"/>
          </w:tcPr>
          <w:p w14:paraId="2EAA276D">
            <w:pPr>
              <w:pStyle w:val="167"/>
              <w:bidi w:val="0"/>
            </w:pPr>
            <w:r>
              <w:t>目标拆解、成员调度、Human介入与成果接力</w:t>
            </w:r>
          </w:p>
        </w:tc>
        <w:tc>
          <w:tcPr>
            <w:tcW w:w="2410" w:type="dxa"/>
            <w:tcMar>
              <w:top w:w="90" w:type="dxa"/>
              <w:left w:w="110" w:type="dxa"/>
              <w:bottom w:w="90" w:type="dxa"/>
              <w:right w:w="110" w:type="dxa"/>
            </w:tcMar>
            <w:vAlign w:val="center"/>
          </w:tcPr>
          <w:p w14:paraId="455B9FF0">
            <w:pPr>
              <w:pStyle w:val="167"/>
              <w:bidi w:val="0"/>
            </w:pPr>
            <w:r>
              <w:t>单一状态源、明确终态</w:t>
            </w:r>
          </w:p>
        </w:tc>
      </w:tr>
      <w:tr w14:paraId="72D0DAF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350" w:type="dxa"/>
            <w:tcMar>
              <w:top w:w="90" w:type="dxa"/>
              <w:left w:w="110" w:type="dxa"/>
              <w:bottom w:w="90" w:type="dxa"/>
              <w:right w:w="110" w:type="dxa"/>
            </w:tcMar>
            <w:vAlign w:val="center"/>
          </w:tcPr>
          <w:p w14:paraId="53FAD50D">
            <w:pPr>
              <w:pStyle w:val="167"/>
              <w:bidi w:val="0"/>
            </w:pPr>
            <w:r>
              <w:t>执行层</w:t>
            </w:r>
          </w:p>
        </w:tc>
        <w:tc>
          <w:tcPr>
            <w:tcW w:w="2300" w:type="dxa"/>
            <w:tcMar>
              <w:top w:w="90" w:type="dxa"/>
              <w:left w:w="110" w:type="dxa"/>
              <w:bottom w:w="90" w:type="dxa"/>
              <w:right w:w="110" w:type="dxa"/>
            </w:tcMar>
            <w:vAlign w:val="center"/>
          </w:tcPr>
          <w:p w14:paraId="2654DEF0">
            <w:pPr>
              <w:pStyle w:val="167"/>
              <w:bidi w:val="0"/>
            </w:pPr>
            <w:r>
              <w:t>文件、Git、浏览器、API、命令与桌面操作</w:t>
            </w:r>
          </w:p>
        </w:tc>
        <w:tc>
          <w:tcPr>
            <w:tcW w:w="3300" w:type="dxa"/>
            <w:tcMar>
              <w:top w:w="90" w:type="dxa"/>
              <w:left w:w="110" w:type="dxa"/>
              <w:bottom w:w="90" w:type="dxa"/>
              <w:right w:w="110" w:type="dxa"/>
            </w:tcMar>
            <w:vAlign w:val="center"/>
          </w:tcPr>
          <w:p w14:paraId="15F24E1A">
            <w:pPr>
              <w:pStyle w:val="167"/>
              <w:bidi w:val="0"/>
            </w:pPr>
            <w:r>
              <w:t>在明确范围内执行并验证动作</w:t>
            </w:r>
          </w:p>
        </w:tc>
        <w:tc>
          <w:tcPr>
            <w:tcW w:w="2410" w:type="dxa"/>
            <w:tcMar>
              <w:top w:w="90" w:type="dxa"/>
              <w:left w:w="110" w:type="dxa"/>
              <w:bottom w:w="90" w:type="dxa"/>
              <w:right w:w="110" w:type="dxa"/>
            </w:tcMar>
            <w:vAlign w:val="center"/>
          </w:tcPr>
          <w:p w14:paraId="7AB9B8A0">
            <w:pPr>
              <w:pStyle w:val="167"/>
              <w:bidi w:val="0"/>
            </w:pPr>
            <w:r>
              <w:t>工具最小授权、动作可验证</w:t>
            </w:r>
          </w:p>
        </w:tc>
      </w:tr>
      <w:tr w14:paraId="482E6FC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350" w:type="dxa"/>
            <w:tcMar>
              <w:top w:w="90" w:type="dxa"/>
              <w:left w:w="110" w:type="dxa"/>
              <w:bottom w:w="90" w:type="dxa"/>
              <w:right w:w="110" w:type="dxa"/>
            </w:tcMar>
            <w:vAlign w:val="center"/>
          </w:tcPr>
          <w:p w14:paraId="41AA594D">
            <w:pPr>
              <w:pStyle w:val="167"/>
              <w:bidi w:val="0"/>
            </w:pPr>
            <w:r>
              <w:t>资产层</w:t>
            </w:r>
          </w:p>
        </w:tc>
        <w:tc>
          <w:tcPr>
            <w:tcW w:w="2300" w:type="dxa"/>
            <w:tcMar>
              <w:top w:w="90" w:type="dxa"/>
              <w:left w:w="110" w:type="dxa"/>
              <w:bottom w:w="90" w:type="dxa"/>
              <w:right w:w="110" w:type="dxa"/>
            </w:tcMar>
            <w:vAlign w:val="center"/>
          </w:tcPr>
          <w:p w14:paraId="396AC94A">
            <w:pPr>
              <w:pStyle w:val="167"/>
              <w:bidi w:val="0"/>
            </w:pPr>
            <w:r>
              <w:t>Project Space、Artifact、ChangeSet、Trace、Memory</w:t>
            </w:r>
          </w:p>
        </w:tc>
        <w:tc>
          <w:tcPr>
            <w:tcW w:w="3300" w:type="dxa"/>
            <w:tcMar>
              <w:top w:w="90" w:type="dxa"/>
              <w:left w:w="110" w:type="dxa"/>
              <w:bottom w:w="90" w:type="dxa"/>
              <w:right w:w="110" w:type="dxa"/>
            </w:tcMar>
            <w:vAlign w:val="center"/>
          </w:tcPr>
          <w:p w14:paraId="517CC397">
            <w:pPr>
              <w:pStyle w:val="167"/>
              <w:bidi w:val="0"/>
            </w:pPr>
            <w:r>
              <w:t>保存成果、证据、差异和可复用经验</w:t>
            </w:r>
          </w:p>
        </w:tc>
        <w:tc>
          <w:tcPr>
            <w:tcW w:w="2410" w:type="dxa"/>
            <w:tcMar>
              <w:top w:w="90" w:type="dxa"/>
              <w:left w:w="110" w:type="dxa"/>
              <w:bottom w:w="90" w:type="dxa"/>
              <w:right w:w="110" w:type="dxa"/>
            </w:tcMar>
            <w:vAlign w:val="center"/>
          </w:tcPr>
          <w:p w14:paraId="510E0B03">
            <w:pPr>
              <w:pStyle w:val="167"/>
              <w:bidi w:val="0"/>
            </w:pPr>
            <w:r>
              <w:t>可追溯、可恢复</w:t>
            </w:r>
          </w:p>
        </w:tc>
      </w:tr>
      <w:tr w14:paraId="0E23AA6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350" w:type="dxa"/>
            <w:tcMar>
              <w:top w:w="90" w:type="dxa"/>
              <w:left w:w="110" w:type="dxa"/>
              <w:bottom w:w="90" w:type="dxa"/>
              <w:right w:w="110" w:type="dxa"/>
            </w:tcMar>
            <w:vAlign w:val="center"/>
          </w:tcPr>
          <w:p w14:paraId="78AE1371">
            <w:pPr>
              <w:pStyle w:val="167"/>
              <w:bidi w:val="0"/>
            </w:pPr>
            <w:r>
              <w:t>安全层</w:t>
            </w:r>
          </w:p>
        </w:tc>
        <w:tc>
          <w:tcPr>
            <w:tcW w:w="2300" w:type="dxa"/>
            <w:tcMar>
              <w:top w:w="90" w:type="dxa"/>
              <w:left w:w="110" w:type="dxa"/>
              <w:bottom w:w="90" w:type="dxa"/>
              <w:right w:w="110" w:type="dxa"/>
            </w:tcMar>
            <w:vAlign w:val="center"/>
          </w:tcPr>
          <w:p w14:paraId="296400E9">
            <w:pPr>
              <w:pStyle w:val="167"/>
              <w:bidi w:val="0"/>
            </w:pPr>
            <w:r>
              <w:t>Policy、Approval、Audit、Credential、Sandbox</w:t>
            </w:r>
          </w:p>
        </w:tc>
        <w:tc>
          <w:tcPr>
            <w:tcW w:w="3300" w:type="dxa"/>
            <w:tcMar>
              <w:top w:w="90" w:type="dxa"/>
              <w:left w:w="110" w:type="dxa"/>
              <w:bottom w:w="90" w:type="dxa"/>
              <w:right w:w="110" w:type="dxa"/>
            </w:tcMar>
            <w:vAlign w:val="center"/>
          </w:tcPr>
          <w:p w14:paraId="12710D5F">
            <w:pPr>
              <w:pStyle w:val="167"/>
              <w:bidi w:val="0"/>
            </w:pPr>
            <w:r>
              <w:t>阻断越权、保护凭据、记录决策</w:t>
            </w:r>
          </w:p>
        </w:tc>
        <w:tc>
          <w:tcPr>
            <w:tcW w:w="2410" w:type="dxa"/>
            <w:tcMar>
              <w:top w:w="90" w:type="dxa"/>
              <w:left w:w="110" w:type="dxa"/>
              <w:bottom w:w="90" w:type="dxa"/>
              <w:right w:w="110" w:type="dxa"/>
            </w:tcMar>
            <w:vAlign w:val="center"/>
          </w:tcPr>
          <w:p w14:paraId="58E6C10C">
            <w:pPr>
              <w:pStyle w:val="167"/>
              <w:bidi w:val="0"/>
            </w:pPr>
            <w:r>
              <w:t>默认拒绝、审批与Agent分离</w:t>
            </w:r>
          </w:p>
        </w:tc>
      </w:tr>
      <w:tr w14:paraId="403AAFB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350" w:type="dxa"/>
            <w:tcMar>
              <w:top w:w="90" w:type="dxa"/>
              <w:left w:w="110" w:type="dxa"/>
              <w:bottom w:w="90" w:type="dxa"/>
              <w:right w:w="110" w:type="dxa"/>
            </w:tcMar>
            <w:vAlign w:val="center"/>
          </w:tcPr>
          <w:p w14:paraId="1BB0666C">
            <w:pPr>
              <w:pStyle w:val="167"/>
              <w:bidi w:val="0"/>
            </w:pPr>
            <w:r>
              <w:t>模型层</w:t>
            </w:r>
          </w:p>
        </w:tc>
        <w:tc>
          <w:tcPr>
            <w:tcW w:w="2300" w:type="dxa"/>
            <w:tcMar>
              <w:top w:w="90" w:type="dxa"/>
              <w:left w:w="110" w:type="dxa"/>
              <w:bottom w:w="90" w:type="dxa"/>
              <w:right w:w="110" w:type="dxa"/>
            </w:tcMar>
            <w:vAlign w:val="center"/>
          </w:tcPr>
          <w:p w14:paraId="11B24D8A">
            <w:pPr>
              <w:pStyle w:val="167"/>
              <w:bidi w:val="0"/>
            </w:pPr>
            <w:r>
              <w:t>本地模型、兼容云端模型、OCR与视觉模型</w:t>
            </w:r>
          </w:p>
        </w:tc>
        <w:tc>
          <w:tcPr>
            <w:tcW w:w="3300" w:type="dxa"/>
            <w:tcMar>
              <w:top w:w="90" w:type="dxa"/>
              <w:left w:w="110" w:type="dxa"/>
              <w:bottom w:w="90" w:type="dxa"/>
              <w:right w:w="110" w:type="dxa"/>
            </w:tcMar>
            <w:vAlign w:val="center"/>
          </w:tcPr>
          <w:p w14:paraId="742F3CE0">
            <w:pPr>
              <w:pStyle w:val="167"/>
              <w:bidi w:val="0"/>
            </w:pPr>
            <w:r>
              <w:t>理解、规划、生成和感知辅助</w:t>
            </w:r>
          </w:p>
        </w:tc>
        <w:tc>
          <w:tcPr>
            <w:tcW w:w="2410" w:type="dxa"/>
            <w:tcMar>
              <w:top w:w="90" w:type="dxa"/>
              <w:left w:w="110" w:type="dxa"/>
              <w:bottom w:w="90" w:type="dxa"/>
              <w:right w:w="110" w:type="dxa"/>
            </w:tcMar>
            <w:vAlign w:val="center"/>
          </w:tcPr>
          <w:p w14:paraId="6E6E7C6E">
            <w:pPr>
              <w:pStyle w:val="167"/>
              <w:bidi w:val="0"/>
            </w:pPr>
            <w:r>
              <w:t>模型可替换、密钥环境注入</w:t>
            </w:r>
          </w:p>
        </w:tc>
      </w:tr>
    </w:tbl>
    <w:p w14:paraId="2A4B1EDD">
      <w:pPr>
        <w:spacing w:after="40"/>
      </w:pPr>
    </w:p>
    <w:p w14:paraId="3B9963A9">
      <w:pPr>
        <w:bidi w:val="0"/>
      </w:pPr>
      <w:r>
        <w:t>技术实施按照“稳定底座优先、统一接口先行、交互形态渐进接入”的顺序推进。首先保证会话、权限、审计、任务和成果管理稳定，再通过标准契约接入情境模块和输入入口，最后完善桌面伙伴的主动交互。各层之间只交换必要的结构化数据，避免界面组件直接访问模型凭据或底层工具。</w:t>
      </w:r>
    </w:p>
    <w:p w14:paraId="7EA1B70C">
      <w:pPr>
        <w:bidi w:val="0"/>
      </w:pPr>
      <w:r>
        <w:t>兼容性方面建立操作系统版本、应用类型、输入环境和显示设置四维矩阵。能够通过结构化API完成的动作优先使用API；必须依赖桌面操作时，先识别可访问性节点，再以视觉定位补充，并在操作后验证界面状态。高频场景形成自动回归任务，发布前在固定环境和真实设备上同时复验。</w:t>
      </w:r>
    </w:p>
    <w:p w14:paraId="5150AAF3">
      <w:pPr>
        <w:pStyle w:val="4"/>
      </w:pPr>
      <w:bookmarkStart w:id="26" w:name="_Toc11332"/>
      <w:r>
        <w:t>3.6 项目创新点</w:t>
      </w:r>
      <w:bookmarkEnd w:id="26"/>
    </w:p>
    <w:p w14:paraId="14C35C60">
      <w:pPr>
        <w:pStyle w:val="5"/>
      </w:pPr>
      <w:bookmarkStart w:id="27" w:name="_Toc26137"/>
      <w:r>
        <w:t>3.6.1 从词频预测升级为全域情境表达</w:t>
      </w:r>
      <w:bookmarkEnd w:id="27"/>
    </w:p>
    <w:p w14:paraId="5B748856">
      <w:pPr>
        <w:bidi w:val="0"/>
      </w:pPr>
      <w:r>
        <w:t>传统输入法主要依据输入历史与局部文本排序候选。Cuttle进一步结合当前应用、任务对象、关系和已确认资料，使表达建议能够随学习、办公、沟通和编程情境变化，同时允许用户查看和纠正系统判断。</w:t>
      </w:r>
    </w:p>
    <w:p w14:paraId="5BC26B21">
      <w:pPr>
        <w:bidi w:val="0"/>
      </w:pPr>
      <w:r>
        <w:t>该创新的重点不是读取更多数据，而是建立透明、有限且可纠正的情境模型。系统只使用当前任务需要的信息，并通过来源标识和模式提示告诉用户“为什么得到这条建议”。当证据不足时，产品应降低建议强度或主动询问，而不是把推测包装成确定结论。</w:t>
      </w:r>
    </w:p>
    <w:p w14:paraId="78D21ACA">
      <w:pPr>
        <w:pStyle w:val="5"/>
      </w:pPr>
      <w:bookmarkStart w:id="28" w:name="_Toc3246"/>
      <w:r>
        <w:t>3.6.2 从单一入口升级为三级交互</w:t>
      </w:r>
      <w:bookmarkEnd w:id="28"/>
    </w:p>
    <w:p w14:paraId="78FA7731">
      <w:pPr>
        <w:bidi w:val="0"/>
      </w:pPr>
      <w:r>
        <w:t>即时辅助、主动建议和长任务执行使用不同界面和控制级别。低风险请求保持轻量，高风险操作进入工作台并等待审批，既保持输入法的流畅，也避免把复杂自动化藏在候选区。</w:t>
      </w:r>
    </w:p>
    <w:p w14:paraId="42FAFDDB">
      <w:pPr>
        <w:bidi w:val="0"/>
      </w:pPr>
      <w:r>
        <w:t>三级交互还对应不同的信息密度和责任边界：即时辅助只展示少量候选，主动建议补充判断依据和可关闭入口，长任务工作台则完整呈现计划、工具、审批和成果。用户对能力的理解随风险同步增加，从而减少“界面看似简单、背后却执行大量动作”的失控感。</w:t>
      </w:r>
    </w:p>
    <w:p w14:paraId="3C6181F4">
      <w:pPr>
        <w:pStyle w:val="5"/>
      </w:pPr>
      <w:bookmarkStart w:id="29" w:name="_Toc1118"/>
      <w:r>
        <w:t>3.6.3 从零散回答升级为成果中心协同</w:t>
      </w:r>
      <w:bookmarkEnd w:id="29"/>
    </w:p>
    <w:p w14:paraId="2422FC9F">
      <w:pPr>
        <w:bidi w:val="0"/>
      </w:pPr>
      <w:r>
        <w:t>多智能体围绕版本化Artifact、任务图和Handoff协作，成果具有来源、证据、差异、审阅和恢复能力。用户得到的是一项完整任务的最终状态，而不是多个Agent互相冲突的文本。</w:t>
      </w:r>
    </w:p>
    <w:p w14:paraId="34D47757">
      <w:pPr>
        <w:bidi w:val="0"/>
      </w:pPr>
      <w:r>
        <w:t>成果中心使任务协作从对话记录转向可管理资产。报告、代码、数据表和研究矩阵都拥有明确版本，相关的中间证据和验证结果与成果绑定。后续成员可以在已有成果上继续工作，用户也能比较版本、选择接受部分修改或恢复到先前状态。</w:t>
      </w:r>
    </w:p>
    <w:p w14:paraId="722B5BD6">
      <w:pPr>
        <w:pStyle w:val="5"/>
      </w:pPr>
      <w:bookmarkStart w:id="30" w:name="_Toc25591"/>
      <w:r>
        <w:t>3.6.4 从黑箱自动化升级为可信执行</w:t>
      </w:r>
      <w:bookmarkEnd w:id="30"/>
    </w:p>
    <w:p w14:paraId="07F62DBE">
      <w:pPr>
        <w:bidi w:val="0"/>
      </w:pPr>
      <w:r>
        <w:t>权限、审批、审计、敏感熔断和回退不是外围功能，而是任务主流程。系统能够解释为什么需要某项权限、将执行哪些动作、失败后如何恢复，帮助用户逐步建立对智能体的信任。</w:t>
      </w:r>
    </w:p>
    <w:p w14:paraId="70591E1F">
      <w:pPr>
        <w:bidi w:val="0"/>
      </w:pPr>
      <w:r>
        <w:t>可信执行不仅关注动作发生之前的授权，也关注动作完成之后的验证。系统需要检查文件是否按预期生成、命令是否成功、外部页面是否处于目标状态，并把验证结果写入审计记录。无法确认结果时应标记为待复核，而不是直接宣告任务完成。</w:t>
      </w:r>
    </w:p>
    <w:p w14:paraId="0957261C">
      <w:pPr>
        <w:pStyle w:val="5"/>
      </w:pPr>
      <w:bookmarkStart w:id="31" w:name="_Toc5733"/>
      <w:r>
        <w:t>3.6.5 从一次性提示升级为技能复用</w:t>
      </w:r>
      <w:bookmarkEnd w:id="31"/>
    </w:p>
    <w:p w14:paraId="2E2EE568">
      <w:pPr>
        <w:bidi w:val="0"/>
      </w:pPr>
      <w:r>
        <w:t>经过真实任务验证的过程可以沉淀为个人技能、团队模板或开发者插件。技能必须声明输入、输出、工具和权限范围，并通过健康检查和版本管理，形成可扩展但受治理的生态。</w:t>
      </w:r>
    </w:p>
    <w:p w14:paraId="570F5709">
      <w:pPr>
        <w:bidi w:val="0"/>
      </w:pPr>
      <w:r>
        <w:t>技能复用的门槛不是“曾经运行成功”，而是拥有明确适用条件、测试样例、失败处理和维护责任。技能升级后需要重新验证依赖与权限，出现异常可以回退到稳定版本。团队将优先开放低风险、结果易验证的技能，再逐步扩展到需要外部系统和写操作的场景。</w:t>
      </w:r>
    </w:p>
    <w:p w14:paraId="37957CDA">
      <w:pPr>
        <w:pStyle w:val="4"/>
      </w:pPr>
      <w:bookmarkStart w:id="32" w:name="_Toc23517"/>
      <w:r>
        <w:t>3.7 安全与隐私设计</w:t>
      </w:r>
      <w:bookmarkEnd w:id="32"/>
    </w:p>
    <w:p w14:paraId="00CD0148">
      <w:pPr>
        <w:numPr>
          <w:ilvl w:val="0"/>
          <w:numId w:val="7"/>
        </w:numPr>
        <w:bidi w:val="0"/>
      </w:pPr>
      <w:r>
        <w:t>权限默认拒绝：文件写入、命令执行、网络访问、消息发送和桌面操作必须经过策略。</w:t>
      </w:r>
    </w:p>
    <w:p w14:paraId="4AA099AC">
      <w:pPr>
        <w:numPr>
          <w:ilvl w:val="0"/>
          <w:numId w:val="7"/>
        </w:numPr>
        <w:bidi w:val="0"/>
      </w:pPr>
      <w:r>
        <w:t>审批与主智能体分离：主智能体不能为自身的越权工具调用自动授权。</w:t>
      </w:r>
    </w:p>
    <w:p w14:paraId="1454A98B">
      <w:pPr>
        <w:numPr>
          <w:ilvl w:val="0"/>
          <w:numId w:val="7"/>
        </w:numPr>
        <w:bidi w:val="0"/>
      </w:pPr>
      <w:r>
        <w:t>凭据隔离：模型密钥只经环境变量或操作系统凭据注入，不进入代码、日志或普通Worker环境。</w:t>
      </w:r>
    </w:p>
    <w:p w14:paraId="6CCD3E6F">
      <w:pPr>
        <w:numPr>
          <w:ilvl w:val="0"/>
          <w:numId w:val="7"/>
        </w:numPr>
        <w:bidi w:val="0"/>
      </w:pPr>
      <w:r>
        <w:t>敏感场景熔断：密码、支付、验证码、隐私窗口和不可逆操作触发停止、预览或二次确认。</w:t>
      </w:r>
    </w:p>
    <w:p w14:paraId="25750B21">
      <w:pPr>
        <w:numPr>
          <w:ilvl w:val="0"/>
          <w:numId w:val="7"/>
        </w:numPr>
        <w:bidi w:val="0"/>
      </w:pPr>
      <w:r>
        <w:t>最小数据原则：只读取完成任务所需信息，优先本地处理，支持查看、清除和关闭情境记忆。</w:t>
      </w:r>
    </w:p>
    <w:p w14:paraId="51A6580A">
      <w:pPr>
        <w:numPr>
          <w:ilvl w:val="0"/>
          <w:numId w:val="7"/>
        </w:numPr>
        <w:bidi w:val="0"/>
      </w:pPr>
      <w:r>
        <w:t>全过程审计：记录主体、目标、权限决定、关联任务、结果摘要和恢复动作。</w:t>
      </w:r>
    </w:p>
    <w:p w14:paraId="303CA8C6">
      <w:pPr>
        <w:bidi w:val="0"/>
      </w:pPr>
      <w:r>
        <w:t>隐私设置采用分级授权和最小保留策略。用户可以分别控制应用状态、文件内容、历史任务和个性化记忆，默认不把本地资料用于与当前任务无关的训练或分析。删除记录时同步清理索引和派生摘要；需要云端模型处理的内容在发送前展示范围，并尽量进行脱敏和片段化。</w:t>
      </w:r>
    </w:p>
    <w:p w14:paraId="3A3A88B7">
      <w:pPr>
        <w:pBdr>
          <w:bottom w:val="single" w:color="000000" w:sz="12" w:space="6"/>
        </w:pBdr>
        <w:spacing w:before="80" w:after="140" w:line="324" w:lineRule="auto"/>
        <w:ind w:left="170" w:right="113" w:firstLine="0"/>
        <w:rPr>
          <w:sz w:val="24"/>
          <w:szCs w:val="24"/>
        </w:rPr>
      </w:pPr>
      <w:r>
        <w:rPr>
          <w:rFonts w:ascii="Times New Roman" w:hAnsi="Times New Roman" w:eastAsia="黑体"/>
          <w:b/>
          <w:i w:val="0"/>
          <w:color w:val="000000"/>
          <w:sz w:val="24"/>
          <w:szCs w:val="24"/>
        </w:rPr>
        <w:t xml:space="preserve">安全承诺  </w:t>
      </w:r>
      <w:r>
        <w:rPr>
          <w:rFonts w:ascii="Times New Roman" w:hAnsi="Times New Roman" w:eastAsia="宋体"/>
          <w:b w:val="0"/>
          <w:i w:val="0"/>
          <w:color w:val="000000"/>
          <w:sz w:val="24"/>
          <w:szCs w:val="24"/>
        </w:rPr>
        <w:t>Cuttle的产品价值不是替用户做更多未经确认的事情，而是在提升效率的同时保持用户对数据、动作和结果的最终控制权。</w:t>
      </w:r>
    </w:p>
    <w:p w14:paraId="74DF45FB">
      <w:pPr>
        <w:rPr>
          <w:sz w:val="24"/>
          <w:szCs w:val="24"/>
        </w:rPr>
      </w:pPr>
      <w:r>
        <w:rPr>
          <w:sz w:val="24"/>
          <w:szCs w:val="24"/>
        </w:rPr>
        <w:br w:type="page"/>
      </w:r>
    </w:p>
    <w:p w14:paraId="6AADCA5E">
      <w:pPr>
        <w:pStyle w:val="3"/>
      </w:pPr>
      <w:bookmarkStart w:id="33" w:name="_Toc17370"/>
      <w:r>
        <w:t>第四章  商业模式</w:t>
      </w:r>
      <w:bookmarkEnd w:id="33"/>
    </w:p>
    <w:p w14:paraId="40AC18BD">
      <w:pPr>
        <w:pStyle w:val="4"/>
      </w:pPr>
      <w:bookmarkStart w:id="34" w:name="_Toc13992"/>
      <w:r>
        <w:t>4.1 盈利模式</w:t>
      </w:r>
      <w:bookmarkEnd w:id="34"/>
    </w:p>
    <w:p w14:paraId="3F9675FE">
      <w:pPr>
        <w:bidi w:val="0"/>
      </w:pPr>
      <w:r>
        <w:t>项目采用“个人订阅+团队许可+私有部署+技能生态”的分层商业模式。早期以个人专业版验证高频任务的持续付费，以校园与小型团队版验证协作和管理价值；当产品稳定性、安全治理和交付能力成熟后，再进入私有部署与技能生态。免费版承担获客与口碑，不以出售个人隐私数据作为收入来源。</w:t>
      </w:r>
    </w:p>
    <w:p w14:paraId="67562A96">
      <w:pPr>
        <w:bidi w:val="0"/>
      </w:pPr>
      <w:r>
        <w:t>商业化顺序遵循产品成熟度。个人订阅要求产品能够稳定完成用户每周重复任务，团队许可要求成员管理、统一策略和支持流程可复制，私有部署则进一步要求内网安装、模型适配、升级维护和服务责任清晰。任何新收入形态都必须在交付成本和安全风险可控后开启，避免短期项目收入拖累核心产品。</w:t>
      </w:r>
    </w:p>
    <w:p w14:paraId="649259DF">
      <w:pPr>
        <w:keepNext/>
        <w:keepLines/>
        <w:spacing w:before="0" w:after="0"/>
        <w:ind w:left="0" w:leftChars="0" w:firstLine="0" w:firstLineChars="0"/>
        <w:jc w:val="both"/>
      </w:pPr>
      <w:r>
        <w:drawing>
          <wp:inline distT="0" distB="0" distL="114300" distR="114300">
            <wp:extent cx="5759450" cy="1919605"/>
            <wp:effectExtent l="0" t="0" r="3175" b="4445"/>
            <wp:docPr id="12" name="Picture 12" descr="图4-1  Cuttle多层商业模式结构图" title="图4-1  Cuttle多层商业模式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图4-1  Cuttle多层商业模式结构图" title="图4-1  Cuttle多层商业模式结构图"/>
                    <pic:cNvPicPr>
                      <a:picLocks noChangeAspect="1"/>
                    </pic:cNvPicPr>
                  </pic:nvPicPr>
                  <pic:blipFill>
                    <a:blip r:embed="rId20"/>
                    <a:stretch>
                      <a:fillRect/>
                    </a:stretch>
                  </pic:blipFill>
                  <pic:spPr>
                    <a:xfrm>
                      <a:off x="0" y="0"/>
                      <a:ext cx="5760000" cy="1920000"/>
                    </a:xfrm>
                    <a:prstGeom prst="rect">
                      <a:avLst/>
                    </a:prstGeom>
                  </pic:spPr>
                </pic:pic>
              </a:graphicData>
            </a:graphic>
          </wp:inline>
        </w:drawing>
      </w:r>
    </w:p>
    <w:p w14:paraId="40207279">
      <w:pPr>
        <w:spacing w:before="60" w:after="140"/>
        <w:ind w:left="0" w:leftChars="0" w:firstLine="0" w:firstLineChars="0"/>
        <w:jc w:val="center"/>
        <w:rPr>
          <w:rFonts w:ascii="Times New Roman" w:hAnsi="Times New Roman" w:eastAsia="宋体"/>
          <w:b/>
          <w:i w:val="0"/>
          <w:color w:val="000000"/>
          <w:sz w:val="21"/>
          <w:szCs w:val="21"/>
        </w:rPr>
      </w:pPr>
      <w:r>
        <w:rPr>
          <w:rFonts w:ascii="Times New Roman" w:hAnsi="Times New Roman" w:eastAsia="宋体"/>
          <w:b/>
          <w:i w:val="0"/>
          <w:color w:val="000000"/>
          <w:sz w:val="21"/>
          <w:szCs w:val="21"/>
        </w:rPr>
        <w:t>图4-1  Cuttle多层商业模式结构图</w:t>
      </w:r>
    </w:p>
    <w:p w14:paraId="299D35C3">
      <w:pPr>
        <w:pStyle w:val="4"/>
      </w:pPr>
      <w:bookmarkStart w:id="35" w:name="_Toc8739"/>
      <w:r>
        <w:t>4.2 产品版本与定价</w:t>
      </w:r>
      <w:bookmarkEnd w:id="35"/>
    </w:p>
    <w:p w14:paraId="34D898FE">
      <w:pPr>
        <w:pStyle w:val="15"/>
        <w:rPr>
          <w:rFonts w:hint="eastAsia" w:eastAsia="宋体"/>
          <w:lang w:eastAsia="zh-CN"/>
        </w:rPr>
      </w:pPr>
      <w:r>
        <w:t xml:space="preserve">表 </w:t>
      </w:r>
      <w:r>
        <w:fldChar w:fldCharType="begin"/>
      </w:r>
      <w:r>
        <w:instrText xml:space="preserve"> SEQ 表 \* ARABIC </w:instrText>
      </w:r>
      <w:r>
        <w:fldChar w:fldCharType="separate"/>
      </w:r>
      <w:r>
        <w:t>12</w:t>
      </w:r>
      <w:r>
        <w:fldChar w:fldCharType="end"/>
      </w:r>
      <w:r>
        <w:rPr>
          <w:rFonts w:hint="eastAsia"/>
          <w:lang w:eastAsia="zh-CN"/>
        </w:rPr>
        <w:t xml:space="preserve"> 项目产品形态、目标客户、权益及定价收入规划表</w:t>
      </w:r>
    </w:p>
    <w:tbl>
      <w:tblPr>
        <w:tblStyle w:val="35"/>
        <w:tblW w:w="9360" w:type="dxa"/>
        <w:tblInd w:w="1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500"/>
        <w:gridCol w:w="1800"/>
        <w:gridCol w:w="3000"/>
        <w:gridCol w:w="1500"/>
        <w:gridCol w:w="1560"/>
      </w:tblGrid>
      <w:tr w14:paraId="116D46C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blHeader/>
        </w:trPr>
        <w:tc>
          <w:tcPr>
            <w:tcW w:w="1500" w:type="dxa"/>
            <w:tcMar>
              <w:top w:w="90" w:type="dxa"/>
              <w:left w:w="110" w:type="dxa"/>
              <w:bottom w:w="90" w:type="dxa"/>
              <w:right w:w="110" w:type="dxa"/>
            </w:tcMar>
            <w:vAlign w:val="center"/>
          </w:tcPr>
          <w:p w14:paraId="1D3191EE">
            <w:pPr>
              <w:pStyle w:val="167"/>
              <w:bidi w:val="0"/>
              <w:rPr>
                <w:b/>
                <w:bCs/>
              </w:rPr>
            </w:pPr>
            <w:r>
              <w:rPr>
                <w:b/>
                <w:bCs/>
              </w:rPr>
              <w:t>产品形态</w:t>
            </w:r>
          </w:p>
        </w:tc>
        <w:tc>
          <w:tcPr>
            <w:tcW w:w="1800" w:type="dxa"/>
            <w:tcMar>
              <w:top w:w="90" w:type="dxa"/>
              <w:left w:w="110" w:type="dxa"/>
              <w:bottom w:w="90" w:type="dxa"/>
              <w:right w:w="110" w:type="dxa"/>
            </w:tcMar>
            <w:vAlign w:val="center"/>
          </w:tcPr>
          <w:p w14:paraId="2B570A73">
            <w:pPr>
              <w:pStyle w:val="167"/>
              <w:bidi w:val="0"/>
              <w:rPr>
                <w:b/>
                <w:bCs/>
              </w:rPr>
            </w:pPr>
            <w:r>
              <w:rPr>
                <w:b/>
                <w:bCs/>
              </w:rPr>
              <w:t>目标客户</w:t>
            </w:r>
          </w:p>
        </w:tc>
        <w:tc>
          <w:tcPr>
            <w:tcW w:w="3000" w:type="dxa"/>
            <w:tcMar>
              <w:top w:w="90" w:type="dxa"/>
              <w:left w:w="110" w:type="dxa"/>
              <w:bottom w:w="90" w:type="dxa"/>
              <w:right w:w="110" w:type="dxa"/>
            </w:tcMar>
            <w:vAlign w:val="center"/>
          </w:tcPr>
          <w:p w14:paraId="48A6CF96">
            <w:pPr>
              <w:pStyle w:val="167"/>
              <w:bidi w:val="0"/>
              <w:rPr>
                <w:b/>
                <w:bCs/>
              </w:rPr>
            </w:pPr>
            <w:r>
              <w:rPr>
                <w:b/>
                <w:bCs/>
              </w:rPr>
              <w:t>核心权益</w:t>
            </w:r>
          </w:p>
        </w:tc>
        <w:tc>
          <w:tcPr>
            <w:tcW w:w="1500" w:type="dxa"/>
            <w:tcMar>
              <w:top w:w="90" w:type="dxa"/>
              <w:left w:w="110" w:type="dxa"/>
              <w:bottom w:w="90" w:type="dxa"/>
              <w:right w:w="110" w:type="dxa"/>
            </w:tcMar>
            <w:vAlign w:val="center"/>
          </w:tcPr>
          <w:p w14:paraId="55137014">
            <w:pPr>
              <w:pStyle w:val="167"/>
              <w:bidi w:val="0"/>
              <w:rPr>
                <w:b/>
                <w:bCs/>
              </w:rPr>
            </w:pPr>
            <w:r>
              <w:rPr>
                <w:b/>
                <w:bCs/>
              </w:rPr>
              <w:t>建议定价</w:t>
            </w:r>
          </w:p>
        </w:tc>
        <w:tc>
          <w:tcPr>
            <w:tcW w:w="1560" w:type="dxa"/>
            <w:tcMar>
              <w:top w:w="90" w:type="dxa"/>
              <w:left w:w="110" w:type="dxa"/>
              <w:bottom w:w="90" w:type="dxa"/>
              <w:right w:w="110" w:type="dxa"/>
            </w:tcMar>
            <w:vAlign w:val="center"/>
          </w:tcPr>
          <w:p w14:paraId="02B2DC56">
            <w:pPr>
              <w:pStyle w:val="167"/>
              <w:bidi w:val="0"/>
              <w:rPr>
                <w:b/>
                <w:bCs/>
              </w:rPr>
            </w:pPr>
            <w:r>
              <w:rPr>
                <w:b/>
                <w:bCs/>
              </w:rPr>
              <w:t>收入方式</w:t>
            </w:r>
          </w:p>
        </w:tc>
      </w:tr>
      <w:tr w14:paraId="5917D8B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500" w:type="dxa"/>
            <w:tcMar>
              <w:top w:w="90" w:type="dxa"/>
              <w:left w:w="110" w:type="dxa"/>
              <w:bottom w:w="90" w:type="dxa"/>
              <w:right w:w="110" w:type="dxa"/>
            </w:tcMar>
            <w:vAlign w:val="center"/>
          </w:tcPr>
          <w:p w14:paraId="2A943075">
            <w:pPr>
              <w:pStyle w:val="167"/>
              <w:bidi w:val="0"/>
            </w:pPr>
            <w:r>
              <w:t>个人免费版</w:t>
            </w:r>
          </w:p>
        </w:tc>
        <w:tc>
          <w:tcPr>
            <w:tcW w:w="1800" w:type="dxa"/>
            <w:tcMar>
              <w:top w:w="90" w:type="dxa"/>
              <w:left w:w="110" w:type="dxa"/>
              <w:bottom w:w="90" w:type="dxa"/>
              <w:right w:w="110" w:type="dxa"/>
            </w:tcMar>
            <w:vAlign w:val="center"/>
          </w:tcPr>
          <w:p w14:paraId="29E3E938">
            <w:pPr>
              <w:pStyle w:val="167"/>
              <w:bidi w:val="0"/>
            </w:pPr>
            <w:r>
              <w:t>学生与轻度用户</w:t>
            </w:r>
          </w:p>
        </w:tc>
        <w:tc>
          <w:tcPr>
            <w:tcW w:w="3000" w:type="dxa"/>
            <w:tcMar>
              <w:top w:w="90" w:type="dxa"/>
              <w:left w:w="110" w:type="dxa"/>
              <w:bottom w:w="90" w:type="dxa"/>
              <w:right w:w="110" w:type="dxa"/>
            </w:tcMar>
            <w:vAlign w:val="center"/>
          </w:tcPr>
          <w:p w14:paraId="01060F45">
            <w:pPr>
              <w:pStyle w:val="167"/>
              <w:bidi w:val="0"/>
            </w:pPr>
            <w:r>
              <w:t>基础输入辅助、少量本地任务、核心安全功能</w:t>
            </w:r>
          </w:p>
        </w:tc>
        <w:tc>
          <w:tcPr>
            <w:tcW w:w="1500" w:type="dxa"/>
            <w:tcMar>
              <w:top w:w="90" w:type="dxa"/>
              <w:left w:w="110" w:type="dxa"/>
              <w:bottom w:w="90" w:type="dxa"/>
              <w:right w:w="110" w:type="dxa"/>
            </w:tcMar>
            <w:vAlign w:val="center"/>
          </w:tcPr>
          <w:p w14:paraId="2635E176">
            <w:pPr>
              <w:pStyle w:val="167"/>
              <w:bidi w:val="0"/>
            </w:pPr>
            <w:r>
              <w:t>免费</w:t>
            </w:r>
          </w:p>
        </w:tc>
        <w:tc>
          <w:tcPr>
            <w:tcW w:w="1560" w:type="dxa"/>
            <w:tcMar>
              <w:top w:w="90" w:type="dxa"/>
              <w:left w:w="110" w:type="dxa"/>
              <w:bottom w:w="90" w:type="dxa"/>
              <w:right w:w="110" w:type="dxa"/>
            </w:tcMar>
            <w:vAlign w:val="center"/>
          </w:tcPr>
          <w:p w14:paraId="2765474B">
            <w:pPr>
              <w:pStyle w:val="167"/>
              <w:bidi w:val="0"/>
            </w:pPr>
            <w:r>
              <w:t>获客与口碑</w:t>
            </w:r>
          </w:p>
        </w:tc>
      </w:tr>
      <w:tr w14:paraId="0FABEC6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500" w:type="dxa"/>
            <w:tcMar>
              <w:top w:w="90" w:type="dxa"/>
              <w:left w:w="110" w:type="dxa"/>
              <w:bottom w:w="90" w:type="dxa"/>
              <w:right w:w="110" w:type="dxa"/>
            </w:tcMar>
            <w:vAlign w:val="center"/>
          </w:tcPr>
          <w:p w14:paraId="09F92FC6">
            <w:pPr>
              <w:pStyle w:val="167"/>
              <w:bidi w:val="0"/>
            </w:pPr>
            <w:r>
              <w:t>个人专业版</w:t>
            </w:r>
          </w:p>
        </w:tc>
        <w:tc>
          <w:tcPr>
            <w:tcW w:w="1800" w:type="dxa"/>
            <w:tcMar>
              <w:top w:w="90" w:type="dxa"/>
              <w:left w:w="110" w:type="dxa"/>
              <w:bottom w:w="90" w:type="dxa"/>
              <w:right w:w="110" w:type="dxa"/>
            </w:tcMar>
            <w:vAlign w:val="center"/>
          </w:tcPr>
          <w:p w14:paraId="0BE41E4D">
            <w:pPr>
              <w:pStyle w:val="167"/>
              <w:bidi w:val="0"/>
            </w:pPr>
            <w:r>
              <w:t>高频知识工作者与开发者</w:t>
            </w:r>
          </w:p>
        </w:tc>
        <w:tc>
          <w:tcPr>
            <w:tcW w:w="3000" w:type="dxa"/>
            <w:tcMar>
              <w:top w:w="90" w:type="dxa"/>
              <w:left w:w="110" w:type="dxa"/>
              <w:bottom w:w="90" w:type="dxa"/>
              <w:right w:w="110" w:type="dxa"/>
            </w:tcMar>
            <w:vAlign w:val="center"/>
          </w:tcPr>
          <w:p w14:paraId="245CE08C">
            <w:pPr>
              <w:pStyle w:val="167"/>
              <w:bidi w:val="0"/>
            </w:pPr>
            <w:r>
              <w:t>更高任务额度、多智能体、专业技能包、优先支持</w:t>
            </w:r>
          </w:p>
        </w:tc>
        <w:tc>
          <w:tcPr>
            <w:tcW w:w="1500" w:type="dxa"/>
            <w:tcMar>
              <w:top w:w="90" w:type="dxa"/>
              <w:left w:w="110" w:type="dxa"/>
              <w:bottom w:w="90" w:type="dxa"/>
              <w:right w:w="110" w:type="dxa"/>
            </w:tcMar>
            <w:vAlign w:val="center"/>
          </w:tcPr>
          <w:p w14:paraId="0112538A">
            <w:pPr>
              <w:pStyle w:val="167"/>
              <w:bidi w:val="0"/>
            </w:pPr>
            <w:r>
              <w:t>19至39元/月</w:t>
            </w:r>
          </w:p>
        </w:tc>
        <w:tc>
          <w:tcPr>
            <w:tcW w:w="1560" w:type="dxa"/>
            <w:tcMar>
              <w:top w:w="90" w:type="dxa"/>
              <w:left w:w="110" w:type="dxa"/>
              <w:bottom w:w="90" w:type="dxa"/>
              <w:right w:w="110" w:type="dxa"/>
            </w:tcMar>
            <w:vAlign w:val="center"/>
          </w:tcPr>
          <w:p w14:paraId="28F87470">
            <w:pPr>
              <w:pStyle w:val="167"/>
              <w:bidi w:val="0"/>
            </w:pPr>
            <w:r>
              <w:t>订阅收入</w:t>
            </w:r>
          </w:p>
        </w:tc>
      </w:tr>
      <w:tr w14:paraId="2F322C6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500" w:type="dxa"/>
            <w:tcMar>
              <w:top w:w="90" w:type="dxa"/>
              <w:left w:w="110" w:type="dxa"/>
              <w:bottom w:w="90" w:type="dxa"/>
              <w:right w:w="110" w:type="dxa"/>
            </w:tcMar>
            <w:vAlign w:val="center"/>
          </w:tcPr>
          <w:p w14:paraId="7DA98EEB">
            <w:pPr>
              <w:pStyle w:val="167"/>
              <w:bidi w:val="0"/>
            </w:pPr>
            <w:r>
              <w:t>校园与团队版</w:t>
            </w:r>
          </w:p>
        </w:tc>
        <w:tc>
          <w:tcPr>
            <w:tcW w:w="1800" w:type="dxa"/>
            <w:tcMar>
              <w:top w:w="90" w:type="dxa"/>
              <w:left w:w="110" w:type="dxa"/>
              <w:bottom w:w="90" w:type="dxa"/>
              <w:right w:w="110" w:type="dxa"/>
            </w:tcMar>
            <w:vAlign w:val="center"/>
          </w:tcPr>
          <w:p w14:paraId="157CFDDA">
            <w:pPr>
              <w:pStyle w:val="167"/>
              <w:bidi w:val="0"/>
            </w:pPr>
            <w:r>
              <w:t>实验室、课程团队、小型组织</w:t>
            </w:r>
          </w:p>
        </w:tc>
        <w:tc>
          <w:tcPr>
            <w:tcW w:w="3000" w:type="dxa"/>
            <w:tcMar>
              <w:top w:w="90" w:type="dxa"/>
              <w:left w:w="110" w:type="dxa"/>
              <w:bottom w:w="90" w:type="dxa"/>
              <w:right w:w="110" w:type="dxa"/>
            </w:tcMar>
            <w:vAlign w:val="center"/>
          </w:tcPr>
          <w:p w14:paraId="3D9E42E9">
            <w:pPr>
              <w:pStyle w:val="167"/>
              <w:bidi w:val="0"/>
            </w:pPr>
            <w:r>
              <w:t>团队空间、管理策略、统一部署和使用报告</w:t>
            </w:r>
          </w:p>
        </w:tc>
        <w:tc>
          <w:tcPr>
            <w:tcW w:w="1500" w:type="dxa"/>
            <w:tcMar>
              <w:top w:w="90" w:type="dxa"/>
              <w:left w:w="110" w:type="dxa"/>
              <w:bottom w:w="90" w:type="dxa"/>
              <w:right w:w="110" w:type="dxa"/>
            </w:tcMar>
            <w:vAlign w:val="center"/>
          </w:tcPr>
          <w:p w14:paraId="12D16EB7">
            <w:pPr>
              <w:pStyle w:val="167"/>
              <w:bidi w:val="0"/>
            </w:pPr>
            <w:r>
              <w:t>按席位或项目报价</w:t>
            </w:r>
          </w:p>
        </w:tc>
        <w:tc>
          <w:tcPr>
            <w:tcW w:w="1560" w:type="dxa"/>
            <w:tcMar>
              <w:top w:w="90" w:type="dxa"/>
              <w:left w:w="110" w:type="dxa"/>
              <w:bottom w:w="90" w:type="dxa"/>
              <w:right w:w="110" w:type="dxa"/>
            </w:tcMar>
            <w:vAlign w:val="center"/>
          </w:tcPr>
          <w:p w14:paraId="4879B5C5">
            <w:pPr>
              <w:pStyle w:val="167"/>
              <w:bidi w:val="0"/>
            </w:pPr>
            <w:r>
              <w:t>许可与服务</w:t>
            </w:r>
          </w:p>
        </w:tc>
      </w:tr>
      <w:tr w14:paraId="5A094FC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500" w:type="dxa"/>
            <w:tcMar>
              <w:top w:w="90" w:type="dxa"/>
              <w:left w:w="110" w:type="dxa"/>
              <w:bottom w:w="90" w:type="dxa"/>
              <w:right w:w="110" w:type="dxa"/>
            </w:tcMar>
            <w:vAlign w:val="center"/>
          </w:tcPr>
          <w:p w14:paraId="4AD795DE">
            <w:pPr>
              <w:pStyle w:val="167"/>
              <w:bidi w:val="0"/>
            </w:pPr>
            <w:r>
              <w:t>私有部署版</w:t>
            </w:r>
          </w:p>
        </w:tc>
        <w:tc>
          <w:tcPr>
            <w:tcW w:w="1800" w:type="dxa"/>
            <w:tcMar>
              <w:top w:w="90" w:type="dxa"/>
              <w:left w:w="110" w:type="dxa"/>
              <w:bottom w:w="90" w:type="dxa"/>
              <w:right w:w="110" w:type="dxa"/>
            </w:tcMar>
            <w:vAlign w:val="center"/>
          </w:tcPr>
          <w:p w14:paraId="2D742286">
            <w:pPr>
              <w:pStyle w:val="167"/>
              <w:bidi w:val="0"/>
            </w:pPr>
            <w:r>
              <w:t>有数据合规要求的机构</w:t>
            </w:r>
          </w:p>
        </w:tc>
        <w:tc>
          <w:tcPr>
            <w:tcW w:w="3000" w:type="dxa"/>
            <w:tcMar>
              <w:top w:w="90" w:type="dxa"/>
              <w:left w:w="110" w:type="dxa"/>
              <w:bottom w:w="90" w:type="dxa"/>
              <w:right w:w="110" w:type="dxa"/>
            </w:tcMar>
            <w:vAlign w:val="center"/>
          </w:tcPr>
          <w:p w14:paraId="7FBD9A8E">
            <w:pPr>
              <w:pStyle w:val="167"/>
              <w:bidi w:val="0"/>
            </w:pPr>
            <w:r>
              <w:t>本地模型、内网部署、定制集成和审计</w:t>
            </w:r>
          </w:p>
        </w:tc>
        <w:tc>
          <w:tcPr>
            <w:tcW w:w="1500" w:type="dxa"/>
            <w:tcMar>
              <w:top w:w="90" w:type="dxa"/>
              <w:left w:w="110" w:type="dxa"/>
              <w:bottom w:w="90" w:type="dxa"/>
              <w:right w:w="110" w:type="dxa"/>
            </w:tcMar>
            <w:vAlign w:val="center"/>
          </w:tcPr>
          <w:p w14:paraId="0BEA7612">
            <w:pPr>
              <w:pStyle w:val="167"/>
              <w:bidi w:val="0"/>
            </w:pPr>
            <w:r>
              <w:t>项目制报价</w:t>
            </w:r>
          </w:p>
        </w:tc>
        <w:tc>
          <w:tcPr>
            <w:tcW w:w="1560" w:type="dxa"/>
            <w:tcMar>
              <w:top w:w="90" w:type="dxa"/>
              <w:left w:w="110" w:type="dxa"/>
              <w:bottom w:w="90" w:type="dxa"/>
              <w:right w:w="110" w:type="dxa"/>
            </w:tcMar>
            <w:vAlign w:val="center"/>
          </w:tcPr>
          <w:p w14:paraId="3D0A997E">
            <w:pPr>
              <w:pStyle w:val="167"/>
              <w:bidi w:val="0"/>
            </w:pPr>
            <w:r>
              <w:t>实施与维护</w:t>
            </w:r>
          </w:p>
        </w:tc>
      </w:tr>
      <w:tr w14:paraId="2672544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500" w:type="dxa"/>
            <w:tcMar>
              <w:top w:w="90" w:type="dxa"/>
              <w:left w:w="110" w:type="dxa"/>
              <w:bottom w:w="90" w:type="dxa"/>
              <w:right w:w="110" w:type="dxa"/>
            </w:tcMar>
            <w:vAlign w:val="center"/>
          </w:tcPr>
          <w:p w14:paraId="406D4212">
            <w:pPr>
              <w:pStyle w:val="167"/>
              <w:bidi w:val="0"/>
            </w:pPr>
            <w:r>
              <w:t>技能与模板生态</w:t>
            </w:r>
          </w:p>
        </w:tc>
        <w:tc>
          <w:tcPr>
            <w:tcW w:w="1800" w:type="dxa"/>
            <w:tcMar>
              <w:top w:w="90" w:type="dxa"/>
              <w:left w:w="110" w:type="dxa"/>
              <w:bottom w:w="90" w:type="dxa"/>
              <w:right w:w="110" w:type="dxa"/>
            </w:tcMar>
            <w:vAlign w:val="center"/>
          </w:tcPr>
          <w:p w14:paraId="79548549">
            <w:pPr>
              <w:pStyle w:val="167"/>
              <w:bidi w:val="0"/>
            </w:pPr>
            <w:r>
              <w:t>开发者、教师、服务商</w:t>
            </w:r>
          </w:p>
        </w:tc>
        <w:tc>
          <w:tcPr>
            <w:tcW w:w="3000" w:type="dxa"/>
            <w:tcMar>
              <w:top w:w="90" w:type="dxa"/>
              <w:left w:w="110" w:type="dxa"/>
              <w:bottom w:w="90" w:type="dxa"/>
              <w:right w:w="110" w:type="dxa"/>
            </w:tcMar>
            <w:vAlign w:val="center"/>
          </w:tcPr>
          <w:p w14:paraId="29943AD6">
            <w:pPr>
              <w:pStyle w:val="167"/>
              <w:bidi w:val="0"/>
            </w:pPr>
            <w:r>
              <w:t>技能包、工作流和团队模板分发</w:t>
            </w:r>
          </w:p>
        </w:tc>
        <w:tc>
          <w:tcPr>
            <w:tcW w:w="1500" w:type="dxa"/>
            <w:tcMar>
              <w:top w:w="90" w:type="dxa"/>
              <w:left w:w="110" w:type="dxa"/>
              <w:bottom w:w="90" w:type="dxa"/>
              <w:right w:w="110" w:type="dxa"/>
            </w:tcMar>
            <w:vAlign w:val="center"/>
          </w:tcPr>
          <w:p w14:paraId="4C967FB9">
            <w:pPr>
              <w:pStyle w:val="167"/>
              <w:bidi w:val="0"/>
            </w:pPr>
            <w:r>
              <w:t>交易分成</w:t>
            </w:r>
          </w:p>
        </w:tc>
        <w:tc>
          <w:tcPr>
            <w:tcW w:w="1560" w:type="dxa"/>
            <w:tcMar>
              <w:top w:w="90" w:type="dxa"/>
              <w:left w:w="110" w:type="dxa"/>
              <w:bottom w:w="90" w:type="dxa"/>
              <w:right w:w="110" w:type="dxa"/>
            </w:tcMar>
            <w:vAlign w:val="center"/>
          </w:tcPr>
          <w:p w14:paraId="130055D9">
            <w:pPr>
              <w:pStyle w:val="167"/>
              <w:bidi w:val="0"/>
            </w:pPr>
            <w:r>
              <w:t>平台服务</w:t>
            </w:r>
          </w:p>
        </w:tc>
      </w:tr>
    </w:tbl>
    <w:p w14:paraId="10CC0108">
      <w:pPr>
        <w:spacing w:after="40"/>
      </w:pPr>
    </w:p>
    <w:p w14:paraId="4B428973">
      <w:pPr>
        <w:bidi w:val="0"/>
      </w:pPr>
      <w:r>
        <w:t>定价采用价值验证与成本约束相结合的方式。个人版通过小规模付费测试比较不同权益组合的转化和留存，团队版根据席位、管理功能和支持强度报价，私有部署则明确实施、模型、硬件和维护边界。正式定价前需测算单任务模型成本、用户支持成本和退款风险，避免仅参考同类产品标价。</w:t>
      </w:r>
    </w:p>
    <w:p w14:paraId="164C5219">
      <w:pPr>
        <w:pStyle w:val="4"/>
      </w:pPr>
      <w:bookmarkStart w:id="36" w:name="_Toc1902"/>
      <w:r>
        <w:t>4.3 收入来源</w:t>
      </w:r>
      <w:bookmarkEnd w:id="36"/>
    </w:p>
    <w:p w14:paraId="5F3620A8">
      <w:pPr>
        <w:numPr>
          <w:ilvl w:val="0"/>
          <w:numId w:val="10"/>
        </w:numPr>
        <w:bidi w:val="0"/>
      </w:pPr>
      <w:r>
        <w:t>订阅收入：来自个人专业版月度或年度订阅，是可持续现金流的核心。</w:t>
      </w:r>
    </w:p>
    <w:p w14:paraId="0F50DE94">
      <w:pPr>
        <w:numPr>
          <w:ilvl w:val="0"/>
          <w:numId w:val="10"/>
        </w:numPr>
        <w:bidi w:val="0"/>
      </w:pPr>
      <w:r>
        <w:t>许可与服务：来自校园、实验室和小型团队的席位许可、部署、培训和支持。</w:t>
      </w:r>
    </w:p>
    <w:p w14:paraId="1B34AB6B">
      <w:pPr>
        <w:numPr>
          <w:ilvl w:val="0"/>
          <w:numId w:val="10"/>
        </w:numPr>
        <w:bidi w:val="0"/>
      </w:pPr>
      <w:r>
        <w:t>私有部署与集成：面向有数据合规、内网和专有工作流需求的机构。</w:t>
      </w:r>
    </w:p>
    <w:p w14:paraId="2E844A4F">
      <w:pPr>
        <w:numPr>
          <w:ilvl w:val="0"/>
          <w:numId w:val="10"/>
        </w:numPr>
        <w:bidi w:val="0"/>
      </w:pPr>
      <w:r>
        <w:t>技能生态分成：经过平台审核的技能包、模板和行业工作流交易收入。</w:t>
      </w:r>
    </w:p>
    <w:p w14:paraId="3374D872">
      <w:pPr>
        <w:numPr>
          <w:ilvl w:val="0"/>
          <w:numId w:val="10"/>
        </w:numPr>
        <w:bidi w:val="0"/>
      </w:pPr>
      <w:r>
        <w:t>联合解决方案：与模型厂商、硬件厂商和软件服务商共同交付，按项目结算。</w:t>
      </w:r>
    </w:p>
    <w:p w14:paraId="7C90F57C">
      <w:pPr>
        <w:bidi w:val="0"/>
      </w:pPr>
      <w:r>
        <w:t>收入结构应保持订阅与标准化许可为核心，定制项目用于验证行业需求而非无限扩张。团队每季度检查各类收入的毛利、回款周期和研发占用，对重复出现的定制需求抽象为通用功能或技能模板；无法复用且持续占用核心研发资源的项目原则上不承接。</w:t>
      </w:r>
    </w:p>
    <w:p w14:paraId="6C681E83">
      <w:pPr>
        <w:pStyle w:val="4"/>
      </w:pPr>
      <w:bookmarkStart w:id="37" w:name="_Toc17925"/>
      <w:r>
        <w:t>4.4 成本结构</w:t>
      </w:r>
      <w:bookmarkEnd w:id="37"/>
    </w:p>
    <w:p w14:paraId="790D6905">
      <w:pPr>
        <w:pStyle w:val="15"/>
        <w:rPr>
          <w:rFonts w:hint="eastAsia" w:eastAsia="宋体"/>
          <w:lang w:eastAsia="zh-CN"/>
        </w:rPr>
      </w:pPr>
      <w:r>
        <w:t xml:space="preserve">表 </w:t>
      </w:r>
      <w:r>
        <w:fldChar w:fldCharType="begin"/>
      </w:r>
      <w:r>
        <w:instrText xml:space="preserve"> SEQ 表 \* ARABIC </w:instrText>
      </w:r>
      <w:r>
        <w:fldChar w:fldCharType="separate"/>
      </w:r>
      <w:r>
        <w:t>13</w:t>
      </w:r>
      <w:r>
        <w:fldChar w:fldCharType="end"/>
      </w:r>
      <w:r>
        <w:rPr>
          <w:rFonts w:hint="eastAsia"/>
          <w:lang w:eastAsia="zh-CN"/>
        </w:rPr>
        <w:t xml:space="preserve"> 项目成本构成及成本控制方法汇总表</w:t>
      </w:r>
    </w:p>
    <w:tbl>
      <w:tblPr>
        <w:tblStyle w:val="35"/>
        <w:tblW w:w="9360" w:type="dxa"/>
        <w:tblInd w:w="1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700"/>
        <w:gridCol w:w="4300"/>
        <w:gridCol w:w="3360"/>
      </w:tblGrid>
      <w:tr w14:paraId="68D11EC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blHeader/>
        </w:trPr>
        <w:tc>
          <w:tcPr>
            <w:tcW w:w="1700" w:type="dxa"/>
            <w:tcMar>
              <w:top w:w="90" w:type="dxa"/>
              <w:left w:w="110" w:type="dxa"/>
              <w:bottom w:w="90" w:type="dxa"/>
              <w:right w:w="110" w:type="dxa"/>
            </w:tcMar>
            <w:vAlign w:val="center"/>
          </w:tcPr>
          <w:p w14:paraId="3FB69841">
            <w:pPr>
              <w:pStyle w:val="167"/>
              <w:bidi w:val="0"/>
              <w:rPr>
                <w:b/>
                <w:bCs/>
              </w:rPr>
            </w:pPr>
            <w:r>
              <w:rPr>
                <w:b/>
                <w:bCs/>
              </w:rPr>
              <w:t>成本类别</w:t>
            </w:r>
          </w:p>
        </w:tc>
        <w:tc>
          <w:tcPr>
            <w:tcW w:w="4300" w:type="dxa"/>
            <w:tcMar>
              <w:top w:w="90" w:type="dxa"/>
              <w:left w:w="110" w:type="dxa"/>
              <w:bottom w:w="90" w:type="dxa"/>
              <w:right w:w="110" w:type="dxa"/>
            </w:tcMar>
            <w:vAlign w:val="center"/>
          </w:tcPr>
          <w:p w14:paraId="0D4F4325">
            <w:pPr>
              <w:pStyle w:val="167"/>
              <w:bidi w:val="0"/>
              <w:rPr>
                <w:b/>
                <w:bCs/>
              </w:rPr>
            </w:pPr>
            <w:r>
              <w:rPr>
                <w:b/>
                <w:bCs/>
              </w:rPr>
              <w:t>主要构成</w:t>
            </w:r>
          </w:p>
        </w:tc>
        <w:tc>
          <w:tcPr>
            <w:tcW w:w="3360" w:type="dxa"/>
            <w:tcMar>
              <w:top w:w="90" w:type="dxa"/>
              <w:left w:w="110" w:type="dxa"/>
              <w:bottom w:w="90" w:type="dxa"/>
              <w:right w:w="110" w:type="dxa"/>
            </w:tcMar>
            <w:vAlign w:val="center"/>
          </w:tcPr>
          <w:p w14:paraId="14F6A48F">
            <w:pPr>
              <w:pStyle w:val="167"/>
              <w:bidi w:val="0"/>
              <w:rPr>
                <w:b/>
                <w:bCs/>
              </w:rPr>
            </w:pPr>
            <w:r>
              <w:rPr>
                <w:b/>
                <w:bCs/>
              </w:rPr>
              <w:t>控制方法</w:t>
            </w:r>
          </w:p>
        </w:tc>
      </w:tr>
      <w:tr w14:paraId="3D20E86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700" w:type="dxa"/>
            <w:tcMar>
              <w:top w:w="90" w:type="dxa"/>
              <w:left w:w="110" w:type="dxa"/>
              <w:bottom w:w="90" w:type="dxa"/>
              <w:right w:w="110" w:type="dxa"/>
            </w:tcMar>
            <w:vAlign w:val="center"/>
          </w:tcPr>
          <w:p w14:paraId="043105A6">
            <w:pPr>
              <w:pStyle w:val="167"/>
              <w:bidi w:val="0"/>
            </w:pPr>
            <w:r>
              <w:t>研发成本</w:t>
            </w:r>
          </w:p>
        </w:tc>
        <w:tc>
          <w:tcPr>
            <w:tcW w:w="4300" w:type="dxa"/>
            <w:tcMar>
              <w:top w:w="90" w:type="dxa"/>
              <w:left w:w="110" w:type="dxa"/>
              <w:bottom w:w="90" w:type="dxa"/>
              <w:right w:w="110" w:type="dxa"/>
            </w:tcMar>
            <w:vAlign w:val="center"/>
          </w:tcPr>
          <w:p w14:paraId="0D8CEF57">
            <w:pPr>
              <w:pStyle w:val="167"/>
              <w:bidi w:val="0"/>
            </w:pPr>
            <w:r>
              <w:t>输入法、情境引擎、工作台、兼容性、安全、测试与发布工程</w:t>
            </w:r>
          </w:p>
        </w:tc>
        <w:tc>
          <w:tcPr>
            <w:tcW w:w="3360" w:type="dxa"/>
            <w:tcMar>
              <w:top w:w="90" w:type="dxa"/>
              <w:left w:w="110" w:type="dxa"/>
              <w:bottom w:w="90" w:type="dxa"/>
              <w:right w:w="110" w:type="dxa"/>
            </w:tcMar>
            <w:vAlign w:val="center"/>
          </w:tcPr>
          <w:p w14:paraId="4E209442">
            <w:pPr>
              <w:pStyle w:val="167"/>
              <w:bidi w:val="0"/>
            </w:pPr>
            <w:r>
              <w:t>聚焦核心场景，建立自动评测和兼容矩阵</w:t>
            </w:r>
          </w:p>
        </w:tc>
      </w:tr>
      <w:tr w14:paraId="51E874E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700" w:type="dxa"/>
            <w:tcMar>
              <w:top w:w="90" w:type="dxa"/>
              <w:left w:w="110" w:type="dxa"/>
              <w:bottom w:w="90" w:type="dxa"/>
              <w:right w:w="110" w:type="dxa"/>
            </w:tcMar>
            <w:vAlign w:val="center"/>
          </w:tcPr>
          <w:p w14:paraId="277A1585">
            <w:pPr>
              <w:pStyle w:val="167"/>
              <w:bidi w:val="0"/>
            </w:pPr>
            <w:r>
              <w:t>模型与基础设施</w:t>
            </w:r>
          </w:p>
        </w:tc>
        <w:tc>
          <w:tcPr>
            <w:tcW w:w="4300" w:type="dxa"/>
            <w:tcMar>
              <w:top w:w="90" w:type="dxa"/>
              <w:left w:w="110" w:type="dxa"/>
              <w:bottom w:w="90" w:type="dxa"/>
              <w:right w:w="110" w:type="dxa"/>
            </w:tcMar>
            <w:vAlign w:val="center"/>
          </w:tcPr>
          <w:p w14:paraId="3776F735">
            <w:pPr>
              <w:pStyle w:val="167"/>
              <w:bidi w:val="0"/>
            </w:pPr>
            <w:r>
              <w:t>云端推理、本地模型下载、更新、监控与错误诊断</w:t>
            </w:r>
          </w:p>
        </w:tc>
        <w:tc>
          <w:tcPr>
            <w:tcW w:w="3360" w:type="dxa"/>
            <w:tcMar>
              <w:top w:w="90" w:type="dxa"/>
              <w:left w:w="110" w:type="dxa"/>
              <w:bottom w:w="90" w:type="dxa"/>
              <w:right w:w="110" w:type="dxa"/>
            </w:tcMar>
            <w:vAlign w:val="center"/>
          </w:tcPr>
          <w:p w14:paraId="2084B0E2">
            <w:pPr>
              <w:pStyle w:val="167"/>
              <w:bidi w:val="0"/>
            </w:pPr>
            <w:r>
              <w:t>模型分级、预算上限、本地推理和缓存</w:t>
            </w:r>
          </w:p>
        </w:tc>
      </w:tr>
      <w:tr w14:paraId="3DF1502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700" w:type="dxa"/>
            <w:tcMar>
              <w:top w:w="90" w:type="dxa"/>
              <w:left w:w="110" w:type="dxa"/>
              <w:bottom w:w="90" w:type="dxa"/>
              <w:right w:w="110" w:type="dxa"/>
            </w:tcMar>
            <w:vAlign w:val="center"/>
          </w:tcPr>
          <w:p w14:paraId="4FC437F2">
            <w:pPr>
              <w:pStyle w:val="167"/>
              <w:bidi w:val="0"/>
            </w:pPr>
            <w:r>
              <w:t>市场与服务</w:t>
            </w:r>
          </w:p>
        </w:tc>
        <w:tc>
          <w:tcPr>
            <w:tcW w:w="4300" w:type="dxa"/>
            <w:tcMar>
              <w:top w:w="90" w:type="dxa"/>
              <w:left w:w="110" w:type="dxa"/>
              <w:bottom w:w="90" w:type="dxa"/>
              <w:right w:w="110" w:type="dxa"/>
            </w:tcMar>
            <w:vAlign w:val="center"/>
          </w:tcPr>
          <w:p w14:paraId="31D0D5AF">
            <w:pPr>
              <w:pStyle w:val="167"/>
              <w:bidi w:val="0"/>
            </w:pPr>
            <w:r>
              <w:t>校园试点、开发者社区、内容运营、用户支持和机构交付</w:t>
            </w:r>
          </w:p>
        </w:tc>
        <w:tc>
          <w:tcPr>
            <w:tcW w:w="3360" w:type="dxa"/>
            <w:tcMar>
              <w:top w:w="90" w:type="dxa"/>
              <w:left w:w="110" w:type="dxa"/>
              <w:bottom w:w="90" w:type="dxa"/>
              <w:right w:w="110" w:type="dxa"/>
            </w:tcMar>
            <w:vAlign w:val="center"/>
          </w:tcPr>
          <w:p w14:paraId="4581160C">
            <w:pPr>
              <w:pStyle w:val="167"/>
              <w:bidi w:val="0"/>
            </w:pPr>
            <w:r>
              <w:t>先验证留存和付费，再扩大获客</w:t>
            </w:r>
          </w:p>
        </w:tc>
      </w:tr>
      <w:tr w14:paraId="649AD37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700" w:type="dxa"/>
            <w:tcMar>
              <w:top w:w="90" w:type="dxa"/>
              <w:left w:w="110" w:type="dxa"/>
              <w:bottom w:w="90" w:type="dxa"/>
              <w:right w:w="110" w:type="dxa"/>
            </w:tcMar>
            <w:vAlign w:val="center"/>
          </w:tcPr>
          <w:p w14:paraId="6CA27672">
            <w:pPr>
              <w:pStyle w:val="167"/>
              <w:bidi w:val="0"/>
            </w:pPr>
            <w:r>
              <w:t>合规与知识产权</w:t>
            </w:r>
          </w:p>
        </w:tc>
        <w:tc>
          <w:tcPr>
            <w:tcW w:w="4300" w:type="dxa"/>
            <w:tcMar>
              <w:top w:w="90" w:type="dxa"/>
              <w:left w:w="110" w:type="dxa"/>
              <w:bottom w:w="90" w:type="dxa"/>
              <w:right w:w="110" w:type="dxa"/>
            </w:tcMar>
            <w:vAlign w:val="center"/>
          </w:tcPr>
          <w:p w14:paraId="67979F42">
            <w:pPr>
              <w:pStyle w:val="167"/>
              <w:bidi w:val="0"/>
            </w:pPr>
            <w:r>
              <w:t>隐私评审、软著、商标、第三方许可与安全测试</w:t>
            </w:r>
          </w:p>
        </w:tc>
        <w:tc>
          <w:tcPr>
            <w:tcW w:w="3360" w:type="dxa"/>
            <w:tcMar>
              <w:top w:w="90" w:type="dxa"/>
              <w:left w:w="110" w:type="dxa"/>
              <w:bottom w:w="90" w:type="dxa"/>
              <w:right w:w="110" w:type="dxa"/>
            </w:tcMar>
            <w:vAlign w:val="center"/>
          </w:tcPr>
          <w:p w14:paraId="5966F192">
            <w:pPr>
              <w:pStyle w:val="167"/>
              <w:bidi w:val="0"/>
            </w:pPr>
            <w:r>
              <w:t>建立清单和阶段审查</w:t>
            </w:r>
          </w:p>
        </w:tc>
      </w:tr>
    </w:tbl>
    <w:p w14:paraId="15E5CE94">
      <w:pPr>
        <w:spacing w:after="40"/>
      </w:pPr>
    </w:p>
    <w:p w14:paraId="790D0591">
      <w:pPr>
        <w:bidi w:val="0"/>
      </w:pPr>
      <w:r>
        <w:t>成本管理以单任务和单客户为基本单位。模型调用记录输入输出量与预算，桌面和兼容性问题记录支持时长，机构项目记录实施、培训和维护投入。通过任务分级、本地模型、缓存、自动诊断和标准交付包降低边际成本，并在新增功能立项时同步评估后续测试和支持负担。</w:t>
      </w:r>
    </w:p>
    <w:p w14:paraId="6D6DF963">
      <w:pPr>
        <w:pStyle w:val="4"/>
      </w:pPr>
      <w:bookmarkStart w:id="38" w:name="_Toc19916"/>
      <w:r>
        <w:t>4.5 合作伙伴策略</w:t>
      </w:r>
      <w:bookmarkEnd w:id="38"/>
    </w:p>
    <w:p w14:paraId="01D810B5">
      <w:pPr>
        <w:bidi w:val="0"/>
      </w:pPr>
      <w:r>
        <w:t>项目优先建立四类合作关系：与高校实验室和课程团队共建真实任务试点；与国产模型和本地推理厂商优化成本与隐私；与开发者社区共建技能和兼容测试；与办公、教育和行业软件服务商探索接口集成。所有合作应以数据授权、责任边界、接口稳定性、知识产权和退出机制为前置条件。</w:t>
      </w:r>
    </w:p>
    <w:p w14:paraId="7828FF7A">
      <w:pPr>
        <w:bidi w:val="0"/>
      </w:pPr>
      <w:r>
        <w:t>合作采用由浅入深的三级机制。第一阶段以联合测试和案例共建验证需求，第二阶段形成标准接口、服务范围和数据处理协议，第三阶段在指标达标后再讨论预装、联合销售或规模交付。合作中产生的代码、数据、模型适配和品牌材料均明确归属，避免因口头承诺形成后续争议。</w:t>
      </w:r>
    </w:p>
    <w:p w14:paraId="3095337A">
      <w:pPr>
        <w:pStyle w:val="15"/>
        <w:bidi w:val="0"/>
        <w:rPr>
          <w:rFonts w:hint="eastAsia" w:eastAsia="宋体"/>
          <w:lang w:eastAsia="zh-CN"/>
        </w:rPr>
      </w:pPr>
      <w:r>
        <w:t xml:space="preserve">表 </w:t>
      </w:r>
      <w:r>
        <w:fldChar w:fldCharType="begin"/>
      </w:r>
      <w:r>
        <w:instrText xml:space="preserve"> SEQ 表 \* ARABIC </w:instrText>
      </w:r>
      <w:r>
        <w:fldChar w:fldCharType="separate"/>
      </w:r>
      <w:r>
        <w:t>14</w:t>
      </w:r>
      <w:r>
        <w:fldChar w:fldCharType="end"/>
      </w:r>
      <w:r>
        <w:rPr>
          <w:rFonts w:hint="eastAsia"/>
          <w:lang w:eastAsia="zh-CN"/>
        </w:rPr>
        <w:t xml:space="preserve"> 项目合作伙伴、合作内容及准入条件对照表</w:t>
      </w:r>
    </w:p>
    <w:tbl>
      <w:tblPr>
        <w:tblStyle w:val="35"/>
        <w:tblW w:w="9360" w:type="dxa"/>
        <w:tblInd w:w="1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700"/>
        <w:gridCol w:w="2600"/>
        <w:gridCol w:w="2700"/>
        <w:gridCol w:w="2360"/>
      </w:tblGrid>
      <w:tr w14:paraId="611A69B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blHeader/>
        </w:trPr>
        <w:tc>
          <w:tcPr>
            <w:tcW w:w="1700" w:type="dxa"/>
            <w:tcMar>
              <w:top w:w="90" w:type="dxa"/>
              <w:left w:w="110" w:type="dxa"/>
              <w:bottom w:w="90" w:type="dxa"/>
              <w:right w:w="110" w:type="dxa"/>
            </w:tcMar>
            <w:vAlign w:val="center"/>
          </w:tcPr>
          <w:p w14:paraId="47B60D46">
            <w:pPr>
              <w:pStyle w:val="167"/>
              <w:bidi w:val="0"/>
              <w:rPr>
                <w:b/>
                <w:bCs/>
              </w:rPr>
            </w:pPr>
            <w:r>
              <w:rPr>
                <w:b/>
                <w:bCs/>
              </w:rPr>
              <w:t>合作伙伴</w:t>
            </w:r>
          </w:p>
        </w:tc>
        <w:tc>
          <w:tcPr>
            <w:tcW w:w="2600" w:type="dxa"/>
            <w:tcMar>
              <w:top w:w="90" w:type="dxa"/>
              <w:left w:w="110" w:type="dxa"/>
              <w:bottom w:w="90" w:type="dxa"/>
              <w:right w:w="110" w:type="dxa"/>
            </w:tcMar>
            <w:vAlign w:val="center"/>
          </w:tcPr>
          <w:p w14:paraId="68531A5B">
            <w:pPr>
              <w:pStyle w:val="167"/>
              <w:bidi w:val="0"/>
              <w:rPr>
                <w:b/>
                <w:bCs/>
              </w:rPr>
            </w:pPr>
            <w:r>
              <w:rPr>
                <w:b/>
                <w:bCs/>
              </w:rPr>
              <w:t>合作内容</w:t>
            </w:r>
          </w:p>
        </w:tc>
        <w:tc>
          <w:tcPr>
            <w:tcW w:w="2700" w:type="dxa"/>
            <w:tcMar>
              <w:top w:w="90" w:type="dxa"/>
              <w:left w:w="110" w:type="dxa"/>
              <w:bottom w:w="90" w:type="dxa"/>
              <w:right w:w="110" w:type="dxa"/>
            </w:tcMar>
            <w:vAlign w:val="center"/>
          </w:tcPr>
          <w:p w14:paraId="2878E07A">
            <w:pPr>
              <w:pStyle w:val="167"/>
              <w:bidi w:val="0"/>
              <w:rPr>
                <w:b/>
                <w:bCs/>
              </w:rPr>
            </w:pPr>
            <w:r>
              <w:rPr>
                <w:b/>
                <w:bCs/>
              </w:rPr>
              <w:t>双方价值</w:t>
            </w:r>
          </w:p>
        </w:tc>
        <w:tc>
          <w:tcPr>
            <w:tcW w:w="2360" w:type="dxa"/>
            <w:tcMar>
              <w:top w:w="90" w:type="dxa"/>
              <w:left w:w="110" w:type="dxa"/>
              <w:bottom w:w="90" w:type="dxa"/>
              <w:right w:w="110" w:type="dxa"/>
            </w:tcMar>
            <w:vAlign w:val="center"/>
          </w:tcPr>
          <w:p w14:paraId="397F5168">
            <w:pPr>
              <w:pStyle w:val="167"/>
              <w:bidi w:val="0"/>
              <w:rPr>
                <w:b/>
                <w:bCs/>
              </w:rPr>
            </w:pPr>
            <w:r>
              <w:rPr>
                <w:b/>
                <w:bCs/>
              </w:rPr>
              <w:t>准入条件</w:t>
            </w:r>
          </w:p>
        </w:tc>
      </w:tr>
      <w:tr w14:paraId="5F7A602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700" w:type="dxa"/>
            <w:tcMar>
              <w:top w:w="90" w:type="dxa"/>
              <w:left w:w="110" w:type="dxa"/>
              <w:bottom w:w="90" w:type="dxa"/>
              <w:right w:w="110" w:type="dxa"/>
            </w:tcMar>
            <w:vAlign w:val="center"/>
          </w:tcPr>
          <w:p w14:paraId="6291F55D">
            <w:pPr>
              <w:pStyle w:val="167"/>
              <w:bidi w:val="0"/>
            </w:pPr>
            <w:r>
              <w:t>高校与实验室</w:t>
            </w:r>
          </w:p>
        </w:tc>
        <w:tc>
          <w:tcPr>
            <w:tcW w:w="2600" w:type="dxa"/>
            <w:tcMar>
              <w:top w:w="90" w:type="dxa"/>
              <w:left w:w="110" w:type="dxa"/>
              <w:bottom w:w="90" w:type="dxa"/>
              <w:right w:w="110" w:type="dxa"/>
            </w:tcMar>
            <w:vAlign w:val="center"/>
          </w:tcPr>
          <w:p w14:paraId="3BEEE341">
            <w:pPr>
              <w:pStyle w:val="167"/>
              <w:bidi w:val="0"/>
            </w:pPr>
            <w:r>
              <w:t>试点、用户研究、课程与科研任务</w:t>
            </w:r>
          </w:p>
        </w:tc>
        <w:tc>
          <w:tcPr>
            <w:tcW w:w="2700" w:type="dxa"/>
            <w:tcMar>
              <w:top w:w="90" w:type="dxa"/>
              <w:left w:w="110" w:type="dxa"/>
              <w:bottom w:w="90" w:type="dxa"/>
              <w:right w:w="110" w:type="dxa"/>
            </w:tcMar>
            <w:vAlign w:val="center"/>
          </w:tcPr>
          <w:p w14:paraId="3DEADD88">
            <w:pPr>
              <w:pStyle w:val="167"/>
              <w:bidi w:val="0"/>
            </w:pPr>
            <w:r>
              <w:t>获得真实反馈与创新工具</w:t>
            </w:r>
          </w:p>
        </w:tc>
        <w:tc>
          <w:tcPr>
            <w:tcW w:w="2360" w:type="dxa"/>
            <w:tcMar>
              <w:top w:w="90" w:type="dxa"/>
              <w:left w:w="110" w:type="dxa"/>
              <w:bottom w:w="90" w:type="dxa"/>
              <w:right w:w="110" w:type="dxa"/>
            </w:tcMar>
            <w:vAlign w:val="center"/>
          </w:tcPr>
          <w:p w14:paraId="53674393">
            <w:pPr>
              <w:pStyle w:val="167"/>
              <w:bidi w:val="0"/>
            </w:pPr>
            <w:r>
              <w:t>知情同意、数据最小化、任务可复现</w:t>
            </w:r>
          </w:p>
        </w:tc>
      </w:tr>
      <w:tr w14:paraId="5C92554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700" w:type="dxa"/>
            <w:tcMar>
              <w:top w:w="90" w:type="dxa"/>
              <w:left w:w="110" w:type="dxa"/>
              <w:bottom w:w="90" w:type="dxa"/>
              <w:right w:w="110" w:type="dxa"/>
            </w:tcMar>
            <w:vAlign w:val="center"/>
          </w:tcPr>
          <w:p w14:paraId="2942A88B">
            <w:pPr>
              <w:pStyle w:val="167"/>
              <w:bidi w:val="0"/>
            </w:pPr>
            <w:r>
              <w:t>模型与算力厂商</w:t>
            </w:r>
          </w:p>
        </w:tc>
        <w:tc>
          <w:tcPr>
            <w:tcW w:w="2600" w:type="dxa"/>
            <w:tcMar>
              <w:top w:w="90" w:type="dxa"/>
              <w:left w:w="110" w:type="dxa"/>
              <w:bottom w:w="90" w:type="dxa"/>
              <w:right w:w="110" w:type="dxa"/>
            </w:tcMar>
            <w:vAlign w:val="center"/>
          </w:tcPr>
          <w:p w14:paraId="29EF1B2C">
            <w:pPr>
              <w:pStyle w:val="167"/>
              <w:bidi w:val="0"/>
            </w:pPr>
            <w:r>
              <w:t>模型接入、本地推理和成本优化</w:t>
            </w:r>
          </w:p>
        </w:tc>
        <w:tc>
          <w:tcPr>
            <w:tcW w:w="2700" w:type="dxa"/>
            <w:tcMar>
              <w:top w:w="90" w:type="dxa"/>
              <w:left w:w="110" w:type="dxa"/>
              <w:bottom w:w="90" w:type="dxa"/>
              <w:right w:w="110" w:type="dxa"/>
            </w:tcMar>
            <w:vAlign w:val="center"/>
          </w:tcPr>
          <w:p w14:paraId="180D78E1">
            <w:pPr>
              <w:pStyle w:val="167"/>
              <w:bidi w:val="0"/>
            </w:pPr>
            <w:r>
              <w:t>获得高频终端应用场景</w:t>
            </w:r>
          </w:p>
        </w:tc>
        <w:tc>
          <w:tcPr>
            <w:tcW w:w="2360" w:type="dxa"/>
            <w:tcMar>
              <w:top w:w="90" w:type="dxa"/>
              <w:left w:w="110" w:type="dxa"/>
              <w:bottom w:w="90" w:type="dxa"/>
              <w:right w:w="110" w:type="dxa"/>
            </w:tcMar>
            <w:vAlign w:val="center"/>
          </w:tcPr>
          <w:p w14:paraId="709A49EE">
            <w:pPr>
              <w:pStyle w:val="167"/>
              <w:bidi w:val="0"/>
            </w:pPr>
            <w:r>
              <w:t>接口稳定、价格透明、可替换</w:t>
            </w:r>
          </w:p>
        </w:tc>
      </w:tr>
      <w:tr w14:paraId="23AC07E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700" w:type="dxa"/>
            <w:tcMar>
              <w:top w:w="90" w:type="dxa"/>
              <w:left w:w="110" w:type="dxa"/>
              <w:bottom w:w="90" w:type="dxa"/>
              <w:right w:w="110" w:type="dxa"/>
            </w:tcMar>
            <w:vAlign w:val="center"/>
          </w:tcPr>
          <w:p w14:paraId="2A9F74D4">
            <w:pPr>
              <w:pStyle w:val="167"/>
              <w:bidi w:val="0"/>
            </w:pPr>
            <w:r>
              <w:t>开发者与服务商</w:t>
            </w:r>
          </w:p>
        </w:tc>
        <w:tc>
          <w:tcPr>
            <w:tcW w:w="2600" w:type="dxa"/>
            <w:tcMar>
              <w:top w:w="90" w:type="dxa"/>
              <w:left w:w="110" w:type="dxa"/>
              <w:bottom w:w="90" w:type="dxa"/>
              <w:right w:w="110" w:type="dxa"/>
            </w:tcMar>
            <w:vAlign w:val="center"/>
          </w:tcPr>
          <w:p w14:paraId="5A02CDE9">
            <w:pPr>
              <w:pStyle w:val="167"/>
              <w:bidi w:val="0"/>
            </w:pPr>
            <w:r>
              <w:t>技能、模板、适配和行业方案</w:t>
            </w:r>
          </w:p>
        </w:tc>
        <w:tc>
          <w:tcPr>
            <w:tcW w:w="2700" w:type="dxa"/>
            <w:tcMar>
              <w:top w:w="90" w:type="dxa"/>
              <w:left w:w="110" w:type="dxa"/>
              <w:bottom w:w="90" w:type="dxa"/>
              <w:right w:w="110" w:type="dxa"/>
            </w:tcMar>
            <w:vAlign w:val="center"/>
          </w:tcPr>
          <w:p w14:paraId="0BE52A21">
            <w:pPr>
              <w:pStyle w:val="167"/>
              <w:bidi w:val="0"/>
            </w:pPr>
            <w:r>
              <w:t>获得分发和商业化渠道</w:t>
            </w:r>
          </w:p>
        </w:tc>
        <w:tc>
          <w:tcPr>
            <w:tcW w:w="2360" w:type="dxa"/>
            <w:tcMar>
              <w:top w:w="90" w:type="dxa"/>
              <w:left w:w="110" w:type="dxa"/>
              <w:bottom w:w="90" w:type="dxa"/>
              <w:right w:w="110" w:type="dxa"/>
            </w:tcMar>
            <w:vAlign w:val="center"/>
          </w:tcPr>
          <w:p w14:paraId="2584AE85">
            <w:pPr>
              <w:pStyle w:val="167"/>
              <w:bidi w:val="0"/>
            </w:pPr>
            <w:r>
              <w:t>权限声明、健康检查、版本治理</w:t>
            </w:r>
          </w:p>
        </w:tc>
      </w:tr>
      <w:tr w14:paraId="5869DDD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700" w:type="dxa"/>
            <w:tcMar>
              <w:top w:w="90" w:type="dxa"/>
              <w:left w:w="110" w:type="dxa"/>
              <w:bottom w:w="90" w:type="dxa"/>
              <w:right w:w="110" w:type="dxa"/>
            </w:tcMar>
            <w:vAlign w:val="center"/>
          </w:tcPr>
          <w:p w14:paraId="57CDDDA1">
            <w:pPr>
              <w:pStyle w:val="167"/>
              <w:bidi w:val="0"/>
            </w:pPr>
            <w:r>
              <w:t>软件与硬件厂商</w:t>
            </w:r>
          </w:p>
        </w:tc>
        <w:tc>
          <w:tcPr>
            <w:tcW w:w="2600" w:type="dxa"/>
            <w:tcMar>
              <w:top w:w="90" w:type="dxa"/>
              <w:left w:w="110" w:type="dxa"/>
              <w:bottom w:w="90" w:type="dxa"/>
              <w:right w:w="110" w:type="dxa"/>
            </w:tcMar>
            <w:vAlign w:val="center"/>
          </w:tcPr>
          <w:p w14:paraId="4EAAEE49">
            <w:pPr>
              <w:pStyle w:val="167"/>
              <w:bidi w:val="0"/>
            </w:pPr>
            <w:r>
              <w:t>接口集成、预装或联合方案</w:t>
            </w:r>
          </w:p>
        </w:tc>
        <w:tc>
          <w:tcPr>
            <w:tcW w:w="2700" w:type="dxa"/>
            <w:tcMar>
              <w:top w:w="90" w:type="dxa"/>
              <w:left w:w="110" w:type="dxa"/>
              <w:bottom w:w="90" w:type="dxa"/>
              <w:right w:w="110" w:type="dxa"/>
            </w:tcMar>
            <w:vAlign w:val="center"/>
          </w:tcPr>
          <w:p w14:paraId="725AAD16">
            <w:pPr>
              <w:pStyle w:val="167"/>
              <w:bidi w:val="0"/>
            </w:pPr>
            <w:r>
              <w:t>完善智能终端体验</w:t>
            </w:r>
          </w:p>
        </w:tc>
        <w:tc>
          <w:tcPr>
            <w:tcW w:w="2360" w:type="dxa"/>
            <w:tcMar>
              <w:top w:w="90" w:type="dxa"/>
              <w:left w:w="110" w:type="dxa"/>
              <w:bottom w:w="90" w:type="dxa"/>
              <w:right w:w="110" w:type="dxa"/>
            </w:tcMar>
            <w:vAlign w:val="center"/>
          </w:tcPr>
          <w:p w14:paraId="0BF1F34F">
            <w:pPr>
              <w:pStyle w:val="167"/>
              <w:bidi w:val="0"/>
            </w:pPr>
            <w:r>
              <w:t>安全评审、兼容性与用户控制</w:t>
            </w:r>
          </w:p>
        </w:tc>
      </w:tr>
    </w:tbl>
    <w:p w14:paraId="6083F3A7">
      <w:pPr>
        <w:spacing w:after="40"/>
      </w:pPr>
    </w:p>
    <w:p w14:paraId="10638A3D">
      <w:r>
        <w:br w:type="page"/>
      </w:r>
    </w:p>
    <w:p w14:paraId="544FB43C">
      <w:pPr>
        <w:pStyle w:val="3"/>
      </w:pPr>
      <w:bookmarkStart w:id="39" w:name="_Toc32516"/>
      <w:r>
        <w:t>第五章  市场营销策略</w:t>
      </w:r>
      <w:bookmarkEnd w:id="39"/>
    </w:p>
    <w:p w14:paraId="2696D022">
      <w:pPr>
        <w:pStyle w:val="4"/>
      </w:pPr>
      <w:bookmarkStart w:id="40" w:name="_Toc6176"/>
      <w:r>
        <w:t>5.1 市场定位</w:t>
      </w:r>
      <w:bookmarkEnd w:id="40"/>
    </w:p>
    <w:p w14:paraId="4B11C3B6">
      <w:pPr>
        <w:bidi w:val="0"/>
      </w:pPr>
      <w:r>
        <w:t>Cuttle的市场定位不是“又一个大模型聊天软件”，而是“面向高频电脑任务的可信智能输入与执行入口”。传播内容应突出用户具体动作和结果：不再反复复制背景、表达会随场景变化、复杂任务过程可见、写操作需要确认、成果能够审阅和恢复。品牌语气保持克制、可信和可复现，避免以炫技动画替代真实任务闭环。</w:t>
      </w:r>
    </w:p>
    <w:p w14:paraId="1337C3AA">
      <w:pPr>
        <w:bidi w:val="0"/>
      </w:pPr>
      <w:r>
        <w:t>市场切入遵循“人群足够集中、任务足够高频、结果足够可验证”的原则。高校学生和科研团队具有资料整理、报告写作、代码实践和沟通表达等连续任务，且便于开展面对面访谈和长期观察；开发者与高频办公用户则更关注本地文件、版本差异和流程自动化，可用于检验产品在复杂任务中的稳定性。项目不在早期同时覆盖所有消费者场景，而是先在上述人群中建立可信案例。</w:t>
      </w:r>
    </w:p>
    <w:p w14:paraId="1C1E65CA">
      <w:pPr>
        <w:bidi w:val="0"/>
        <w:rPr>
          <w:sz w:val="24"/>
          <w:szCs w:val="24"/>
        </w:rPr>
      </w:pPr>
      <w:r>
        <w:t>品牌认知需要同时传达</w:t>
      </w:r>
      <w:r>
        <w:rPr>
          <w:sz w:val="24"/>
          <w:szCs w:val="24"/>
        </w:rPr>
        <w:t>效率与边界。单纯强调“自动完成一切”会放大用户对误操作和隐私的担忧，因此宣传中应完整展示建议如何产生、权限如何确认、任务如何验证以及失败如何恢复。Cuttle希望形成的品牌印象不是激进替代用户，而是理解当前工作、降低重复劳动并始终尊重最终决定权。</w:t>
      </w:r>
    </w:p>
    <w:p w14:paraId="663D451B">
      <w:pPr>
        <w:pBdr>
          <w:bottom w:val="single" w:color="000000" w:sz="12" w:space="6"/>
        </w:pBdr>
        <w:spacing w:before="80" w:after="140" w:line="324" w:lineRule="auto"/>
        <w:ind w:left="170" w:right="113" w:firstLine="0"/>
        <w:rPr>
          <w:sz w:val="24"/>
          <w:szCs w:val="24"/>
        </w:rPr>
      </w:pPr>
      <w:r>
        <w:rPr>
          <w:rFonts w:ascii="Times New Roman" w:hAnsi="Times New Roman" w:eastAsia="黑体"/>
          <w:b/>
          <w:i w:val="0"/>
          <w:color w:val="000000"/>
          <w:sz w:val="24"/>
          <w:szCs w:val="24"/>
        </w:rPr>
        <w:t xml:space="preserve">品牌主张  </w:t>
      </w:r>
      <w:r>
        <w:rPr>
          <w:rFonts w:ascii="Times New Roman" w:hAnsi="Times New Roman" w:eastAsia="宋体"/>
          <w:b w:val="0"/>
          <w:i w:val="0"/>
          <w:color w:val="000000"/>
          <w:sz w:val="24"/>
          <w:szCs w:val="24"/>
        </w:rPr>
        <w:t>让输入理解情境，让表达自然抵达，让任务高效落地。</w:t>
      </w:r>
    </w:p>
    <w:p w14:paraId="2391E005">
      <w:pPr>
        <w:pStyle w:val="4"/>
      </w:pPr>
      <w:bookmarkStart w:id="41" w:name="_Toc29489"/>
      <w:r>
        <w:t>5.2 产品与渠道策略</w:t>
      </w:r>
      <w:bookmarkEnd w:id="41"/>
    </w:p>
    <w:p w14:paraId="4E31AEE9">
      <w:pPr>
        <w:bidi w:val="0"/>
      </w:pPr>
      <w:r>
        <w:t>产品策略以真实任务包而不是孤立功能作为推广单位。每个任务包包含适用人群、输入资料、操作步骤、权限范围、预期成果和评价指标，例如“课程资料生成结构化报告”“多篇文献形成证据矩阵”“本地仓库完成代码修复”。渠道传播、用户培训和产品验收围绕同一任务包展开，保证外部承诺与产品能力一致。</w:t>
      </w:r>
    </w:p>
    <w:p w14:paraId="639655CB">
      <w:pPr>
        <w:pStyle w:val="15"/>
        <w:bidi w:val="0"/>
        <w:rPr>
          <w:rFonts w:hint="eastAsia" w:eastAsia="宋体"/>
          <w:lang w:eastAsia="zh-CN"/>
        </w:rPr>
      </w:pPr>
      <w:r>
        <w:t xml:space="preserve">表 </w:t>
      </w:r>
      <w:r>
        <w:fldChar w:fldCharType="begin"/>
      </w:r>
      <w:r>
        <w:instrText xml:space="preserve"> SEQ 表 \* ARABIC </w:instrText>
      </w:r>
      <w:r>
        <w:fldChar w:fldCharType="separate"/>
      </w:r>
      <w:r>
        <w:t>15</w:t>
      </w:r>
      <w:r>
        <w:fldChar w:fldCharType="end"/>
      </w:r>
      <w:r>
        <w:rPr>
          <w:rFonts w:hint="eastAsia"/>
          <w:lang w:eastAsia="zh-CN"/>
        </w:rPr>
        <w:t xml:space="preserve"> 项目分阶段实施规划与量化指标表</w:t>
      </w:r>
    </w:p>
    <w:tbl>
      <w:tblPr>
        <w:tblStyle w:val="35"/>
        <w:tblW w:w="9360" w:type="dxa"/>
        <w:tblInd w:w="1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500"/>
        <w:gridCol w:w="1300"/>
        <w:gridCol w:w="2200"/>
        <w:gridCol w:w="2900"/>
        <w:gridCol w:w="1460"/>
      </w:tblGrid>
      <w:tr w14:paraId="6184DCB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blHeader/>
        </w:trPr>
        <w:tc>
          <w:tcPr>
            <w:tcW w:w="1500" w:type="dxa"/>
            <w:tcBorders>
              <w:top w:val="single" w:color="000000" w:sz="12" w:space="0"/>
              <w:left w:val="nil"/>
              <w:bottom w:val="single" w:color="000000" w:sz="4" w:space="0"/>
              <w:right w:val="nil"/>
              <w:tl2br w:val="nil"/>
            </w:tcBorders>
            <w:shd w:val="clear" w:color="auto" w:fill="FFFFFF"/>
            <w:tcMar>
              <w:top w:w="90" w:type="dxa"/>
              <w:left w:w="110" w:type="dxa"/>
              <w:bottom w:w="90" w:type="dxa"/>
              <w:right w:w="110" w:type="dxa"/>
            </w:tcMar>
            <w:vAlign w:val="center"/>
          </w:tcPr>
          <w:p w14:paraId="0557179E">
            <w:pPr>
              <w:pStyle w:val="167"/>
              <w:bidi w:val="0"/>
              <w:rPr>
                <w:b w:val="0"/>
                <w:bCs/>
              </w:rPr>
            </w:pPr>
            <w:r>
              <w:rPr>
                <w:b w:val="0"/>
                <w:bCs/>
              </w:rPr>
              <w:t>阶段</w:t>
            </w:r>
          </w:p>
        </w:tc>
        <w:tc>
          <w:tcPr>
            <w:tcW w:w="1300" w:type="dxa"/>
            <w:tcBorders>
              <w:top w:val="single" w:color="000000" w:sz="12" w:space="0"/>
              <w:left w:val="nil"/>
              <w:bottom w:val="single" w:color="000000" w:sz="4" w:space="0"/>
              <w:right w:val="nil"/>
            </w:tcBorders>
            <w:shd w:val="clear" w:color="auto" w:fill="FFFFFF"/>
            <w:tcMar>
              <w:top w:w="90" w:type="dxa"/>
              <w:left w:w="110" w:type="dxa"/>
              <w:bottom w:w="90" w:type="dxa"/>
              <w:right w:w="110" w:type="dxa"/>
            </w:tcMar>
            <w:vAlign w:val="center"/>
          </w:tcPr>
          <w:p w14:paraId="4CF2AF56">
            <w:pPr>
              <w:pStyle w:val="167"/>
              <w:bidi w:val="0"/>
              <w:rPr>
                <w:b w:val="0"/>
                <w:bCs/>
              </w:rPr>
            </w:pPr>
            <w:r>
              <w:rPr>
                <w:b w:val="0"/>
                <w:bCs/>
              </w:rPr>
              <w:t>时间</w:t>
            </w:r>
          </w:p>
        </w:tc>
        <w:tc>
          <w:tcPr>
            <w:tcW w:w="2200" w:type="dxa"/>
            <w:tcBorders>
              <w:top w:val="single" w:color="000000" w:sz="12" w:space="0"/>
              <w:left w:val="nil"/>
              <w:bottom w:val="single" w:color="000000" w:sz="4" w:space="0"/>
              <w:right w:val="nil"/>
            </w:tcBorders>
            <w:shd w:val="clear" w:color="auto" w:fill="FFFFFF"/>
            <w:tcMar>
              <w:top w:w="90" w:type="dxa"/>
              <w:left w:w="110" w:type="dxa"/>
              <w:bottom w:w="90" w:type="dxa"/>
              <w:right w:w="110" w:type="dxa"/>
            </w:tcMar>
            <w:vAlign w:val="center"/>
          </w:tcPr>
          <w:p w14:paraId="0D74F1C2">
            <w:pPr>
              <w:pStyle w:val="167"/>
              <w:bidi w:val="0"/>
              <w:rPr>
                <w:b w:val="0"/>
                <w:bCs/>
              </w:rPr>
            </w:pPr>
            <w:r>
              <w:rPr>
                <w:b w:val="0"/>
                <w:bCs/>
              </w:rPr>
              <w:t>核心目标</w:t>
            </w:r>
          </w:p>
        </w:tc>
        <w:tc>
          <w:tcPr>
            <w:tcW w:w="2900" w:type="dxa"/>
            <w:tcBorders>
              <w:top w:val="single" w:color="000000" w:sz="12" w:space="0"/>
              <w:left w:val="nil"/>
              <w:bottom w:val="single" w:color="000000" w:sz="4" w:space="0"/>
              <w:right w:val="nil"/>
            </w:tcBorders>
            <w:shd w:val="clear" w:color="auto" w:fill="FFFFFF"/>
            <w:tcMar>
              <w:top w:w="90" w:type="dxa"/>
              <w:left w:w="110" w:type="dxa"/>
              <w:bottom w:w="90" w:type="dxa"/>
              <w:right w:w="110" w:type="dxa"/>
            </w:tcMar>
            <w:vAlign w:val="center"/>
          </w:tcPr>
          <w:p w14:paraId="1E5919FC">
            <w:pPr>
              <w:pStyle w:val="167"/>
              <w:bidi w:val="0"/>
              <w:rPr>
                <w:b w:val="0"/>
                <w:bCs/>
              </w:rPr>
            </w:pPr>
            <w:r>
              <w:rPr>
                <w:b w:val="0"/>
                <w:bCs/>
              </w:rPr>
              <w:t>主要动作</w:t>
            </w:r>
          </w:p>
        </w:tc>
        <w:tc>
          <w:tcPr>
            <w:tcW w:w="1460" w:type="dxa"/>
            <w:tcBorders>
              <w:top w:val="single" w:color="000000" w:sz="12" w:space="0"/>
              <w:left w:val="nil"/>
              <w:bottom w:val="single" w:color="000000" w:sz="4" w:space="0"/>
              <w:right w:val="nil"/>
            </w:tcBorders>
            <w:shd w:val="clear" w:color="auto" w:fill="FFFFFF"/>
            <w:tcMar>
              <w:top w:w="90" w:type="dxa"/>
              <w:left w:w="110" w:type="dxa"/>
              <w:bottom w:w="90" w:type="dxa"/>
              <w:right w:w="110" w:type="dxa"/>
            </w:tcMar>
            <w:vAlign w:val="center"/>
          </w:tcPr>
          <w:p w14:paraId="630B36FE">
            <w:pPr>
              <w:pStyle w:val="167"/>
              <w:bidi w:val="0"/>
              <w:rPr>
                <w:b w:val="0"/>
                <w:bCs/>
              </w:rPr>
            </w:pPr>
            <w:r>
              <w:rPr>
                <w:b w:val="0"/>
                <w:bCs/>
              </w:rPr>
              <w:t>衡量指标</w:t>
            </w:r>
          </w:p>
        </w:tc>
      </w:tr>
      <w:tr w14:paraId="19E758A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500" w:type="dxa"/>
            <w:tcBorders>
              <w:top w:val="single" w:color="000000" w:sz="4" w:space="0"/>
              <w:left w:val="nil"/>
              <w:bottom w:val="nil"/>
              <w:right w:val="nil"/>
            </w:tcBorders>
            <w:shd w:val="clear" w:color="auto" w:fill="FFFFFF"/>
            <w:tcMar>
              <w:top w:w="90" w:type="dxa"/>
              <w:left w:w="110" w:type="dxa"/>
              <w:bottom w:w="90" w:type="dxa"/>
              <w:right w:w="110" w:type="dxa"/>
            </w:tcMar>
            <w:vAlign w:val="center"/>
          </w:tcPr>
          <w:p w14:paraId="5B73FF9F">
            <w:pPr>
              <w:pStyle w:val="167"/>
              <w:bidi w:val="0"/>
              <w:rPr>
                <w:b w:val="0"/>
              </w:rPr>
            </w:pPr>
            <w:r>
              <w:rPr>
                <w:b w:val="0"/>
              </w:rPr>
              <w:t>种子验证</w:t>
            </w:r>
          </w:p>
        </w:tc>
        <w:tc>
          <w:tcPr>
            <w:tcW w:w="1300" w:type="dxa"/>
            <w:tcBorders>
              <w:top w:val="single" w:color="000000" w:sz="4" w:space="0"/>
              <w:left w:val="nil"/>
              <w:bottom w:val="nil"/>
              <w:right w:val="nil"/>
            </w:tcBorders>
            <w:shd w:val="clear" w:color="auto" w:fill="FFFFFF"/>
            <w:tcMar>
              <w:top w:w="90" w:type="dxa"/>
              <w:left w:w="110" w:type="dxa"/>
              <w:bottom w:w="90" w:type="dxa"/>
              <w:right w:w="110" w:type="dxa"/>
            </w:tcMar>
            <w:vAlign w:val="center"/>
          </w:tcPr>
          <w:p w14:paraId="0BE6A724">
            <w:pPr>
              <w:pStyle w:val="167"/>
              <w:bidi w:val="0"/>
              <w:rPr>
                <w:b w:val="0"/>
              </w:rPr>
            </w:pPr>
            <w:r>
              <w:rPr>
                <w:b w:val="0"/>
              </w:rPr>
              <w:t>0至3个月</w:t>
            </w:r>
          </w:p>
        </w:tc>
        <w:tc>
          <w:tcPr>
            <w:tcW w:w="2200" w:type="dxa"/>
            <w:tcBorders>
              <w:top w:val="single" w:color="000000" w:sz="4" w:space="0"/>
              <w:left w:val="nil"/>
              <w:bottom w:val="nil"/>
              <w:right w:val="nil"/>
            </w:tcBorders>
            <w:shd w:val="clear" w:color="auto" w:fill="FFFFFF"/>
            <w:tcMar>
              <w:top w:w="90" w:type="dxa"/>
              <w:left w:w="110" w:type="dxa"/>
              <w:bottom w:w="90" w:type="dxa"/>
              <w:right w:w="110" w:type="dxa"/>
            </w:tcMar>
            <w:vAlign w:val="center"/>
          </w:tcPr>
          <w:p w14:paraId="29812806">
            <w:pPr>
              <w:pStyle w:val="167"/>
              <w:bidi w:val="0"/>
              <w:rPr>
                <w:b w:val="0"/>
              </w:rPr>
            </w:pPr>
            <w:r>
              <w:rPr>
                <w:b w:val="0"/>
              </w:rPr>
              <w:t>找到3类高频任务</w:t>
            </w:r>
          </w:p>
        </w:tc>
        <w:tc>
          <w:tcPr>
            <w:tcW w:w="2900" w:type="dxa"/>
            <w:tcBorders>
              <w:top w:val="single" w:color="000000" w:sz="4" w:space="0"/>
              <w:left w:val="nil"/>
              <w:bottom w:val="nil"/>
              <w:right w:val="nil"/>
            </w:tcBorders>
            <w:shd w:val="clear" w:color="auto" w:fill="FFFFFF"/>
            <w:tcMar>
              <w:top w:w="90" w:type="dxa"/>
              <w:left w:w="110" w:type="dxa"/>
              <w:bottom w:w="90" w:type="dxa"/>
              <w:right w:w="110" w:type="dxa"/>
            </w:tcMar>
            <w:vAlign w:val="center"/>
          </w:tcPr>
          <w:p w14:paraId="4D0132F5">
            <w:pPr>
              <w:pStyle w:val="167"/>
              <w:bidi w:val="0"/>
              <w:rPr>
                <w:b w:val="0"/>
              </w:rPr>
            </w:pPr>
            <w:r>
              <w:rPr>
                <w:b w:val="0"/>
              </w:rPr>
              <w:t>校内访谈、内部强制使用、固定任务复现</w:t>
            </w:r>
          </w:p>
        </w:tc>
        <w:tc>
          <w:tcPr>
            <w:tcW w:w="1460" w:type="dxa"/>
            <w:tcBorders>
              <w:top w:val="single" w:color="000000" w:sz="4" w:space="0"/>
              <w:left w:val="nil"/>
              <w:bottom w:val="nil"/>
              <w:right w:val="nil"/>
            </w:tcBorders>
            <w:shd w:val="clear" w:color="auto" w:fill="FFFFFF"/>
            <w:tcMar>
              <w:top w:w="90" w:type="dxa"/>
              <w:left w:w="110" w:type="dxa"/>
              <w:bottom w:w="90" w:type="dxa"/>
              <w:right w:w="110" w:type="dxa"/>
            </w:tcMar>
            <w:vAlign w:val="center"/>
          </w:tcPr>
          <w:p w14:paraId="0A20DC34">
            <w:pPr>
              <w:pStyle w:val="167"/>
              <w:bidi w:val="0"/>
              <w:rPr>
                <w:b w:val="0"/>
              </w:rPr>
            </w:pPr>
            <w:r>
              <w:rPr>
                <w:b w:val="0"/>
              </w:rPr>
              <w:t>30名深度用户、100次真实任务、完成率</w:t>
            </w:r>
          </w:p>
        </w:tc>
      </w:tr>
      <w:tr w14:paraId="4268679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500" w:type="dxa"/>
            <w:tcBorders>
              <w:top w:val="nil"/>
              <w:left w:val="nil"/>
              <w:bottom w:val="nil"/>
              <w:right w:val="nil"/>
            </w:tcBorders>
            <w:shd w:val="clear" w:color="auto" w:fill="FFFFFF"/>
            <w:tcMar>
              <w:top w:w="90" w:type="dxa"/>
              <w:left w:w="110" w:type="dxa"/>
              <w:bottom w:w="90" w:type="dxa"/>
              <w:right w:w="110" w:type="dxa"/>
            </w:tcMar>
            <w:vAlign w:val="center"/>
          </w:tcPr>
          <w:p w14:paraId="3E4B262E">
            <w:pPr>
              <w:pStyle w:val="167"/>
              <w:bidi w:val="0"/>
              <w:rPr>
                <w:b w:val="0"/>
              </w:rPr>
            </w:pPr>
            <w:r>
              <w:rPr>
                <w:b w:val="0"/>
              </w:rPr>
              <w:t>校园试点</w:t>
            </w:r>
          </w:p>
        </w:tc>
        <w:tc>
          <w:tcPr>
            <w:tcW w:w="1300" w:type="dxa"/>
            <w:tcBorders>
              <w:top w:val="nil"/>
              <w:left w:val="nil"/>
              <w:bottom w:val="nil"/>
              <w:right w:val="nil"/>
            </w:tcBorders>
            <w:shd w:val="clear" w:color="auto" w:fill="FFFFFF"/>
            <w:tcMar>
              <w:top w:w="90" w:type="dxa"/>
              <w:left w:w="110" w:type="dxa"/>
              <w:bottom w:w="90" w:type="dxa"/>
              <w:right w:w="110" w:type="dxa"/>
            </w:tcMar>
            <w:vAlign w:val="center"/>
          </w:tcPr>
          <w:p w14:paraId="2C6576DB">
            <w:pPr>
              <w:pStyle w:val="167"/>
              <w:bidi w:val="0"/>
              <w:rPr>
                <w:b w:val="0"/>
              </w:rPr>
            </w:pPr>
            <w:r>
              <w:rPr>
                <w:b w:val="0"/>
              </w:rPr>
              <w:t>4至8个月</w:t>
            </w:r>
          </w:p>
        </w:tc>
        <w:tc>
          <w:tcPr>
            <w:tcW w:w="2200" w:type="dxa"/>
            <w:tcBorders>
              <w:top w:val="nil"/>
              <w:left w:val="nil"/>
              <w:bottom w:val="nil"/>
              <w:right w:val="nil"/>
            </w:tcBorders>
            <w:shd w:val="clear" w:color="auto" w:fill="FFFFFF"/>
            <w:tcMar>
              <w:top w:w="90" w:type="dxa"/>
              <w:left w:w="110" w:type="dxa"/>
              <w:bottom w:w="90" w:type="dxa"/>
              <w:right w:w="110" w:type="dxa"/>
            </w:tcMar>
            <w:vAlign w:val="center"/>
          </w:tcPr>
          <w:p w14:paraId="1A80A9C4">
            <w:pPr>
              <w:pStyle w:val="167"/>
              <w:bidi w:val="0"/>
              <w:rPr>
                <w:b w:val="0"/>
              </w:rPr>
            </w:pPr>
            <w:r>
              <w:rPr>
                <w:b w:val="0"/>
              </w:rPr>
              <w:t>形成可展示案例</w:t>
            </w:r>
          </w:p>
        </w:tc>
        <w:tc>
          <w:tcPr>
            <w:tcW w:w="2900" w:type="dxa"/>
            <w:tcBorders>
              <w:top w:val="nil"/>
              <w:left w:val="nil"/>
              <w:bottom w:val="nil"/>
              <w:right w:val="nil"/>
            </w:tcBorders>
            <w:shd w:val="clear" w:color="auto" w:fill="FFFFFF"/>
            <w:tcMar>
              <w:top w:w="90" w:type="dxa"/>
              <w:left w:w="110" w:type="dxa"/>
              <w:bottom w:w="90" w:type="dxa"/>
              <w:right w:w="110" w:type="dxa"/>
            </w:tcMar>
            <w:vAlign w:val="center"/>
          </w:tcPr>
          <w:p w14:paraId="1AF154B2">
            <w:pPr>
              <w:pStyle w:val="167"/>
              <w:bidi w:val="0"/>
              <w:rPr>
                <w:b w:val="0"/>
              </w:rPr>
            </w:pPr>
            <w:r>
              <w:rPr>
                <w:b w:val="0"/>
              </w:rPr>
              <w:t>课程资料、科研证据、代码任务工作坊</w:t>
            </w:r>
          </w:p>
        </w:tc>
        <w:tc>
          <w:tcPr>
            <w:tcW w:w="1460" w:type="dxa"/>
            <w:tcBorders>
              <w:top w:val="nil"/>
              <w:left w:val="nil"/>
              <w:bottom w:val="nil"/>
              <w:right w:val="nil"/>
            </w:tcBorders>
            <w:shd w:val="clear" w:color="auto" w:fill="FFFFFF"/>
            <w:tcMar>
              <w:top w:w="90" w:type="dxa"/>
              <w:left w:w="110" w:type="dxa"/>
              <w:bottom w:w="90" w:type="dxa"/>
              <w:right w:w="110" w:type="dxa"/>
            </w:tcMar>
            <w:vAlign w:val="center"/>
          </w:tcPr>
          <w:p w14:paraId="279883F1">
            <w:pPr>
              <w:pStyle w:val="167"/>
              <w:bidi w:val="0"/>
              <w:rPr>
                <w:b w:val="0"/>
              </w:rPr>
            </w:pPr>
            <w:r>
              <w:rPr>
                <w:b w:val="0"/>
              </w:rPr>
              <w:t>3个试点团队、四周留存、可引用反馈</w:t>
            </w:r>
          </w:p>
        </w:tc>
      </w:tr>
      <w:tr w14:paraId="49294D5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500" w:type="dxa"/>
            <w:tcBorders>
              <w:top w:val="nil"/>
              <w:left w:val="nil"/>
              <w:bottom w:val="nil"/>
              <w:right w:val="nil"/>
            </w:tcBorders>
            <w:shd w:val="clear" w:color="auto" w:fill="FFFFFF"/>
            <w:tcMar>
              <w:top w:w="90" w:type="dxa"/>
              <w:left w:w="110" w:type="dxa"/>
              <w:bottom w:w="90" w:type="dxa"/>
              <w:right w:w="110" w:type="dxa"/>
            </w:tcMar>
            <w:vAlign w:val="center"/>
          </w:tcPr>
          <w:p w14:paraId="7B85E90F">
            <w:pPr>
              <w:pStyle w:val="167"/>
              <w:bidi w:val="0"/>
              <w:rPr>
                <w:b w:val="0"/>
              </w:rPr>
            </w:pPr>
            <w:r>
              <w:rPr>
                <w:b w:val="0"/>
              </w:rPr>
              <w:t>专业社区增长</w:t>
            </w:r>
          </w:p>
        </w:tc>
        <w:tc>
          <w:tcPr>
            <w:tcW w:w="1300" w:type="dxa"/>
            <w:tcBorders>
              <w:top w:val="nil"/>
              <w:left w:val="nil"/>
              <w:bottom w:val="nil"/>
              <w:right w:val="nil"/>
            </w:tcBorders>
            <w:shd w:val="clear" w:color="auto" w:fill="FFFFFF"/>
            <w:tcMar>
              <w:top w:w="90" w:type="dxa"/>
              <w:left w:w="110" w:type="dxa"/>
              <w:bottom w:w="90" w:type="dxa"/>
              <w:right w:w="110" w:type="dxa"/>
            </w:tcMar>
            <w:vAlign w:val="center"/>
          </w:tcPr>
          <w:p w14:paraId="562EE4B5">
            <w:pPr>
              <w:pStyle w:val="167"/>
              <w:bidi w:val="0"/>
              <w:rPr>
                <w:b w:val="0"/>
              </w:rPr>
            </w:pPr>
            <w:r>
              <w:rPr>
                <w:b w:val="0"/>
              </w:rPr>
              <w:t>9至15个月</w:t>
            </w:r>
          </w:p>
        </w:tc>
        <w:tc>
          <w:tcPr>
            <w:tcW w:w="2200" w:type="dxa"/>
            <w:tcBorders>
              <w:top w:val="nil"/>
              <w:left w:val="nil"/>
              <w:bottom w:val="nil"/>
              <w:right w:val="nil"/>
            </w:tcBorders>
            <w:shd w:val="clear" w:color="auto" w:fill="FFFFFF"/>
            <w:tcMar>
              <w:top w:w="90" w:type="dxa"/>
              <w:left w:w="110" w:type="dxa"/>
              <w:bottom w:w="90" w:type="dxa"/>
              <w:right w:w="110" w:type="dxa"/>
            </w:tcMar>
            <w:vAlign w:val="center"/>
          </w:tcPr>
          <w:p w14:paraId="72B05140">
            <w:pPr>
              <w:pStyle w:val="167"/>
              <w:bidi w:val="0"/>
              <w:rPr>
                <w:b w:val="0"/>
              </w:rPr>
            </w:pPr>
            <w:r>
              <w:rPr>
                <w:b w:val="0"/>
              </w:rPr>
              <w:t>扩大高价值用户</w:t>
            </w:r>
          </w:p>
        </w:tc>
        <w:tc>
          <w:tcPr>
            <w:tcW w:w="2900" w:type="dxa"/>
            <w:tcBorders>
              <w:top w:val="nil"/>
              <w:left w:val="nil"/>
              <w:bottom w:val="nil"/>
              <w:right w:val="nil"/>
            </w:tcBorders>
            <w:shd w:val="clear" w:color="auto" w:fill="FFFFFF"/>
            <w:tcMar>
              <w:top w:w="90" w:type="dxa"/>
              <w:left w:w="110" w:type="dxa"/>
              <w:bottom w:w="90" w:type="dxa"/>
              <w:right w:w="110" w:type="dxa"/>
            </w:tcMar>
            <w:vAlign w:val="center"/>
          </w:tcPr>
          <w:p w14:paraId="631F0EAF">
            <w:pPr>
              <w:pStyle w:val="167"/>
              <w:bidi w:val="0"/>
              <w:rPr>
                <w:b w:val="0"/>
              </w:rPr>
            </w:pPr>
            <w:r>
              <w:rPr>
                <w:b w:val="0"/>
              </w:rPr>
              <w:t>发布部分SDK、技能模板、技术内容和演示视频</w:t>
            </w:r>
          </w:p>
        </w:tc>
        <w:tc>
          <w:tcPr>
            <w:tcW w:w="1460" w:type="dxa"/>
            <w:tcBorders>
              <w:top w:val="nil"/>
              <w:left w:val="nil"/>
              <w:bottom w:val="nil"/>
              <w:right w:val="nil"/>
            </w:tcBorders>
            <w:shd w:val="clear" w:color="auto" w:fill="FFFFFF"/>
            <w:tcMar>
              <w:top w:w="90" w:type="dxa"/>
              <w:left w:w="110" w:type="dxa"/>
              <w:bottom w:w="90" w:type="dxa"/>
              <w:right w:w="110" w:type="dxa"/>
            </w:tcMar>
            <w:vAlign w:val="center"/>
          </w:tcPr>
          <w:p w14:paraId="5A8AF8BA">
            <w:pPr>
              <w:pStyle w:val="167"/>
              <w:bidi w:val="0"/>
              <w:rPr>
                <w:b w:val="0"/>
              </w:rPr>
            </w:pPr>
            <w:r>
              <w:rPr>
                <w:b w:val="0"/>
              </w:rPr>
              <w:t>注册、激活、周任务数、推荐率</w:t>
            </w:r>
          </w:p>
        </w:tc>
      </w:tr>
      <w:tr w14:paraId="2008086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500"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476B4572">
            <w:pPr>
              <w:pStyle w:val="167"/>
              <w:bidi w:val="0"/>
              <w:rPr>
                <w:b w:val="0"/>
              </w:rPr>
            </w:pPr>
            <w:r>
              <w:rPr>
                <w:b w:val="0"/>
              </w:rPr>
              <w:t>机构合作</w:t>
            </w:r>
          </w:p>
        </w:tc>
        <w:tc>
          <w:tcPr>
            <w:tcW w:w="1300"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7EC3F52B">
            <w:pPr>
              <w:pStyle w:val="167"/>
              <w:bidi w:val="0"/>
              <w:rPr>
                <w:b w:val="0"/>
              </w:rPr>
            </w:pPr>
            <w:r>
              <w:rPr>
                <w:b w:val="0"/>
              </w:rPr>
              <w:t>16至24个月</w:t>
            </w:r>
          </w:p>
        </w:tc>
        <w:tc>
          <w:tcPr>
            <w:tcW w:w="2200"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1ED7B263">
            <w:pPr>
              <w:pStyle w:val="167"/>
              <w:bidi w:val="0"/>
              <w:rPr>
                <w:b w:val="0"/>
              </w:rPr>
            </w:pPr>
            <w:r>
              <w:rPr>
                <w:b w:val="0"/>
              </w:rPr>
              <w:t>验证团队和私有部署</w:t>
            </w:r>
          </w:p>
        </w:tc>
        <w:tc>
          <w:tcPr>
            <w:tcW w:w="2900"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0EC171C9">
            <w:pPr>
              <w:pStyle w:val="167"/>
              <w:bidi w:val="0"/>
              <w:rPr>
                <w:b w:val="0"/>
              </w:rPr>
            </w:pPr>
            <w:r>
              <w:rPr>
                <w:b w:val="0"/>
              </w:rPr>
              <w:t>与实验室、创新中心和软件团队共建</w:t>
            </w:r>
          </w:p>
        </w:tc>
        <w:tc>
          <w:tcPr>
            <w:tcW w:w="1460"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38864367">
            <w:pPr>
              <w:pStyle w:val="167"/>
              <w:bidi w:val="0"/>
              <w:rPr>
                <w:b w:val="0"/>
              </w:rPr>
            </w:pPr>
            <w:r>
              <w:rPr>
                <w:b w:val="0"/>
              </w:rPr>
              <w:t>付费试点、交付周期、续费意愿</w:t>
            </w:r>
          </w:p>
        </w:tc>
      </w:tr>
    </w:tbl>
    <w:p w14:paraId="14B4AC94">
      <w:pPr>
        <w:spacing w:after="40"/>
      </w:pPr>
    </w:p>
    <w:p w14:paraId="7380E6EA">
      <w:pPr>
        <w:bidi w:val="0"/>
      </w:pPr>
      <w:r>
        <w:t>渠道选择按照反馈质量和扩散效率排序。校内实验室、课程团队和创新项目适合深度共创，能够提供连续任务和现场反馈；开发者社区适合验证技术可信度和技能扩展；短视频和图文平台用于传播具象案例，但不作为早期需求判断的唯一来源；机构合作则在产品稳定、交付流程和责任边界明确后逐步推进。</w:t>
      </w:r>
    </w:p>
    <w:p w14:paraId="49F8FBEC">
      <w:pPr>
        <w:bidi w:val="0"/>
      </w:pPr>
      <w:r>
        <w:t>每个阶段设置退出条件。若种子用户无法连续完成目标任务，团队优先修正产品而非扩大安装；若校园试点四周留存不足，则重新聚焦任务价值和首次体验；若专业社区增长带来大量低质量用户，则调整内容与准入；机构试点若定制比例过高，则暂停扩张并提炼标准能力。</w:t>
      </w:r>
    </w:p>
    <w:p w14:paraId="4DCBEE88">
      <w:pPr>
        <w:pStyle w:val="4"/>
      </w:pPr>
      <w:bookmarkStart w:id="42" w:name="_Toc10431"/>
      <w:r>
        <w:t>5.3 宣传与用户增长</w:t>
      </w:r>
      <w:bookmarkEnd w:id="42"/>
    </w:p>
    <w:p w14:paraId="5F0B2A54">
      <w:pPr>
        <w:pStyle w:val="5"/>
      </w:pPr>
      <w:bookmarkStart w:id="43" w:name="_Toc17928"/>
      <w:r>
        <w:t>5.3.1 赛事与校园传播</w:t>
      </w:r>
      <w:bookmarkEnd w:id="43"/>
    </w:p>
    <w:p w14:paraId="4FFF810E">
      <w:pPr>
        <w:bidi w:val="0"/>
      </w:pPr>
      <w:r>
        <w:t>围绕“痛点—创新—证据—价值”制作路演材料，用同一条真实任务贯穿输入、情境、审批和成果交付。校园传播与课程项目、实验室和创新训练结合，招募愿意提供真实任务日志的种子用户，而不是只追求安装量。</w:t>
      </w:r>
    </w:p>
    <w:p w14:paraId="666B190A">
      <w:pPr>
        <w:bidi w:val="0"/>
      </w:pPr>
      <w:r>
        <w:t>赛事传播分为赛前准备、现场呈现和赛后沉淀三个阶段。赛前建立统一数据口径，固定演示设备、任务材料、版本哈希和异常预案；现场采用短链路说明核心价值，再通过完整案例展示计划、审批、执行和恢复；赛后将评委问题、失败环节和用户反馈转化为产品任务，避免参赛材料与实际研发脱节。</w:t>
      </w:r>
    </w:p>
    <w:p w14:paraId="257797B1">
      <w:pPr>
        <w:bidi w:val="0"/>
      </w:pPr>
      <w:r>
        <w:t>校园活动以小型工作坊和任务共创为主。团队可联合课程教师、实验室和学生组织，选择一类真实任务进行现场拆解，让参与者带着自己的资料完成试用。活动结束后收集任务完成时间、建议采纳率、操作困难和再次使用意愿，并邀请符合条件的用户进入四周观察组。相比一次性宣讲，这种方式更容易发现产品是否真正节省时间。</w:t>
      </w:r>
    </w:p>
    <w:p w14:paraId="13543550">
      <w:pPr>
        <w:bidi w:val="0"/>
      </w:pPr>
      <w:r>
        <w:t>校园传播内容应尊重学术诚信和数据隐私。课程作业场景明确辅助边界，要求用户审阅并承担最终责任；科研资料和未公开项目默认在本地或授权环境处理；涉及他人信息时先完成脱敏。通过把安全说明纳入活动流程，项目可以把可信设计本身转化为差异化传播内容。</w:t>
      </w:r>
    </w:p>
    <w:p w14:paraId="27A8A0A1">
      <w:pPr>
        <w:pStyle w:val="5"/>
      </w:pPr>
      <w:bookmarkStart w:id="44" w:name="_Toc15811"/>
      <w:r>
        <w:t>5.3.2 开发者传播</w:t>
      </w:r>
      <w:bookmarkEnd w:id="44"/>
    </w:p>
    <w:p w14:paraId="57BB6E31">
      <w:pPr>
        <w:bidi w:val="0"/>
      </w:pPr>
      <w:r>
        <w:t>公开接口契约、评测方法和示例技能，发布从目标到可审阅成果的过程型案例。技术内容重点说明本地工作区、模型可替换、权限策略、Artifact和恢复机制，形成可信、可复现的工程形象。</w:t>
      </w:r>
    </w:p>
    <w:p w14:paraId="7AA49BF6">
      <w:pPr>
        <w:bidi w:val="0"/>
      </w:pPr>
      <w:r>
        <w:t>开发者内容采用“问题复现—设计选择—实现边界—验证结果”的结构。团队公开最小示例、接口定义、权限声明和测试方法，让开发者能够在自己的环境中复验，而不是只展示剪辑后的成功画面。对于仍处于规划阶段的输入法融合和桌面伙伴能力，明确标注原型、实验或待实现状态。</w:t>
      </w:r>
    </w:p>
    <w:p w14:paraId="2B5DFD7D">
      <w:pPr>
        <w:bidi w:val="0"/>
      </w:pPr>
      <w:r>
        <w:t>社区运营围绕贡献闭环展开：新开发者通过文档和示例完成首个技能，维护者对权限、依赖和测试进行审核，发布后持续观察健康状态和用户反馈。对兼容性问题、文档改进和安全缺陷设置不同贡献入口，并通过版本记录、贡献者名单和案例展示给予认可，逐步形成稳定的开发者关系。</w:t>
      </w:r>
    </w:p>
    <w:p w14:paraId="7DC62652">
      <w:pPr>
        <w:bidi w:val="0"/>
      </w:pPr>
      <w:r>
        <w:t>技术传播的核心指标不只是浏览量，而是文档完成率、示例运行成功率、有效问题数量、外部贡献数和技能复用次数。若内容获得大量曝光却无法带来复现与贡献，团队应降低概念性表达，增加安装、调试、边界和失败处理细节。</w:t>
      </w:r>
    </w:p>
    <w:p w14:paraId="7170D784">
      <w:pPr>
        <w:pStyle w:val="5"/>
      </w:pPr>
      <w:bookmarkStart w:id="45" w:name="_Toc2946"/>
      <w:r>
        <w:t>5.3.3 内容传播</w:t>
      </w:r>
      <w:bookmarkEnd w:id="45"/>
    </w:p>
    <w:p w14:paraId="7D681076">
      <w:pPr>
        <w:bidi w:val="0"/>
      </w:pPr>
      <w:r>
        <w:t>制作“同一任务，传统方式与Cuttle方式”的对比内容，展示时间、步骤、错误和成果差异；避免纯概念宣传和无法复现的炫酷场景图。可围绕课程报告、科研综述、项目计划书和代码修复形成系列案例。</w:t>
      </w:r>
    </w:p>
    <w:p w14:paraId="3A858F64">
      <w:pPr>
        <w:bidi w:val="0"/>
      </w:pPr>
      <w:r>
        <w:t>内容矩阵分为认知、理解、验证和转化四类。认知内容用简短场景说明用户痛点；理解内容解释情境感知、分级交互和可信执行；验证内容公开任务材料、过程记录和结果对比；转化内容提供明确的试用入口、适用条件和隐私提示。四类内容互相链接，使用户从看到概念逐步走向完成真实任务。</w:t>
      </w:r>
    </w:p>
    <w:p w14:paraId="07D860C0">
      <w:pPr>
        <w:bidi w:val="0"/>
      </w:pPr>
      <w:r>
        <w:t>案例制作坚持数据可追溯。时间节省需要记录起止条件，质量提升需要说明评价方法，用户反馈需要获得授权并保留原始语境。失败案例同样具有价值，可以展示系统如何停止、请求人工判断和恢复成果。真实呈现限制能够降低过度承诺，也有助于建立长期信任。</w:t>
      </w:r>
    </w:p>
    <w:p w14:paraId="07D75CE2">
      <w:pPr>
        <w:bidi w:val="0"/>
      </w:pPr>
      <w:r>
        <w:t>传播节奏以稳定更新而非集中轰炸为主。每月围绕一个重点任务形成长文、短视频、操作清单和复盘，赛事节点再整合为专题内容。不同平台保持统一事实口径，但根据受众调整表达：校园用户突出学习和报告任务，开发者突出接口与验证，机构用户突出权限、部署和管理。</w:t>
      </w:r>
    </w:p>
    <w:p w14:paraId="0083E700">
      <w:pPr>
        <w:bidi w:val="0"/>
        <w:ind w:left="0" w:leftChars="0" w:firstLine="0" w:firstLineChars="0"/>
      </w:pPr>
      <w:r>
        <w:drawing>
          <wp:inline distT="0" distB="0" distL="114300" distR="114300">
            <wp:extent cx="5759450" cy="1919605"/>
            <wp:effectExtent l="0" t="0" r="3175" b="4445"/>
            <wp:docPr id="13" name="Picture 13" descr="图5-1  Cuttle用户增长与传播闭环图" title="图5-1  Cuttle用户增长与传播闭环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图5-1  Cuttle用户增长与传播闭环图" title="图5-1  Cuttle用户增长与传播闭环图"/>
                    <pic:cNvPicPr>
                      <a:picLocks noChangeAspect="1"/>
                    </pic:cNvPicPr>
                  </pic:nvPicPr>
                  <pic:blipFill>
                    <a:blip r:embed="rId21"/>
                    <a:stretch>
                      <a:fillRect/>
                    </a:stretch>
                  </pic:blipFill>
                  <pic:spPr>
                    <a:xfrm>
                      <a:off x="0" y="0"/>
                      <a:ext cx="5760000" cy="1920000"/>
                    </a:xfrm>
                    <a:prstGeom prst="rect">
                      <a:avLst/>
                    </a:prstGeom>
                  </pic:spPr>
                </pic:pic>
              </a:graphicData>
            </a:graphic>
          </wp:inline>
        </w:drawing>
      </w:r>
    </w:p>
    <w:p w14:paraId="164CB9CB">
      <w:pPr>
        <w:spacing w:before="60" w:after="140"/>
        <w:ind w:left="0" w:leftChars="0" w:firstLine="0" w:firstLineChars="0"/>
        <w:jc w:val="center"/>
        <w:rPr>
          <w:sz w:val="21"/>
          <w:szCs w:val="21"/>
        </w:rPr>
      </w:pPr>
      <w:r>
        <w:rPr>
          <w:rFonts w:ascii="Times New Roman" w:hAnsi="Times New Roman" w:eastAsia="宋体"/>
          <w:b/>
          <w:i w:val="0"/>
          <w:color w:val="000000"/>
          <w:sz w:val="21"/>
          <w:szCs w:val="21"/>
        </w:rPr>
        <w:t>图5-1  Cuttle用户增长与传播闭环图</w:t>
      </w:r>
    </w:p>
    <w:p w14:paraId="12E41622">
      <w:pPr>
        <w:pStyle w:val="4"/>
      </w:pPr>
      <w:bookmarkStart w:id="46" w:name="_Toc22627"/>
      <w:r>
        <w:t>5.4 留存与口碑机制</w:t>
      </w:r>
      <w:bookmarkEnd w:id="46"/>
    </w:p>
    <w:p w14:paraId="3412BFA3">
      <w:pPr>
        <w:bidi w:val="0"/>
      </w:pPr>
      <w:r>
        <w:t>留存来自持续完成真实任务，而不是单次新鲜感。产品应围绕任务完成率、结果采纳率、四周留存、节省时间、错误与恢复率建立指标。用户在首次任务中快速看到可审阅成果，在后续任务中通过技能和记忆减少重复提示；当系统判断错误时，纠正成本必须低于重新描述成本。</w:t>
      </w:r>
    </w:p>
    <w:p w14:paraId="20D80A0D">
      <w:pPr>
        <w:bidi w:val="0"/>
      </w:pPr>
      <w:r>
        <w:t>首次体验采用渐进式引导：先让用户选择一个任务模板并解释最小权限，再在完成后展示成果、节省步骤和可复用技能。系统不要求用户一开始配置全部模型、工具和偏好，而是在出现真实需要时逐项说明。对于首次失败的用户，提供可理解的原因、人工替代路径和一键反馈，避免因黑箱错误直接流失。</w:t>
      </w:r>
    </w:p>
    <w:p w14:paraId="41D726E2">
      <w:pPr>
        <w:bidi w:val="0"/>
      </w:pPr>
      <w:r>
        <w:t>留存运营按用户状态分层。新用户关注首次成功和安全理解，活跃用户关注任务效率与个性化，沉默用户需要识别是价值不足、兼容问题还是风险顾虑，团队用户则需要模板、权限和成员协作。触达消息仅在有明确价值时发送，不以频繁提醒制造虚假活跃。</w:t>
      </w:r>
    </w:p>
    <w:p w14:paraId="5505309D">
      <w:pPr>
        <w:bidi w:val="0"/>
      </w:pPr>
    </w:p>
    <w:p w14:paraId="7E87AE47">
      <w:pPr>
        <w:pStyle w:val="15"/>
        <w:bidi w:val="0"/>
        <w:rPr>
          <w:rFonts w:hint="eastAsia" w:eastAsia="宋体"/>
          <w:lang w:eastAsia="zh-CN"/>
        </w:rPr>
      </w:pPr>
      <w:r>
        <w:t xml:space="preserve">表 </w:t>
      </w:r>
      <w:r>
        <w:fldChar w:fldCharType="begin"/>
      </w:r>
      <w:r>
        <w:instrText xml:space="preserve"> SEQ 表 \* ARABIC </w:instrText>
      </w:r>
      <w:r>
        <w:fldChar w:fldCharType="separate"/>
      </w:r>
      <w:r>
        <w:t>16</w:t>
      </w:r>
      <w:r>
        <w:fldChar w:fldCharType="end"/>
      </w:r>
      <w:r>
        <w:rPr>
          <w:rFonts w:hint="eastAsia"/>
          <w:lang w:val="en-US" w:eastAsia="zh-CN"/>
        </w:rPr>
        <w:t xml:space="preserve"> </w:t>
      </w:r>
      <w:r>
        <w:rPr>
          <w:rFonts w:hint="eastAsia"/>
          <w:lang w:eastAsia="zh-CN"/>
        </w:rPr>
        <w:t>用户成长关键阶段对应的问题、产品机制与核心指标表</w:t>
      </w:r>
    </w:p>
    <w:tbl>
      <w:tblPr>
        <w:tblStyle w:val="35"/>
        <w:tblW w:w="9360" w:type="dxa"/>
        <w:tblInd w:w="1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700"/>
        <w:gridCol w:w="2500"/>
        <w:gridCol w:w="3000"/>
        <w:gridCol w:w="2160"/>
      </w:tblGrid>
      <w:tr w14:paraId="4B65A0A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blHeader/>
        </w:trPr>
        <w:tc>
          <w:tcPr>
            <w:tcW w:w="1700" w:type="dxa"/>
            <w:tcMar>
              <w:top w:w="90" w:type="dxa"/>
              <w:left w:w="110" w:type="dxa"/>
              <w:bottom w:w="90" w:type="dxa"/>
              <w:right w:w="110" w:type="dxa"/>
            </w:tcMar>
            <w:vAlign w:val="center"/>
          </w:tcPr>
          <w:p w14:paraId="0D429FAE">
            <w:pPr>
              <w:pStyle w:val="167"/>
              <w:bidi w:val="0"/>
              <w:rPr>
                <w:b/>
                <w:bCs/>
              </w:rPr>
            </w:pPr>
            <w:r>
              <w:rPr>
                <w:b/>
                <w:bCs/>
              </w:rPr>
              <w:t>关键阶段</w:t>
            </w:r>
          </w:p>
        </w:tc>
        <w:tc>
          <w:tcPr>
            <w:tcW w:w="2500" w:type="dxa"/>
            <w:tcMar>
              <w:top w:w="90" w:type="dxa"/>
              <w:left w:w="110" w:type="dxa"/>
              <w:bottom w:w="90" w:type="dxa"/>
              <w:right w:w="110" w:type="dxa"/>
            </w:tcMar>
            <w:vAlign w:val="center"/>
          </w:tcPr>
          <w:p w14:paraId="0DFC2E8E">
            <w:pPr>
              <w:pStyle w:val="167"/>
              <w:bidi w:val="0"/>
              <w:rPr>
                <w:b/>
                <w:bCs/>
              </w:rPr>
            </w:pPr>
            <w:r>
              <w:rPr>
                <w:b/>
                <w:bCs/>
              </w:rPr>
              <w:t>用户问题</w:t>
            </w:r>
          </w:p>
        </w:tc>
        <w:tc>
          <w:tcPr>
            <w:tcW w:w="3000" w:type="dxa"/>
            <w:tcMar>
              <w:top w:w="90" w:type="dxa"/>
              <w:left w:w="110" w:type="dxa"/>
              <w:bottom w:w="90" w:type="dxa"/>
              <w:right w:w="110" w:type="dxa"/>
            </w:tcMar>
            <w:vAlign w:val="center"/>
          </w:tcPr>
          <w:p w14:paraId="330966A6">
            <w:pPr>
              <w:pStyle w:val="167"/>
              <w:bidi w:val="0"/>
              <w:rPr>
                <w:b/>
                <w:bCs/>
              </w:rPr>
            </w:pPr>
            <w:r>
              <w:rPr>
                <w:b/>
                <w:bCs/>
              </w:rPr>
              <w:t>产品机制</w:t>
            </w:r>
          </w:p>
        </w:tc>
        <w:tc>
          <w:tcPr>
            <w:tcW w:w="2160" w:type="dxa"/>
            <w:tcMar>
              <w:top w:w="90" w:type="dxa"/>
              <w:left w:w="110" w:type="dxa"/>
              <w:bottom w:w="90" w:type="dxa"/>
              <w:right w:w="110" w:type="dxa"/>
            </w:tcMar>
            <w:vAlign w:val="center"/>
          </w:tcPr>
          <w:p w14:paraId="1F5E60A2">
            <w:pPr>
              <w:pStyle w:val="167"/>
              <w:bidi w:val="0"/>
              <w:rPr>
                <w:b/>
                <w:bCs/>
              </w:rPr>
            </w:pPr>
            <w:r>
              <w:rPr>
                <w:b/>
                <w:bCs/>
              </w:rPr>
              <w:t>核心指标</w:t>
            </w:r>
          </w:p>
        </w:tc>
      </w:tr>
      <w:tr w14:paraId="0FF1CE0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700" w:type="dxa"/>
            <w:tcMar>
              <w:top w:w="90" w:type="dxa"/>
              <w:left w:w="110" w:type="dxa"/>
              <w:bottom w:w="90" w:type="dxa"/>
              <w:right w:w="110" w:type="dxa"/>
            </w:tcMar>
            <w:vAlign w:val="center"/>
          </w:tcPr>
          <w:p w14:paraId="1F6B126A">
            <w:pPr>
              <w:pStyle w:val="167"/>
              <w:bidi w:val="0"/>
            </w:pPr>
            <w:r>
              <w:t>首次使用</w:t>
            </w:r>
          </w:p>
        </w:tc>
        <w:tc>
          <w:tcPr>
            <w:tcW w:w="2500" w:type="dxa"/>
            <w:tcMar>
              <w:top w:w="90" w:type="dxa"/>
              <w:left w:w="110" w:type="dxa"/>
              <w:bottom w:w="90" w:type="dxa"/>
              <w:right w:w="110" w:type="dxa"/>
            </w:tcMar>
            <w:vAlign w:val="center"/>
          </w:tcPr>
          <w:p w14:paraId="11BCBBDD">
            <w:pPr>
              <w:pStyle w:val="167"/>
              <w:bidi w:val="0"/>
            </w:pPr>
            <w:r>
              <w:t>不知道能做什么</w:t>
            </w:r>
          </w:p>
        </w:tc>
        <w:tc>
          <w:tcPr>
            <w:tcW w:w="3000" w:type="dxa"/>
            <w:tcMar>
              <w:top w:w="90" w:type="dxa"/>
              <w:left w:w="110" w:type="dxa"/>
              <w:bottom w:w="90" w:type="dxa"/>
              <w:right w:w="110" w:type="dxa"/>
            </w:tcMar>
            <w:vAlign w:val="center"/>
          </w:tcPr>
          <w:p w14:paraId="5B5A612D">
            <w:pPr>
              <w:pStyle w:val="167"/>
              <w:bidi w:val="0"/>
            </w:pPr>
            <w:r>
              <w:t>场景化任务模板与权限说</w:t>
            </w:r>
            <w:bookmarkStart w:id="72" w:name="_GoBack"/>
            <w:bookmarkEnd w:id="72"/>
            <w:r>
              <w:t>明</w:t>
            </w:r>
          </w:p>
        </w:tc>
        <w:tc>
          <w:tcPr>
            <w:tcW w:w="2160" w:type="dxa"/>
            <w:tcMar>
              <w:top w:w="90" w:type="dxa"/>
              <w:left w:w="110" w:type="dxa"/>
              <w:bottom w:w="90" w:type="dxa"/>
              <w:right w:w="110" w:type="dxa"/>
            </w:tcMar>
            <w:vAlign w:val="center"/>
          </w:tcPr>
          <w:p w14:paraId="1D50912B">
            <w:pPr>
              <w:pStyle w:val="167"/>
              <w:bidi w:val="0"/>
            </w:pPr>
            <w:r>
              <w:t>首次任务成功率、完成时间</w:t>
            </w:r>
          </w:p>
        </w:tc>
      </w:tr>
      <w:tr w14:paraId="695D0EF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700" w:type="dxa"/>
            <w:tcMar>
              <w:top w:w="90" w:type="dxa"/>
              <w:left w:w="110" w:type="dxa"/>
              <w:bottom w:w="90" w:type="dxa"/>
              <w:right w:w="110" w:type="dxa"/>
            </w:tcMar>
            <w:vAlign w:val="center"/>
          </w:tcPr>
          <w:p w14:paraId="2F42E76E">
            <w:pPr>
              <w:pStyle w:val="167"/>
              <w:bidi w:val="0"/>
            </w:pPr>
            <w:r>
              <w:t>形成习惯</w:t>
            </w:r>
          </w:p>
        </w:tc>
        <w:tc>
          <w:tcPr>
            <w:tcW w:w="2500" w:type="dxa"/>
            <w:tcMar>
              <w:top w:w="90" w:type="dxa"/>
              <w:left w:w="110" w:type="dxa"/>
              <w:bottom w:w="90" w:type="dxa"/>
              <w:right w:w="110" w:type="dxa"/>
            </w:tcMar>
            <w:vAlign w:val="center"/>
          </w:tcPr>
          <w:p w14:paraId="1B76A0A2">
            <w:pPr>
              <w:pStyle w:val="167"/>
              <w:bidi w:val="0"/>
            </w:pPr>
            <w:r>
              <w:t>每次仍需重新提示</w:t>
            </w:r>
          </w:p>
        </w:tc>
        <w:tc>
          <w:tcPr>
            <w:tcW w:w="3000" w:type="dxa"/>
            <w:tcMar>
              <w:top w:w="90" w:type="dxa"/>
              <w:left w:w="110" w:type="dxa"/>
              <w:bottom w:w="90" w:type="dxa"/>
              <w:right w:w="110" w:type="dxa"/>
            </w:tcMar>
            <w:vAlign w:val="center"/>
          </w:tcPr>
          <w:p w14:paraId="6157BCDF">
            <w:pPr>
              <w:pStyle w:val="167"/>
              <w:bidi w:val="0"/>
            </w:pPr>
            <w:r>
              <w:t>情境连续、专业词汇和技能复用</w:t>
            </w:r>
          </w:p>
        </w:tc>
        <w:tc>
          <w:tcPr>
            <w:tcW w:w="2160" w:type="dxa"/>
            <w:tcMar>
              <w:top w:w="90" w:type="dxa"/>
              <w:left w:w="110" w:type="dxa"/>
              <w:bottom w:w="90" w:type="dxa"/>
              <w:right w:w="110" w:type="dxa"/>
            </w:tcMar>
            <w:vAlign w:val="center"/>
          </w:tcPr>
          <w:p w14:paraId="12345743">
            <w:pPr>
              <w:pStyle w:val="167"/>
              <w:bidi w:val="0"/>
            </w:pPr>
            <w:r>
              <w:t>周任务数、四周留存</w:t>
            </w:r>
          </w:p>
        </w:tc>
      </w:tr>
      <w:tr w14:paraId="444418A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700" w:type="dxa"/>
            <w:tcMar>
              <w:top w:w="90" w:type="dxa"/>
              <w:left w:w="110" w:type="dxa"/>
              <w:bottom w:w="90" w:type="dxa"/>
              <w:right w:w="110" w:type="dxa"/>
            </w:tcMar>
            <w:vAlign w:val="center"/>
          </w:tcPr>
          <w:p w14:paraId="7139C2B9">
            <w:pPr>
              <w:pStyle w:val="167"/>
              <w:bidi w:val="0"/>
            </w:pPr>
            <w:r>
              <w:t>建立信任</w:t>
            </w:r>
          </w:p>
        </w:tc>
        <w:tc>
          <w:tcPr>
            <w:tcW w:w="2500" w:type="dxa"/>
            <w:tcMar>
              <w:top w:w="90" w:type="dxa"/>
              <w:left w:w="110" w:type="dxa"/>
              <w:bottom w:w="90" w:type="dxa"/>
              <w:right w:w="110" w:type="dxa"/>
            </w:tcMar>
            <w:vAlign w:val="center"/>
          </w:tcPr>
          <w:p w14:paraId="5110C3FC">
            <w:pPr>
              <w:pStyle w:val="167"/>
              <w:bidi w:val="0"/>
            </w:pPr>
            <w:r>
              <w:t>担心误操作和泄露</w:t>
            </w:r>
          </w:p>
        </w:tc>
        <w:tc>
          <w:tcPr>
            <w:tcW w:w="3000" w:type="dxa"/>
            <w:tcMar>
              <w:top w:w="90" w:type="dxa"/>
              <w:left w:w="110" w:type="dxa"/>
              <w:bottom w:w="90" w:type="dxa"/>
              <w:right w:w="110" w:type="dxa"/>
            </w:tcMar>
            <w:vAlign w:val="center"/>
          </w:tcPr>
          <w:p w14:paraId="455062CE">
            <w:pPr>
              <w:pStyle w:val="167"/>
              <w:bidi w:val="0"/>
            </w:pPr>
            <w:r>
              <w:t>审批、审计、回退和敏感熔断</w:t>
            </w:r>
          </w:p>
        </w:tc>
        <w:tc>
          <w:tcPr>
            <w:tcW w:w="2160" w:type="dxa"/>
            <w:tcMar>
              <w:top w:w="90" w:type="dxa"/>
              <w:left w:w="110" w:type="dxa"/>
              <w:bottom w:w="90" w:type="dxa"/>
              <w:right w:w="110" w:type="dxa"/>
            </w:tcMar>
            <w:vAlign w:val="center"/>
          </w:tcPr>
          <w:p w14:paraId="7741800C">
            <w:pPr>
              <w:pStyle w:val="167"/>
              <w:bidi w:val="0"/>
            </w:pPr>
            <w:r>
              <w:t>越权拦截、误操作与恢复率</w:t>
            </w:r>
          </w:p>
        </w:tc>
      </w:tr>
      <w:tr w14:paraId="5C9F415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700" w:type="dxa"/>
            <w:tcMar>
              <w:top w:w="90" w:type="dxa"/>
              <w:left w:w="110" w:type="dxa"/>
              <w:bottom w:w="90" w:type="dxa"/>
              <w:right w:w="110" w:type="dxa"/>
            </w:tcMar>
            <w:vAlign w:val="center"/>
          </w:tcPr>
          <w:p w14:paraId="141298FE">
            <w:pPr>
              <w:pStyle w:val="167"/>
              <w:bidi w:val="0"/>
            </w:pPr>
            <w:r>
              <w:t>主动推荐</w:t>
            </w:r>
          </w:p>
        </w:tc>
        <w:tc>
          <w:tcPr>
            <w:tcW w:w="2500" w:type="dxa"/>
            <w:tcMar>
              <w:top w:w="90" w:type="dxa"/>
              <w:left w:w="110" w:type="dxa"/>
              <w:bottom w:w="90" w:type="dxa"/>
              <w:right w:w="110" w:type="dxa"/>
            </w:tcMar>
            <w:vAlign w:val="center"/>
          </w:tcPr>
          <w:p w14:paraId="7AE9E319">
            <w:pPr>
              <w:pStyle w:val="167"/>
              <w:bidi w:val="0"/>
            </w:pPr>
            <w:r>
              <w:t>价值难以表达</w:t>
            </w:r>
          </w:p>
        </w:tc>
        <w:tc>
          <w:tcPr>
            <w:tcW w:w="3000" w:type="dxa"/>
            <w:tcMar>
              <w:top w:w="90" w:type="dxa"/>
              <w:left w:w="110" w:type="dxa"/>
              <w:bottom w:w="90" w:type="dxa"/>
              <w:right w:w="110" w:type="dxa"/>
            </w:tcMar>
            <w:vAlign w:val="center"/>
          </w:tcPr>
          <w:p w14:paraId="6A10958B">
            <w:pPr>
              <w:pStyle w:val="167"/>
              <w:bidi w:val="0"/>
            </w:pPr>
            <w:r>
              <w:t>可分享的节省时间与成果案例</w:t>
            </w:r>
          </w:p>
        </w:tc>
        <w:tc>
          <w:tcPr>
            <w:tcW w:w="2160" w:type="dxa"/>
            <w:tcMar>
              <w:top w:w="90" w:type="dxa"/>
              <w:left w:w="110" w:type="dxa"/>
              <w:bottom w:w="90" w:type="dxa"/>
              <w:right w:w="110" w:type="dxa"/>
            </w:tcMar>
            <w:vAlign w:val="center"/>
          </w:tcPr>
          <w:p w14:paraId="542B127F">
            <w:pPr>
              <w:pStyle w:val="167"/>
              <w:bidi w:val="0"/>
            </w:pPr>
            <w:r>
              <w:t>推荐率、自然增长占比</w:t>
            </w:r>
          </w:p>
        </w:tc>
      </w:tr>
    </w:tbl>
    <w:p w14:paraId="67B67238">
      <w:pPr>
        <w:spacing w:after="40"/>
      </w:pPr>
    </w:p>
    <w:p w14:paraId="3FE6D826">
      <w:pPr>
        <w:bidi w:val="0"/>
      </w:pPr>
      <w:r>
        <w:t>口碑案例只有在用户授权、结果可复验和边界描述完整时对外发布。团队将优先沉淀可公开的课程整理、开源代码和通用办公案例，对涉及个人、科研未公开数据或机构内部资料的任务只做匿名统计。推荐机制以分享任务模板、成果方法和节省时间为主，不设置诱导用户上传敏感内容的奖励。</w:t>
      </w:r>
    </w:p>
    <w:p w14:paraId="638EEEC2">
      <w:r>
        <w:br w:type="page"/>
      </w:r>
    </w:p>
    <w:p w14:paraId="757FD71A">
      <w:pPr>
        <w:pStyle w:val="3"/>
      </w:pPr>
      <w:bookmarkStart w:id="47" w:name="_Toc4243"/>
      <w:r>
        <w:t>第六章  财务分析</w:t>
      </w:r>
      <w:bookmarkEnd w:id="47"/>
    </w:p>
    <w:p w14:paraId="017D5BFF">
      <w:pPr>
        <w:pStyle w:val="4"/>
      </w:pPr>
      <w:bookmarkStart w:id="48" w:name="_Toc2039"/>
      <w:r>
        <w:t>6.1 测算口径与关键假设</w:t>
      </w:r>
      <w:bookmarkEnd w:id="48"/>
    </w:p>
    <w:p w14:paraId="3B38C522">
      <w:pPr>
        <w:bidi w:val="0"/>
      </w:pPr>
      <w:r>
        <w:t>本章为参赛用途的中性情景测算，不代表项目已经形成收入、融资承诺或用户规模。测算以个人订阅、团队许可、私有部署和服务收入构成，成本包括研发人力、模型与基础设施、市场服务、合规和日常运营。正式提交前应由团队依据最新定价、用户转化、合同和成本凭证逐项复核。</w:t>
      </w:r>
    </w:p>
    <w:p w14:paraId="4507CA9D">
      <w:pPr>
        <w:bidi w:val="0"/>
      </w:pPr>
      <w:r>
        <w:t>测算采用三层口径。用户层关注注册、激活、留存和付费转化；收入层分别估算个人订阅、团队许可和项目服务；成本层记录固定研发投入与随任务增长的模型、支持和交付成本。各层之间通过明确公式关联，任何用户规模调整都同步反映到收入、模型消耗和服务成本，避免只修改收入而忽略相应支出。</w:t>
      </w:r>
    </w:p>
    <w:p w14:paraId="6E05D143">
      <w:pPr>
        <w:bidi w:val="0"/>
      </w:pPr>
      <w:r>
        <w:t>财务数据每季度滚动更新。实际用户、付费、合同和成本凭证形成已发生口径，已签约未交付事项形成在手口径，其余仅保留为情景预测。对外材料优先展示区间和关键假设，不把远期预测包装为确定结果；当真实数据与预测偏差较大时，及时说明原因并调整经营计划。</w:t>
      </w:r>
    </w:p>
    <w:p w14:paraId="40E3C42D">
      <w:pPr>
        <w:pStyle w:val="15"/>
        <w:bidi w:val="0"/>
        <w:rPr>
          <w:rFonts w:hint="eastAsia" w:eastAsia="宋体"/>
          <w:lang w:eastAsia="zh-CN"/>
        </w:rPr>
      </w:pPr>
      <w:r>
        <w:t xml:space="preserve">表 </w:t>
      </w:r>
      <w:r>
        <w:fldChar w:fldCharType="begin"/>
      </w:r>
      <w:r>
        <w:instrText xml:space="preserve"> SEQ 表 \* ARABIC </w:instrText>
      </w:r>
      <w:r>
        <w:fldChar w:fldCharType="separate"/>
      </w:r>
      <w:r>
        <w:t>17</w:t>
      </w:r>
      <w:r>
        <w:fldChar w:fldCharType="end"/>
      </w:r>
      <w:r>
        <w:rPr>
          <w:rFonts w:hint="eastAsia"/>
          <w:lang w:eastAsia="zh-CN"/>
        </w:rPr>
        <w:t xml:space="preserve"> 用户及机构增长关键假设预测表</w:t>
      </w:r>
    </w:p>
    <w:tbl>
      <w:tblPr>
        <w:tblStyle w:val="35"/>
        <w:tblW w:w="9360" w:type="dxa"/>
        <w:tblInd w:w="1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2200"/>
        <w:gridCol w:w="1400"/>
        <w:gridCol w:w="1400"/>
        <w:gridCol w:w="1400"/>
        <w:gridCol w:w="2960"/>
      </w:tblGrid>
      <w:tr w14:paraId="4D24012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blHeader/>
        </w:trPr>
        <w:tc>
          <w:tcPr>
            <w:tcW w:w="2200" w:type="dxa"/>
            <w:tcBorders>
              <w:top w:val="single" w:color="000000" w:sz="12" w:space="0"/>
              <w:left w:val="nil"/>
              <w:bottom w:val="single" w:color="000000" w:sz="4" w:space="0"/>
              <w:right w:val="nil"/>
              <w:tl2br w:val="nil"/>
            </w:tcBorders>
            <w:shd w:val="clear" w:color="auto" w:fill="FFFFFF"/>
            <w:tcMar>
              <w:top w:w="90" w:type="dxa"/>
              <w:left w:w="110" w:type="dxa"/>
              <w:bottom w:w="90" w:type="dxa"/>
              <w:right w:w="110" w:type="dxa"/>
            </w:tcMar>
            <w:vAlign w:val="center"/>
          </w:tcPr>
          <w:p w14:paraId="1C98D369">
            <w:pPr>
              <w:pStyle w:val="167"/>
              <w:bidi w:val="0"/>
              <w:rPr>
                <w:b w:val="0"/>
                <w:bCs/>
              </w:rPr>
            </w:pPr>
            <w:r>
              <w:rPr>
                <w:b w:val="0"/>
                <w:bCs/>
              </w:rPr>
              <w:t>关键假设</w:t>
            </w:r>
          </w:p>
        </w:tc>
        <w:tc>
          <w:tcPr>
            <w:tcW w:w="1400" w:type="dxa"/>
            <w:tcBorders>
              <w:top w:val="single" w:color="000000" w:sz="12" w:space="0"/>
              <w:left w:val="nil"/>
              <w:bottom w:val="single" w:color="000000" w:sz="4" w:space="0"/>
              <w:right w:val="nil"/>
            </w:tcBorders>
            <w:shd w:val="clear" w:color="auto" w:fill="FFFFFF"/>
            <w:tcMar>
              <w:top w:w="90" w:type="dxa"/>
              <w:left w:w="110" w:type="dxa"/>
              <w:bottom w:w="90" w:type="dxa"/>
              <w:right w:w="110" w:type="dxa"/>
            </w:tcMar>
            <w:vAlign w:val="center"/>
          </w:tcPr>
          <w:p w14:paraId="478AFEC7">
            <w:pPr>
              <w:pStyle w:val="167"/>
              <w:bidi w:val="0"/>
              <w:rPr>
                <w:b w:val="0"/>
                <w:bCs/>
              </w:rPr>
            </w:pPr>
            <w:r>
              <w:rPr>
                <w:b w:val="0"/>
                <w:bCs/>
              </w:rPr>
              <w:t>第一年</w:t>
            </w:r>
          </w:p>
        </w:tc>
        <w:tc>
          <w:tcPr>
            <w:tcW w:w="1400" w:type="dxa"/>
            <w:tcBorders>
              <w:top w:val="single" w:color="000000" w:sz="12" w:space="0"/>
              <w:left w:val="nil"/>
              <w:bottom w:val="single" w:color="000000" w:sz="4" w:space="0"/>
              <w:right w:val="nil"/>
            </w:tcBorders>
            <w:shd w:val="clear" w:color="auto" w:fill="FFFFFF"/>
            <w:tcMar>
              <w:top w:w="90" w:type="dxa"/>
              <w:left w:w="110" w:type="dxa"/>
              <w:bottom w:w="90" w:type="dxa"/>
              <w:right w:w="110" w:type="dxa"/>
            </w:tcMar>
            <w:vAlign w:val="center"/>
          </w:tcPr>
          <w:p w14:paraId="2884B092">
            <w:pPr>
              <w:pStyle w:val="167"/>
              <w:bidi w:val="0"/>
              <w:rPr>
                <w:b w:val="0"/>
                <w:bCs/>
              </w:rPr>
            </w:pPr>
            <w:r>
              <w:rPr>
                <w:b w:val="0"/>
                <w:bCs/>
              </w:rPr>
              <w:t>第二年</w:t>
            </w:r>
          </w:p>
        </w:tc>
        <w:tc>
          <w:tcPr>
            <w:tcW w:w="1400" w:type="dxa"/>
            <w:tcBorders>
              <w:top w:val="single" w:color="000000" w:sz="12" w:space="0"/>
              <w:left w:val="nil"/>
              <w:bottom w:val="single" w:color="000000" w:sz="4" w:space="0"/>
              <w:right w:val="nil"/>
            </w:tcBorders>
            <w:shd w:val="clear" w:color="auto" w:fill="FFFFFF"/>
            <w:tcMar>
              <w:top w:w="90" w:type="dxa"/>
              <w:left w:w="110" w:type="dxa"/>
              <w:bottom w:w="90" w:type="dxa"/>
              <w:right w:w="110" w:type="dxa"/>
            </w:tcMar>
            <w:vAlign w:val="center"/>
          </w:tcPr>
          <w:p w14:paraId="562E088F">
            <w:pPr>
              <w:pStyle w:val="167"/>
              <w:bidi w:val="0"/>
              <w:rPr>
                <w:b w:val="0"/>
                <w:bCs/>
              </w:rPr>
            </w:pPr>
            <w:r>
              <w:rPr>
                <w:b w:val="0"/>
                <w:bCs/>
              </w:rPr>
              <w:t>第三年</w:t>
            </w:r>
          </w:p>
        </w:tc>
        <w:tc>
          <w:tcPr>
            <w:tcW w:w="2960" w:type="dxa"/>
            <w:tcBorders>
              <w:top w:val="single" w:color="000000" w:sz="12" w:space="0"/>
              <w:left w:val="nil"/>
              <w:bottom w:val="single" w:color="000000" w:sz="4" w:space="0"/>
              <w:right w:val="nil"/>
            </w:tcBorders>
            <w:shd w:val="clear" w:color="auto" w:fill="FFFFFF"/>
            <w:tcMar>
              <w:top w:w="90" w:type="dxa"/>
              <w:left w:w="110" w:type="dxa"/>
              <w:bottom w:w="90" w:type="dxa"/>
              <w:right w:w="110" w:type="dxa"/>
            </w:tcMar>
            <w:vAlign w:val="center"/>
          </w:tcPr>
          <w:p w14:paraId="63EAA809">
            <w:pPr>
              <w:pStyle w:val="167"/>
              <w:bidi w:val="0"/>
              <w:rPr>
                <w:b w:val="0"/>
                <w:bCs/>
              </w:rPr>
            </w:pPr>
            <w:r>
              <w:rPr>
                <w:b w:val="0"/>
                <w:bCs/>
              </w:rPr>
              <w:t>说明</w:t>
            </w:r>
          </w:p>
        </w:tc>
      </w:tr>
      <w:tr w14:paraId="1AC18F0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2200" w:type="dxa"/>
            <w:tcBorders>
              <w:top w:val="single" w:color="000000" w:sz="4" w:space="0"/>
              <w:left w:val="nil"/>
              <w:bottom w:val="nil"/>
              <w:right w:val="nil"/>
            </w:tcBorders>
            <w:shd w:val="clear" w:color="auto" w:fill="FFFFFF"/>
            <w:tcMar>
              <w:top w:w="90" w:type="dxa"/>
              <w:left w:w="110" w:type="dxa"/>
              <w:bottom w:w="90" w:type="dxa"/>
              <w:right w:w="110" w:type="dxa"/>
            </w:tcMar>
            <w:vAlign w:val="center"/>
          </w:tcPr>
          <w:p w14:paraId="3D4F4254">
            <w:pPr>
              <w:pStyle w:val="167"/>
              <w:bidi w:val="0"/>
              <w:rPr>
                <w:b w:val="0"/>
              </w:rPr>
            </w:pPr>
            <w:r>
              <w:rPr>
                <w:b w:val="0"/>
              </w:rPr>
              <w:t>累计注册用户</w:t>
            </w:r>
          </w:p>
        </w:tc>
        <w:tc>
          <w:tcPr>
            <w:tcW w:w="1400" w:type="dxa"/>
            <w:tcBorders>
              <w:top w:val="single" w:color="000000" w:sz="4" w:space="0"/>
              <w:left w:val="nil"/>
              <w:bottom w:val="nil"/>
              <w:right w:val="nil"/>
            </w:tcBorders>
            <w:shd w:val="clear" w:color="auto" w:fill="FFFFFF"/>
            <w:tcMar>
              <w:top w:w="90" w:type="dxa"/>
              <w:left w:w="110" w:type="dxa"/>
              <w:bottom w:w="90" w:type="dxa"/>
              <w:right w:w="110" w:type="dxa"/>
            </w:tcMar>
            <w:vAlign w:val="center"/>
          </w:tcPr>
          <w:p w14:paraId="1A9C20FA">
            <w:pPr>
              <w:pStyle w:val="167"/>
              <w:bidi w:val="0"/>
              <w:rPr>
                <w:b w:val="0"/>
              </w:rPr>
            </w:pPr>
            <w:r>
              <w:rPr>
                <w:b w:val="0"/>
              </w:rPr>
              <w:t>1万人</w:t>
            </w:r>
          </w:p>
        </w:tc>
        <w:tc>
          <w:tcPr>
            <w:tcW w:w="1400" w:type="dxa"/>
            <w:tcBorders>
              <w:top w:val="single" w:color="000000" w:sz="4" w:space="0"/>
              <w:left w:val="nil"/>
              <w:bottom w:val="nil"/>
              <w:right w:val="nil"/>
            </w:tcBorders>
            <w:shd w:val="clear" w:color="auto" w:fill="FFFFFF"/>
            <w:tcMar>
              <w:top w:w="90" w:type="dxa"/>
              <w:left w:w="110" w:type="dxa"/>
              <w:bottom w:w="90" w:type="dxa"/>
              <w:right w:w="110" w:type="dxa"/>
            </w:tcMar>
            <w:vAlign w:val="center"/>
          </w:tcPr>
          <w:p w14:paraId="47942801">
            <w:pPr>
              <w:pStyle w:val="167"/>
              <w:bidi w:val="0"/>
              <w:rPr>
                <w:b w:val="0"/>
              </w:rPr>
            </w:pPr>
            <w:r>
              <w:rPr>
                <w:b w:val="0"/>
              </w:rPr>
              <w:t>8万人</w:t>
            </w:r>
          </w:p>
        </w:tc>
        <w:tc>
          <w:tcPr>
            <w:tcW w:w="1400" w:type="dxa"/>
            <w:tcBorders>
              <w:top w:val="single" w:color="000000" w:sz="4" w:space="0"/>
              <w:left w:val="nil"/>
              <w:bottom w:val="nil"/>
              <w:right w:val="nil"/>
            </w:tcBorders>
            <w:shd w:val="clear" w:color="auto" w:fill="FFFFFF"/>
            <w:tcMar>
              <w:top w:w="90" w:type="dxa"/>
              <w:left w:w="110" w:type="dxa"/>
              <w:bottom w:w="90" w:type="dxa"/>
              <w:right w:w="110" w:type="dxa"/>
            </w:tcMar>
            <w:vAlign w:val="center"/>
          </w:tcPr>
          <w:p w14:paraId="1DBF7500">
            <w:pPr>
              <w:pStyle w:val="167"/>
              <w:bidi w:val="0"/>
              <w:rPr>
                <w:b w:val="0"/>
              </w:rPr>
            </w:pPr>
            <w:r>
              <w:rPr>
                <w:b w:val="0"/>
              </w:rPr>
              <w:t>30万人</w:t>
            </w:r>
          </w:p>
        </w:tc>
        <w:tc>
          <w:tcPr>
            <w:tcW w:w="2960" w:type="dxa"/>
            <w:tcBorders>
              <w:top w:val="single" w:color="000000" w:sz="4" w:space="0"/>
              <w:left w:val="nil"/>
              <w:bottom w:val="nil"/>
              <w:right w:val="nil"/>
            </w:tcBorders>
            <w:shd w:val="clear" w:color="auto" w:fill="FFFFFF"/>
            <w:tcMar>
              <w:top w:w="90" w:type="dxa"/>
              <w:left w:w="110" w:type="dxa"/>
              <w:bottom w:w="90" w:type="dxa"/>
              <w:right w:w="110" w:type="dxa"/>
            </w:tcMar>
            <w:vAlign w:val="center"/>
          </w:tcPr>
          <w:p w14:paraId="5E2E984F">
            <w:pPr>
              <w:pStyle w:val="167"/>
              <w:bidi w:val="0"/>
              <w:rPr>
                <w:b w:val="0"/>
              </w:rPr>
            </w:pPr>
            <w:r>
              <w:rPr>
                <w:b w:val="0"/>
              </w:rPr>
              <w:t>校园与专业社区逐步扩散</w:t>
            </w:r>
          </w:p>
        </w:tc>
      </w:tr>
      <w:tr w14:paraId="0356979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2200" w:type="dxa"/>
            <w:tcBorders>
              <w:top w:val="nil"/>
              <w:left w:val="nil"/>
              <w:bottom w:val="nil"/>
              <w:right w:val="nil"/>
            </w:tcBorders>
            <w:shd w:val="clear" w:color="auto" w:fill="FFFFFF"/>
            <w:tcMar>
              <w:top w:w="90" w:type="dxa"/>
              <w:left w:w="110" w:type="dxa"/>
              <w:bottom w:w="90" w:type="dxa"/>
              <w:right w:w="110" w:type="dxa"/>
            </w:tcMar>
            <w:vAlign w:val="center"/>
          </w:tcPr>
          <w:p w14:paraId="1EAC87A1">
            <w:pPr>
              <w:pStyle w:val="167"/>
              <w:bidi w:val="0"/>
              <w:rPr>
                <w:b w:val="0"/>
              </w:rPr>
            </w:pPr>
            <w:r>
              <w:rPr>
                <w:b w:val="0"/>
              </w:rPr>
              <w:t>付费用户</w:t>
            </w:r>
          </w:p>
        </w:tc>
        <w:tc>
          <w:tcPr>
            <w:tcW w:w="1400" w:type="dxa"/>
            <w:tcBorders>
              <w:top w:val="nil"/>
              <w:left w:val="nil"/>
              <w:bottom w:val="nil"/>
              <w:right w:val="nil"/>
            </w:tcBorders>
            <w:shd w:val="clear" w:color="auto" w:fill="FFFFFF"/>
            <w:tcMar>
              <w:top w:w="90" w:type="dxa"/>
              <w:left w:w="110" w:type="dxa"/>
              <w:bottom w:w="90" w:type="dxa"/>
              <w:right w:w="110" w:type="dxa"/>
            </w:tcMar>
            <w:vAlign w:val="center"/>
          </w:tcPr>
          <w:p w14:paraId="48572535">
            <w:pPr>
              <w:pStyle w:val="167"/>
              <w:bidi w:val="0"/>
              <w:rPr>
                <w:b w:val="0"/>
              </w:rPr>
            </w:pPr>
            <w:r>
              <w:rPr>
                <w:b w:val="0"/>
              </w:rPr>
              <w:t>500人</w:t>
            </w:r>
          </w:p>
        </w:tc>
        <w:tc>
          <w:tcPr>
            <w:tcW w:w="1400" w:type="dxa"/>
            <w:tcBorders>
              <w:top w:val="nil"/>
              <w:left w:val="nil"/>
              <w:bottom w:val="nil"/>
              <w:right w:val="nil"/>
            </w:tcBorders>
            <w:shd w:val="clear" w:color="auto" w:fill="FFFFFF"/>
            <w:tcMar>
              <w:top w:w="90" w:type="dxa"/>
              <w:left w:w="110" w:type="dxa"/>
              <w:bottom w:w="90" w:type="dxa"/>
              <w:right w:w="110" w:type="dxa"/>
            </w:tcMar>
            <w:vAlign w:val="center"/>
          </w:tcPr>
          <w:p w14:paraId="6E6E19CC">
            <w:pPr>
              <w:pStyle w:val="167"/>
              <w:bidi w:val="0"/>
              <w:rPr>
                <w:b w:val="0"/>
              </w:rPr>
            </w:pPr>
            <w:r>
              <w:rPr>
                <w:b w:val="0"/>
              </w:rPr>
              <w:t>6400人</w:t>
            </w:r>
          </w:p>
        </w:tc>
        <w:tc>
          <w:tcPr>
            <w:tcW w:w="1400" w:type="dxa"/>
            <w:tcBorders>
              <w:top w:val="nil"/>
              <w:left w:val="nil"/>
              <w:bottom w:val="nil"/>
              <w:right w:val="nil"/>
            </w:tcBorders>
            <w:shd w:val="clear" w:color="auto" w:fill="FFFFFF"/>
            <w:tcMar>
              <w:top w:w="90" w:type="dxa"/>
              <w:left w:w="110" w:type="dxa"/>
              <w:bottom w:w="90" w:type="dxa"/>
              <w:right w:w="110" w:type="dxa"/>
            </w:tcMar>
            <w:vAlign w:val="center"/>
          </w:tcPr>
          <w:p w14:paraId="2AE2FEDB">
            <w:pPr>
              <w:pStyle w:val="167"/>
              <w:bidi w:val="0"/>
              <w:rPr>
                <w:b w:val="0"/>
              </w:rPr>
            </w:pPr>
            <w:r>
              <w:rPr>
                <w:b w:val="0"/>
              </w:rPr>
              <w:t>3.6万人</w:t>
            </w:r>
          </w:p>
        </w:tc>
        <w:tc>
          <w:tcPr>
            <w:tcW w:w="2960" w:type="dxa"/>
            <w:tcBorders>
              <w:top w:val="nil"/>
              <w:left w:val="nil"/>
              <w:bottom w:val="nil"/>
              <w:right w:val="nil"/>
            </w:tcBorders>
            <w:shd w:val="clear" w:color="auto" w:fill="FFFFFF"/>
            <w:tcMar>
              <w:top w:w="90" w:type="dxa"/>
              <w:left w:w="110" w:type="dxa"/>
              <w:bottom w:w="90" w:type="dxa"/>
              <w:right w:w="110" w:type="dxa"/>
            </w:tcMar>
            <w:vAlign w:val="center"/>
          </w:tcPr>
          <w:p w14:paraId="63004296">
            <w:pPr>
              <w:pStyle w:val="167"/>
              <w:bidi w:val="0"/>
              <w:rPr>
                <w:b w:val="0"/>
              </w:rPr>
            </w:pPr>
            <w:r>
              <w:rPr>
                <w:b w:val="0"/>
              </w:rPr>
              <w:t>付费率5%、8%、12%情景</w:t>
            </w:r>
          </w:p>
        </w:tc>
      </w:tr>
      <w:tr w14:paraId="31FF04E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2200" w:type="dxa"/>
            <w:tcBorders>
              <w:top w:val="nil"/>
              <w:left w:val="nil"/>
              <w:bottom w:val="nil"/>
              <w:right w:val="nil"/>
            </w:tcBorders>
            <w:shd w:val="clear" w:color="auto" w:fill="FFFFFF"/>
            <w:tcMar>
              <w:top w:w="90" w:type="dxa"/>
              <w:left w:w="110" w:type="dxa"/>
              <w:bottom w:w="90" w:type="dxa"/>
              <w:right w:w="110" w:type="dxa"/>
            </w:tcMar>
            <w:vAlign w:val="center"/>
          </w:tcPr>
          <w:p w14:paraId="6715D393">
            <w:pPr>
              <w:pStyle w:val="167"/>
              <w:bidi w:val="0"/>
              <w:rPr>
                <w:b w:val="0"/>
              </w:rPr>
            </w:pPr>
            <w:r>
              <w:rPr>
                <w:b w:val="0"/>
              </w:rPr>
              <w:t>团队与机构客户</w:t>
            </w:r>
          </w:p>
        </w:tc>
        <w:tc>
          <w:tcPr>
            <w:tcW w:w="1400" w:type="dxa"/>
            <w:tcBorders>
              <w:top w:val="nil"/>
              <w:left w:val="nil"/>
              <w:bottom w:val="nil"/>
              <w:right w:val="nil"/>
            </w:tcBorders>
            <w:shd w:val="clear" w:color="auto" w:fill="FFFFFF"/>
            <w:tcMar>
              <w:top w:w="90" w:type="dxa"/>
              <w:left w:w="110" w:type="dxa"/>
              <w:bottom w:w="90" w:type="dxa"/>
              <w:right w:w="110" w:type="dxa"/>
            </w:tcMar>
            <w:vAlign w:val="center"/>
          </w:tcPr>
          <w:p w14:paraId="5A4F1023">
            <w:pPr>
              <w:pStyle w:val="167"/>
              <w:bidi w:val="0"/>
              <w:rPr>
                <w:b w:val="0"/>
              </w:rPr>
            </w:pPr>
            <w:r>
              <w:rPr>
                <w:b w:val="0"/>
              </w:rPr>
              <w:t>5个</w:t>
            </w:r>
          </w:p>
        </w:tc>
        <w:tc>
          <w:tcPr>
            <w:tcW w:w="1400" w:type="dxa"/>
            <w:tcBorders>
              <w:top w:val="nil"/>
              <w:left w:val="nil"/>
              <w:bottom w:val="nil"/>
              <w:right w:val="nil"/>
            </w:tcBorders>
            <w:shd w:val="clear" w:color="auto" w:fill="FFFFFF"/>
            <w:tcMar>
              <w:top w:w="90" w:type="dxa"/>
              <w:left w:w="110" w:type="dxa"/>
              <w:bottom w:w="90" w:type="dxa"/>
              <w:right w:w="110" w:type="dxa"/>
            </w:tcMar>
            <w:vAlign w:val="center"/>
          </w:tcPr>
          <w:p w14:paraId="7175B332">
            <w:pPr>
              <w:pStyle w:val="167"/>
              <w:bidi w:val="0"/>
              <w:rPr>
                <w:b w:val="0"/>
              </w:rPr>
            </w:pPr>
            <w:r>
              <w:rPr>
                <w:b w:val="0"/>
              </w:rPr>
              <w:t>20个</w:t>
            </w:r>
          </w:p>
        </w:tc>
        <w:tc>
          <w:tcPr>
            <w:tcW w:w="1400" w:type="dxa"/>
            <w:tcBorders>
              <w:top w:val="nil"/>
              <w:left w:val="nil"/>
              <w:bottom w:val="nil"/>
              <w:right w:val="nil"/>
            </w:tcBorders>
            <w:shd w:val="clear" w:color="auto" w:fill="FFFFFF"/>
            <w:tcMar>
              <w:top w:w="90" w:type="dxa"/>
              <w:left w:w="110" w:type="dxa"/>
              <w:bottom w:w="90" w:type="dxa"/>
              <w:right w:w="110" w:type="dxa"/>
            </w:tcMar>
            <w:vAlign w:val="center"/>
          </w:tcPr>
          <w:p w14:paraId="57001909">
            <w:pPr>
              <w:pStyle w:val="167"/>
              <w:bidi w:val="0"/>
              <w:rPr>
                <w:b w:val="0"/>
              </w:rPr>
            </w:pPr>
            <w:r>
              <w:rPr>
                <w:b w:val="0"/>
              </w:rPr>
              <w:t>60个</w:t>
            </w:r>
          </w:p>
        </w:tc>
        <w:tc>
          <w:tcPr>
            <w:tcW w:w="2960" w:type="dxa"/>
            <w:tcBorders>
              <w:top w:val="nil"/>
              <w:left w:val="nil"/>
              <w:bottom w:val="nil"/>
              <w:right w:val="nil"/>
            </w:tcBorders>
            <w:shd w:val="clear" w:color="auto" w:fill="FFFFFF"/>
            <w:tcMar>
              <w:top w:w="90" w:type="dxa"/>
              <w:left w:w="110" w:type="dxa"/>
              <w:bottom w:w="90" w:type="dxa"/>
              <w:right w:w="110" w:type="dxa"/>
            </w:tcMar>
            <w:vAlign w:val="center"/>
          </w:tcPr>
          <w:p w14:paraId="70DB9AB7">
            <w:pPr>
              <w:pStyle w:val="167"/>
              <w:bidi w:val="0"/>
              <w:rPr>
                <w:b w:val="0"/>
              </w:rPr>
            </w:pPr>
            <w:r>
              <w:rPr>
                <w:b w:val="0"/>
              </w:rPr>
              <w:t>先试点后复制</w:t>
            </w:r>
          </w:p>
        </w:tc>
      </w:tr>
      <w:tr w14:paraId="4419D8F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2200"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4311150E">
            <w:pPr>
              <w:pStyle w:val="167"/>
              <w:bidi w:val="0"/>
              <w:rPr>
                <w:b w:val="0"/>
              </w:rPr>
            </w:pPr>
            <w:r>
              <w:rPr>
                <w:b w:val="0"/>
              </w:rPr>
              <w:t>综合客单与服务收入</w:t>
            </w:r>
          </w:p>
        </w:tc>
        <w:tc>
          <w:tcPr>
            <w:tcW w:w="1400"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6553380F">
            <w:pPr>
              <w:pStyle w:val="167"/>
              <w:bidi w:val="0"/>
              <w:rPr>
                <w:b w:val="0"/>
              </w:rPr>
            </w:pPr>
            <w:r>
              <w:rPr>
                <w:b w:val="0"/>
              </w:rPr>
              <w:t>低</w:t>
            </w:r>
          </w:p>
        </w:tc>
        <w:tc>
          <w:tcPr>
            <w:tcW w:w="1400"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625F7E34">
            <w:pPr>
              <w:pStyle w:val="167"/>
              <w:bidi w:val="0"/>
              <w:rPr>
                <w:b w:val="0"/>
              </w:rPr>
            </w:pPr>
            <w:r>
              <w:rPr>
                <w:b w:val="0"/>
              </w:rPr>
              <w:t>中</w:t>
            </w:r>
          </w:p>
        </w:tc>
        <w:tc>
          <w:tcPr>
            <w:tcW w:w="1400"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6A36C9BC">
            <w:pPr>
              <w:pStyle w:val="167"/>
              <w:bidi w:val="0"/>
              <w:rPr>
                <w:b w:val="0"/>
              </w:rPr>
            </w:pPr>
            <w:r>
              <w:rPr>
                <w:b w:val="0"/>
              </w:rPr>
              <w:t>中高</w:t>
            </w:r>
          </w:p>
        </w:tc>
        <w:tc>
          <w:tcPr>
            <w:tcW w:w="2960"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5F92EE37">
            <w:pPr>
              <w:pStyle w:val="167"/>
              <w:bidi w:val="0"/>
              <w:rPr>
                <w:b w:val="0"/>
              </w:rPr>
            </w:pPr>
            <w:r>
              <w:rPr>
                <w:b w:val="0"/>
              </w:rPr>
              <w:t>与产品稳定性和交付深度相关</w:t>
            </w:r>
          </w:p>
        </w:tc>
      </w:tr>
    </w:tbl>
    <w:p w14:paraId="28FDC1B9">
      <w:pPr>
        <w:spacing w:after="40"/>
      </w:pPr>
    </w:p>
    <w:p w14:paraId="36560328">
      <w:pPr>
        <w:pStyle w:val="4"/>
      </w:pPr>
      <w:bookmarkStart w:id="49" w:name="_Toc3234"/>
      <w:r>
        <w:t>6.2 首轮资金需求情景</w:t>
      </w:r>
      <w:bookmarkEnd w:id="49"/>
    </w:p>
    <w:p w14:paraId="7967FF40">
      <w:pPr>
        <w:bidi w:val="0"/>
      </w:pPr>
      <w:r>
        <w:t>首轮资金需求按80万元情景设计，主要用于稳定发布、桌面端与输入入口开发、兼容性和安全测试、校园试点及知识产权。资金使用遵循研发优先、验证优先、现金流纪律和分阶段拨付原则，在留存与付费假设未被验证前不大规模投放。</w:t>
      </w:r>
    </w:p>
    <w:p w14:paraId="239AEE36">
      <w:pPr>
        <w:bidi w:val="0"/>
      </w:pPr>
      <w:r>
        <w:t>资金按里程碑释放。第一阶段用于完成稳定安装包、核心任务闭环和安全基线；第二阶段在产品通过内部验收后投入校园试点和兼容测试；第三阶段仅在留存和用户价值达到门槛后增加市场与服务投入。每项支出对应负责人、预算、验收物和票据，重大调整经团队与指导教师复核。</w:t>
      </w:r>
    </w:p>
    <w:p w14:paraId="50B41B34">
      <w:pPr>
        <w:pStyle w:val="15"/>
        <w:bidi w:val="0"/>
        <w:rPr>
          <w:rFonts w:hint="eastAsia" w:eastAsia="宋体"/>
          <w:lang w:eastAsia="zh-CN"/>
        </w:rPr>
      </w:pPr>
      <w:r>
        <w:t xml:space="preserve">表 </w:t>
      </w:r>
      <w:r>
        <w:fldChar w:fldCharType="begin"/>
      </w:r>
      <w:r>
        <w:instrText xml:space="preserve"> SEQ 表 \* ARABIC </w:instrText>
      </w:r>
      <w:r>
        <w:fldChar w:fldCharType="separate"/>
      </w:r>
      <w:r>
        <w:t>18</w:t>
      </w:r>
      <w:r>
        <w:fldChar w:fldCharType="end"/>
      </w:r>
      <w:r>
        <w:rPr>
          <w:rFonts w:hint="eastAsia"/>
          <w:lang w:eastAsia="zh-CN"/>
        </w:rPr>
        <w:t xml:space="preserve"> 项目资金用途分配及投入产出计划表</w:t>
      </w:r>
    </w:p>
    <w:tbl>
      <w:tblPr>
        <w:tblStyle w:val="35"/>
        <w:tblW w:w="9360" w:type="dxa"/>
        <w:tblInd w:w="1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2100"/>
        <w:gridCol w:w="1200"/>
        <w:gridCol w:w="1700"/>
        <w:gridCol w:w="4360"/>
      </w:tblGrid>
      <w:tr w14:paraId="4EA0FD4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blHeader/>
        </w:trPr>
        <w:tc>
          <w:tcPr>
            <w:tcW w:w="2100" w:type="dxa"/>
            <w:tcBorders>
              <w:top w:val="single" w:color="000000" w:sz="12" w:space="0"/>
              <w:left w:val="nil"/>
              <w:bottom w:val="single" w:color="000000" w:sz="4" w:space="0"/>
              <w:right w:val="nil"/>
              <w:tl2br w:val="nil"/>
            </w:tcBorders>
            <w:shd w:val="clear" w:color="auto" w:fill="FFFFFF"/>
            <w:tcMar>
              <w:top w:w="90" w:type="dxa"/>
              <w:left w:w="110" w:type="dxa"/>
              <w:bottom w:w="90" w:type="dxa"/>
              <w:right w:w="110" w:type="dxa"/>
            </w:tcMar>
            <w:vAlign w:val="center"/>
          </w:tcPr>
          <w:p w14:paraId="58DFD8CB">
            <w:pPr>
              <w:pStyle w:val="167"/>
              <w:bidi w:val="0"/>
              <w:rPr>
                <w:b w:val="0"/>
                <w:bCs/>
              </w:rPr>
            </w:pPr>
            <w:r>
              <w:rPr>
                <w:b w:val="0"/>
                <w:bCs/>
              </w:rPr>
              <w:t>用途</w:t>
            </w:r>
          </w:p>
        </w:tc>
        <w:tc>
          <w:tcPr>
            <w:tcW w:w="1200" w:type="dxa"/>
            <w:tcBorders>
              <w:top w:val="single" w:color="000000" w:sz="12" w:space="0"/>
              <w:left w:val="nil"/>
              <w:bottom w:val="single" w:color="000000" w:sz="4" w:space="0"/>
              <w:right w:val="nil"/>
            </w:tcBorders>
            <w:shd w:val="clear" w:color="auto" w:fill="FFFFFF"/>
            <w:tcMar>
              <w:top w:w="90" w:type="dxa"/>
              <w:left w:w="110" w:type="dxa"/>
              <w:bottom w:w="90" w:type="dxa"/>
              <w:right w:w="110" w:type="dxa"/>
            </w:tcMar>
            <w:vAlign w:val="center"/>
          </w:tcPr>
          <w:p w14:paraId="65F32331">
            <w:pPr>
              <w:pStyle w:val="167"/>
              <w:bidi w:val="0"/>
              <w:rPr>
                <w:b w:val="0"/>
                <w:bCs/>
              </w:rPr>
            </w:pPr>
            <w:r>
              <w:rPr>
                <w:b w:val="0"/>
                <w:bCs/>
              </w:rPr>
              <w:t>比例</w:t>
            </w:r>
          </w:p>
        </w:tc>
        <w:tc>
          <w:tcPr>
            <w:tcW w:w="1700" w:type="dxa"/>
            <w:tcBorders>
              <w:top w:val="single" w:color="000000" w:sz="12" w:space="0"/>
              <w:left w:val="nil"/>
              <w:bottom w:val="single" w:color="000000" w:sz="4" w:space="0"/>
              <w:right w:val="nil"/>
            </w:tcBorders>
            <w:shd w:val="clear" w:color="auto" w:fill="FFFFFF"/>
            <w:tcMar>
              <w:top w:w="90" w:type="dxa"/>
              <w:left w:w="110" w:type="dxa"/>
              <w:bottom w:w="90" w:type="dxa"/>
              <w:right w:w="110" w:type="dxa"/>
            </w:tcMar>
            <w:vAlign w:val="center"/>
          </w:tcPr>
          <w:p w14:paraId="68CF84BC">
            <w:pPr>
              <w:pStyle w:val="167"/>
              <w:bidi w:val="0"/>
              <w:rPr>
                <w:b w:val="0"/>
                <w:bCs/>
              </w:rPr>
            </w:pPr>
            <w:r>
              <w:rPr>
                <w:b w:val="0"/>
                <w:bCs/>
              </w:rPr>
              <w:t>金额情景</w:t>
            </w:r>
          </w:p>
        </w:tc>
        <w:tc>
          <w:tcPr>
            <w:tcW w:w="4360" w:type="dxa"/>
            <w:tcBorders>
              <w:top w:val="single" w:color="000000" w:sz="12" w:space="0"/>
              <w:left w:val="nil"/>
              <w:bottom w:val="single" w:color="000000" w:sz="4" w:space="0"/>
              <w:right w:val="nil"/>
            </w:tcBorders>
            <w:shd w:val="clear" w:color="auto" w:fill="FFFFFF"/>
            <w:tcMar>
              <w:top w:w="90" w:type="dxa"/>
              <w:left w:w="110" w:type="dxa"/>
              <w:bottom w:w="90" w:type="dxa"/>
              <w:right w:w="110" w:type="dxa"/>
            </w:tcMar>
            <w:vAlign w:val="center"/>
          </w:tcPr>
          <w:p w14:paraId="6B9ED12C">
            <w:pPr>
              <w:pStyle w:val="167"/>
              <w:bidi w:val="0"/>
              <w:rPr>
                <w:b w:val="0"/>
                <w:bCs/>
              </w:rPr>
            </w:pPr>
            <w:r>
              <w:rPr>
                <w:b w:val="0"/>
                <w:bCs/>
              </w:rPr>
              <w:t>主要产出</w:t>
            </w:r>
          </w:p>
        </w:tc>
      </w:tr>
      <w:tr w14:paraId="74C187A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2100" w:type="dxa"/>
            <w:tcBorders>
              <w:top w:val="single" w:color="000000" w:sz="4" w:space="0"/>
              <w:left w:val="nil"/>
              <w:bottom w:val="nil"/>
              <w:right w:val="nil"/>
            </w:tcBorders>
            <w:shd w:val="clear" w:color="auto" w:fill="FFFFFF"/>
            <w:tcMar>
              <w:top w:w="90" w:type="dxa"/>
              <w:left w:w="110" w:type="dxa"/>
              <w:bottom w:w="90" w:type="dxa"/>
              <w:right w:w="110" w:type="dxa"/>
            </w:tcMar>
            <w:vAlign w:val="center"/>
          </w:tcPr>
          <w:p w14:paraId="4D1911C8">
            <w:pPr>
              <w:pStyle w:val="167"/>
              <w:bidi w:val="0"/>
              <w:rPr>
                <w:b w:val="0"/>
              </w:rPr>
            </w:pPr>
            <w:r>
              <w:rPr>
                <w:b w:val="0"/>
              </w:rPr>
              <w:t>产品与研发</w:t>
            </w:r>
          </w:p>
        </w:tc>
        <w:tc>
          <w:tcPr>
            <w:tcW w:w="1200" w:type="dxa"/>
            <w:tcBorders>
              <w:top w:val="single" w:color="000000" w:sz="4" w:space="0"/>
              <w:left w:val="nil"/>
              <w:bottom w:val="nil"/>
              <w:right w:val="nil"/>
            </w:tcBorders>
            <w:shd w:val="clear" w:color="auto" w:fill="FFFFFF"/>
            <w:tcMar>
              <w:top w:w="90" w:type="dxa"/>
              <w:left w:w="110" w:type="dxa"/>
              <w:bottom w:w="90" w:type="dxa"/>
              <w:right w:w="110" w:type="dxa"/>
            </w:tcMar>
            <w:vAlign w:val="center"/>
          </w:tcPr>
          <w:p w14:paraId="766B479C">
            <w:pPr>
              <w:pStyle w:val="167"/>
              <w:bidi w:val="0"/>
              <w:rPr>
                <w:b w:val="0"/>
              </w:rPr>
            </w:pPr>
            <w:r>
              <w:rPr>
                <w:b w:val="0"/>
              </w:rPr>
              <w:t>45%</w:t>
            </w:r>
          </w:p>
        </w:tc>
        <w:tc>
          <w:tcPr>
            <w:tcW w:w="1700" w:type="dxa"/>
            <w:tcBorders>
              <w:top w:val="single" w:color="000000" w:sz="4" w:space="0"/>
              <w:left w:val="nil"/>
              <w:bottom w:val="nil"/>
              <w:right w:val="nil"/>
            </w:tcBorders>
            <w:shd w:val="clear" w:color="auto" w:fill="FFFFFF"/>
            <w:tcMar>
              <w:top w:w="90" w:type="dxa"/>
              <w:left w:w="110" w:type="dxa"/>
              <w:bottom w:w="90" w:type="dxa"/>
              <w:right w:w="110" w:type="dxa"/>
            </w:tcMar>
            <w:vAlign w:val="center"/>
          </w:tcPr>
          <w:p w14:paraId="7FF6443D">
            <w:pPr>
              <w:pStyle w:val="167"/>
              <w:bidi w:val="0"/>
              <w:rPr>
                <w:b w:val="0"/>
              </w:rPr>
            </w:pPr>
            <w:r>
              <w:rPr>
                <w:b w:val="0"/>
              </w:rPr>
              <w:t>36万元</w:t>
            </w:r>
          </w:p>
        </w:tc>
        <w:tc>
          <w:tcPr>
            <w:tcW w:w="4360" w:type="dxa"/>
            <w:tcBorders>
              <w:top w:val="single" w:color="000000" w:sz="4" w:space="0"/>
              <w:left w:val="nil"/>
              <w:bottom w:val="nil"/>
              <w:right w:val="nil"/>
            </w:tcBorders>
            <w:shd w:val="clear" w:color="auto" w:fill="FFFFFF"/>
            <w:tcMar>
              <w:top w:w="90" w:type="dxa"/>
              <w:left w:w="110" w:type="dxa"/>
              <w:bottom w:w="90" w:type="dxa"/>
              <w:right w:w="110" w:type="dxa"/>
            </w:tcMar>
            <w:vAlign w:val="center"/>
          </w:tcPr>
          <w:p w14:paraId="00E2981D">
            <w:pPr>
              <w:pStyle w:val="167"/>
              <w:bidi w:val="0"/>
              <w:rPr>
                <w:b w:val="0"/>
              </w:rPr>
            </w:pPr>
            <w:r>
              <w:rPr>
                <w:b w:val="0"/>
              </w:rPr>
              <w:t>稳定发布、输入入口、桌面端、技能与兼容测试</w:t>
            </w:r>
          </w:p>
        </w:tc>
      </w:tr>
      <w:tr w14:paraId="3F7A9FC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2100" w:type="dxa"/>
            <w:tcBorders>
              <w:top w:val="nil"/>
              <w:left w:val="nil"/>
              <w:bottom w:val="nil"/>
              <w:right w:val="nil"/>
            </w:tcBorders>
            <w:shd w:val="clear" w:color="auto" w:fill="FFFFFF"/>
            <w:tcMar>
              <w:top w:w="90" w:type="dxa"/>
              <w:left w:w="110" w:type="dxa"/>
              <w:bottom w:w="90" w:type="dxa"/>
              <w:right w:w="110" w:type="dxa"/>
            </w:tcMar>
            <w:vAlign w:val="center"/>
          </w:tcPr>
          <w:p w14:paraId="29F3CDDB">
            <w:pPr>
              <w:pStyle w:val="167"/>
              <w:bidi w:val="0"/>
              <w:rPr>
                <w:b w:val="0"/>
              </w:rPr>
            </w:pPr>
            <w:r>
              <w:rPr>
                <w:b w:val="0"/>
              </w:rPr>
              <w:t>市场与试点</w:t>
            </w:r>
          </w:p>
        </w:tc>
        <w:tc>
          <w:tcPr>
            <w:tcW w:w="1200" w:type="dxa"/>
            <w:tcBorders>
              <w:top w:val="nil"/>
              <w:left w:val="nil"/>
              <w:bottom w:val="nil"/>
              <w:right w:val="nil"/>
            </w:tcBorders>
            <w:shd w:val="clear" w:color="auto" w:fill="FFFFFF"/>
            <w:tcMar>
              <w:top w:w="90" w:type="dxa"/>
              <w:left w:w="110" w:type="dxa"/>
              <w:bottom w:w="90" w:type="dxa"/>
              <w:right w:w="110" w:type="dxa"/>
            </w:tcMar>
            <w:vAlign w:val="center"/>
          </w:tcPr>
          <w:p w14:paraId="388DA1CF">
            <w:pPr>
              <w:pStyle w:val="167"/>
              <w:bidi w:val="0"/>
              <w:rPr>
                <w:b w:val="0"/>
              </w:rPr>
            </w:pPr>
            <w:r>
              <w:rPr>
                <w:b w:val="0"/>
              </w:rPr>
              <w:t>20%</w:t>
            </w:r>
          </w:p>
        </w:tc>
        <w:tc>
          <w:tcPr>
            <w:tcW w:w="1700" w:type="dxa"/>
            <w:tcBorders>
              <w:top w:val="nil"/>
              <w:left w:val="nil"/>
              <w:bottom w:val="nil"/>
              <w:right w:val="nil"/>
            </w:tcBorders>
            <w:shd w:val="clear" w:color="auto" w:fill="FFFFFF"/>
            <w:tcMar>
              <w:top w:w="90" w:type="dxa"/>
              <w:left w:w="110" w:type="dxa"/>
              <w:bottom w:w="90" w:type="dxa"/>
              <w:right w:w="110" w:type="dxa"/>
            </w:tcMar>
            <w:vAlign w:val="center"/>
          </w:tcPr>
          <w:p w14:paraId="07A6EC9A">
            <w:pPr>
              <w:pStyle w:val="167"/>
              <w:bidi w:val="0"/>
              <w:rPr>
                <w:b w:val="0"/>
              </w:rPr>
            </w:pPr>
            <w:r>
              <w:rPr>
                <w:b w:val="0"/>
              </w:rPr>
              <w:t>16万元</w:t>
            </w:r>
          </w:p>
        </w:tc>
        <w:tc>
          <w:tcPr>
            <w:tcW w:w="4360" w:type="dxa"/>
            <w:tcBorders>
              <w:top w:val="nil"/>
              <w:left w:val="nil"/>
              <w:bottom w:val="nil"/>
              <w:right w:val="nil"/>
            </w:tcBorders>
            <w:shd w:val="clear" w:color="auto" w:fill="FFFFFF"/>
            <w:tcMar>
              <w:top w:w="90" w:type="dxa"/>
              <w:left w:w="110" w:type="dxa"/>
              <w:bottom w:w="90" w:type="dxa"/>
              <w:right w:w="110" w:type="dxa"/>
            </w:tcMar>
            <w:vAlign w:val="center"/>
          </w:tcPr>
          <w:p w14:paraId="7C048528">
            <w:pPr>
              <w:pStyle w:val="167"/>
              <w:bidi w:val="0"/>
              <w:rPr>
                <w:b w:val="0"/>
              </w:rPr>
            </w:pPr>
            <w:r>
              <w:rPr>
                <w:b w:val="0"/>
              </w:rPr>
              <w:t>用户研究、校园试点、内容与活动</w:t>
            </w:r>
          </w:p>
        </w:tc>
      </w:tr>
      <w:tr w14:paraId="1B5FFAA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2100" w:type="dxa"/>
            <w:tcBorders>
              <w:top w:val="nil"/>
              <w:left w:val="nil"/>
              <w:bottom w:val="nil"/>
              <w:right w:val="nil"/>
            </w:tcBorders>
            <w:shd w:val="clear" w:color="auto" w:fill="FFFFFF"/>
            <w:tcMar>
              <w:top w:w="90" w:type="dxa"/>
              <w:left w:w="110" w:type="dxa"/>
              <w:bottom w:w="90" w:type="dxa"/>
              <w:right w:w="110" w:type="dxa"/>
            </w:tcMar>
            <w:vAlign w:val="center"/>
          </w:tcPr>
          <w:p w14:paraId="65EF8A52">
            <w:pPr>
              <w:pStyle w:val="167"/>
              <w:bidi w:val="0"/>
              <w:rPr>
                <w:b w:val="0"/>
              </w:rPr>
            </w:pPr>
            <w:r>
              <w:rPr>
                <w:b w:val="0"/>
              </w:rPr>
              <w:t>模型与基础设施</w:t>
            </w:r>
          </w:p>
        </w:tc>
        <w:tc>
          <w:tcPr>
            <w:tcW w:w="1200" w:type="dxa"/>
            <w:tcBorders>
              <w:top w:val="nil"/>
              <w:left w:val="nil"/>
              <w:bottom w:val="nil"/>
              <w:right w:val="nil"/>
            </w:tcBorders>
            <w:shd w:val="clear" w:color="auto" w:fill="FFFFFF"/>
            <w:tcMar>
              <w:top w:w="90" w:type="dxa"/>
              <w:left w:w="110" w:type="dxa"/>
              <w:bottom w:w="90" w:type="dxa"/>
              <w:right w:w="110" w:type="dxa"/>
            </w:tcMar>
            <w:vAlign w:val="center"/>
          </w:tcPr>
          <w:p w14:paraId="4C3F3CC8">
            <w:pPr>
              <w:pStyle w:val="167"/>
              <w:bidi w:val="0"/>
              <w:rPr>
                <w:b w:val="0"/>
              </w:rPr>
            </w:pPr>
            <w:r>
              <w:rPr>
                <w:b w:val="0"/>
              </w:rPr>
              <w:t>15%</w:t>
            </w:r>
          </w:p>
        </w:tc>
        <w:tc>
          <w:tcPr>
            <w:tcW w:w="1700" w:type="dxa"/>
            <w:tcBorders>
              <w:top w:val="nil"/>
              <w:left w:val="nil"/>
              <w:bottom w:val="nil"/>
              <w:right w:val="nil"/>
            </w:tcBorders>
            <w:shd w:val="clear" w:color="auto" w:fill="FFFFFF"/>
            <w:tcMar>
              <w:top w:w="90" w:type="dxa"/>
              <w:left w:w="110" w:type="dxa"/>
              <w:bottom w:w="90" w:type="dxa"/>
              <w:right w:w="110" w:type="dxa"/>
            </w:tcMar>
            <w:vAlign w:val="center"/>
          </w:tcPr>
          <w:p w14:paraId="793D0DC4">
            <w:pPr>
              <w:pStyle w:val="167"/>
              <w:bidi w:val="0"/>
              <w:rPr>
                <w:b w:val="0"/>
              </w:rPr>
            </w:pPr>
            <w:r>
              <w:rPr>
                <w:b w:val="0"/>
              </w:rPr>
              <w:t>12万元</w:t>
            </w:r>
          </w:p>
        </w:tc>
        <w:tc>
          <w:tcPr>
            <w:tcW w:w="4360" w:type="dxa"/>
            <w:tcBorders>
              <w:top w:val="nil"/>
              <w:left w:val="nil"/>
              <w:bottom w:val="nil"/>
              <w:right w:val="nil"/>
            </w:tcBorders>
            <w:shd w:val="clear" w:color="auto" w:fill="FFFFFF"/>
            <w:tcMar>
              <w:top w:w="90" w:type="dxa"/>
              <w:left w:w="110" w:type="dxa"/>
              <w:bottom w:w="90" w:type="dxa"/>
              <w:right w:w="110" w:type="dxa"/>
            </w:tcMar>
            <w:vAlign w:val="center"/>
          </w:tcPr>
          <w:p w14:paraId="2D09009E">
            <w:pPr>
              <w:pStyle w:val="167"/>
              <w:bidi w:val="0"/>
              <w:rPr>
                <w:b w:val="0"/>
              </w:rPr>
            </w:pPr>
            <w:r>
              <w:rPr>
                <w:b w:val="0"/>
              </w:rPr>
              <w:t>推理、更新、监控、测试资源</w:t>
            </w:r>
          </w:p>
        </w:tc>
      </w:tr>
      <w:tr w14:paraId="5E19266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2100" w:type="dxa"/>
            <w:tcBorders>
              <w:top w:val="nil"/>
              <w:left w:val="nil"/>
              <w:bottom w:val="nil"/>
              <w:right w:val="nil"/>
            </w:tcBorders>
            <w:shd w:val="clear" w:color="auto" w:fill="FFFFFF"/>
            <w:tcMar>
              <w:top w:w="90" w:type="dxa"/>
              <w:left w:w="110" w:type="dxa"/>
              <w:bottom w:w="90" w:type="dxa"/>
              <w:right w:w="110" w:type="dxa"/>
            </w:tcMar>
            <w:vAlign w:val="center"/>
          </w:tcPr>
          <w:p w14:paraId="069067FB">
            <w:pPr>
              <w:pStyle w:val="167"/>
              <w:bidi w:val="0"/>
              <w:rPr>
                <w:b w:val="0"/>
              </w:rPr>
            </w:pPr>
            <w:r>
              <w:rPr>
                <w:b w:val="0"/>
              </w:rPr>
              <w:t>合规与知识产权</w:t>
            </w:r>
          </w:p>
        </w:tc>
        <w:tc>
          <w:tcPr>
            <w:tcW w:w="1200" w:type="dxa"/>
            <w:tcBorders>
              <w:top w:val="nil"/>
              <w:left w:val="nil"/>
              <w:bottom w:val="nil"/>
              <w:right w:val="nil"/>
            </w:tcBorders>
            <w:shd w:val="clear" w:color="auto" w:fill="FFFFFF"/>
            <w:tcMar>
              <w:top w:w="90" w:type="dxa"/>
              <w:left w:w="110" w:type="dxa"/>
              <w:bottom w:w="90" w:type="dxa"/>
              <w:right w:w="110" w:type="dxa"/>
            </w:tcMar>
            <w:vAlign w:val="center"/>
          </w:tcPr>
          <w:p w14:paraId="63FE33D2">
            <w:pPr>
              <w:pStyle w:val="167"/>
              <w:bidi w:val="0"/>
              <w:rPr>
                <w:b w:val="0"/>
              </w:rPr>
            </w:pPr>
            <w:r>
              <w:rPr>
                <w:b w:val="0"/>
              </w:rPr>
              <w:t>10%</w:t>
            </w:r>
          </w:p>
        </w:tc>
        <w:tc>
          <w:tcPr>
            <w:tcW w:w="1700" w:type="dxa"/>
            <w:tcBorders>
              <w:top w:val="nil"/>
              <w:left w:val="nil"/>
              <w:bottom w:val="nil"/>
              <w:right w:val="nil"/>
            </w:tcBorders>
            <w:shd w:val="clear" w:color="auto" w:fill="FFFFFF"/>
            <w:tcMar>
              <w:top w:w="90" w:type="dxa"/>
              <w:left w:w="110" w:type="dxa"/>
              <w:bottom w:w="90" w:type="dxa"/>
              <w:right w:w="110" w:type="dxa"/>
            </w:tcMar>
            <w:vAlign w:val="center"/>
          </w:tcPr>
          <w:p w14:paraId="4C4D3055">
            <w:pPr>
              <w:pStyle w:val="167"/>
              <w:bidi w:val="0"/>
              <w:rPr>
                <w:b w:val="0"/>
              </w:rPr>
            </w:pPr>
            <w:r>
              <w:rPr>
                <w:b w:val="0"/>
              </w:rPr>
              <w:t>8万元</w:t>
            </w:r>
          </w:p>
        </w:tc>
        <w:tc>
          <w:tcPr>
            <w:tcW w:w="4360" w:type="dxa"/>
            <w:tcBorders>
              <w:top w:val="nil"/>
              <w:left w:val="nil"/>
              <w:bottom w:val="nil"/>
              <w:right w:val="nil"/>
            </w:tcBorders>
            <w:shd w:val="clear" w:color="auto" w:fill="FFFFFF"/>
            <w:tcMar>
              <w:top w:w="90" w:type="dxa"/>
              <w:left w:w="110" w:type="dxa"/>
              <w:bottom w:w="90" w:type="dxa"/>
              <w:right w:w="110" w:type="dxa"/>
            </w:tcMar>
            <w:vAlign w:val="center"/>
          </w:tcPr>
          <w:p w14:paraId="557771EB">
            <w:pPr>
              <w:pStyle w:val="167"/>
              <w:bidi w:val="0"/>
              <w:rPr>
                <w:b w:val="0"/>
              </w:rPr>
            </w:pPr>
            <w:r>
              <w:rPr>
                <w:b w:val="0"/>
              </w:rPr>
              <w:t>软著、商标、隐私与安全评审</w:t>
            </w:r>
          </w:p>
        </w:tc>
      </w:tr>
      <w:tr w14:paraId="3795F60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2100"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7BE32898">
            <w:pPr>
              <w:pStyle w:val="167"/>
              <w:bidi w:val="0"/>
              <w:rPr>
                <w:b w:val="0"/>
              </w:rPr>
            </w:pPr>
            <w:r>
              <w:rPr>
                <w:b w:val="0"/>
              </w:rPr>
              <w:t>运营与预备金</w:t>
            </w:r>
          </w:p>
        </w:tc>
        <w:tc>
          <w:tcPr>
            <w:tcW w:w="1200"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54039A80">
            <w:pPr>
              <w:pStyle w:val="167"/>
              <w:bidi w:val="0"/>
              <w:rPr>
                <w:b w:val="0"/>
              </w:rPr>
            </w:pPr>
            <w:r>
              <w:rPr>
                <w:b w:val="0"/>
              </w:rPr>
              <w:t>10%</w:t>
            </w:r>
          </w:p>
        </w:tc>
        <w:tc>
          <w:tcPr>
            <w:tcW w:w="1700"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3705B666">
            <w:pPr>
              <w:pStyle w:val="167"/>
              <w:bidi w:val="0"/>
              <w:rPr>
                <w:b w:val="0"/>
              </w:rPr>
            </w:pPr>
            <w:r>
              <w:rPr>
                <w:b w:val="0"/>
              </w:rPr>
              <w:t>8万元</w:t>
            </w:r>
          </w:p>
        </w:tc>
        <w:tc>
          <w:tcPr>
            <w:tcW w:w="4360"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7593DE87">
            <w:pPr>
              <w:pStyle w:val="167"/>
              <w:bidi w:val="0"/>
              <w:rPr>
                <w:b w:val="0"/>
              </w:rPr>
            </w:pPr>
            <w:r>
              <w:rPr>
                <w:b w:val="0"/>
              </w:rPr>
              <w:t>支持、设备、差旅和不确定性缓冲</w:t>
            </w:r>
          </w:p>
        </w:tc>
      </w:tr>
    </w:tbl>
    <w:p w14:paraId="712C412F">
      <w:pPr>
        <w:spacing w:after="40"/>
      </w:pPr>
    </w:p>
    <w:p w14:paraId="1DB94C75">
      <w:pPr>
        <w:keepNext/>
        <w:keepLines/>
        <w:spacing w:before="0" w:after="0"/>
        <w:ind w:left="0" w:leftChars="0" w:firstLine="0" w:firstLineChars="0"/>
        <w:jc w:val="both"/>
      </w:pPr>
      <w:r>
        <w:drawing>
          <wp:inline distT="0" distB="0" distL="114300" distR="114300">
            <wp:extent cx="5759450" cy="1919605"/>
            <wp:effectExtent l="0" t="0" r="3175" b="4445"/>
            <wp:docPr id="14" name="Picture 14" descr="图6-1  首轮资金使用结构图" title="图6-1  首轮资金使用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图6-1  首轮资金使用结构图" title="图6-1  首轮资金使用结构图"/>
                    <pic:cNvPicPr>
                      <a:picLocks noChangeAspect="1"/>
                    </pic:cNvPicPr>
                  </pic:nvPicPr>
                  <pic:blipFill>
                    <a:blip r:embed="rId22"/>
                    <a:stretch>
                      <a:fillRect/>
                    </a:stretch>
                  </pic:blipFill>
                  <pic:spPr>
                    <a:xfrm>
                      <a:off x="0" y="0"/>
                      <a:ext cx="5760000" cy="1920000"/>
                    </a:xfrm>
                    <a:prstGeom prst="rect">
                      <a:avLst/>
                    </a:prstGeom>
                  </pic:spPr>
                </pic:pic>
              </a:graphicData>
            </a:graphic>
          </wp:inline>
        </w:drawing>
      </w:r>
    </w:p>
    <w:p w14:paraId="306ECDDD">
      <w:pPr>
        <w:spacing w:before="60" w:after="140"/>
        <w:ind w:left="0" w:leftChars="0" w:firstLine="0" w:firstLineChars="0"/>
        <w:jc w:val="center"/>
        <w:rPr>
          <w:rFonts w:ascii="Times New Roman" w:hAnsi="Times New Roman" w:eastAsia="宋体"/>
          <w:b/>
          <w:i w:val="0"/>
          <w:color w:val="000000"/>
          <w:sz w:val="21"/>
          <w:szCs w:val="21"/>
        </w:rPr>
      </w:pPr>
      <w:r>
        <w:rPr>
          <w:rFonts w:ascii="Times New Roman" w:hAnsi="Times New Roman" w:eastAsia="宋体"/>
          <w:b/>
          <w:i w:val="0"/>
          <w:color w:val="000000"/>
          <w:sz w:val="21"/>
          <w:szCs w:val="21"/>
        </w:rPr>
        <w:t>图6-1  首轮资金使用结构图</w:t>
      </w:r>
    </w:p>
    <w:p w14:paraId="764C75A7">
      <w:pPr>
        <w:pStyle w:val="4"/>
      </w:pPr>
      <w:bookmarkStart w:id="50" w:name="_Toc7691"/>
      <w:r>
        <w:t>6.3 三年财务预测</w:t>
      </w:r>
      <w:bookmarkEnd w:id="50"/>
    </w:p>
    <w:p w14:paraId="56D5B26E">
      <w:pPr>
        <w:bidi w:val="0"/>
      </w:pPr>
      <w:r>
        <w:t>三年预测体现从研发验证到初步规模化的节奏。第一年以产品投入和试点为主，收入不足以覆盖研发成本；第二年依靠个人订阅和团队许可增长，目标在中后期接近盈亏平衡；第三年在留存、交付和支持流程稳定的前提下扩大用户与机构客户。若产品成熟度或付费验证未达到要求，团队规模和市场投入相应延后。</w:t>
      </w:r>
    </w:p>
    <w:p w14:paraId="3FC631D4">
      <w:pPr>
        <w:pStyle w:val="15"/>
        <w:bidi w:val="0"/>
        <w:rPr>
          <w:rFonts w:hint="eastAsia" w:eastAsia="宋体"/>
          <w:lang w:eastAsia="zh-CN"/>
        </w:rPr>
      </w:pPr>
      <w:r>
        <w:t xml:space="preserve">表 </w:t>
      </w:r>
      <w:r>
        <w:fldChar w:fldCharType="begin"/>
      </w:r>
      <w:r>
        <w:instrText xml:space="preserve"> SEQ 表 \* ARABIC </w:instrText>
      </w:r>
      <w:r>
        <w:fldChar w:fldCharType="separate"/>
      </w:r>
      <w:r>
        <w:t>19</w:t>
      </w:r>
      <w:r>
        <w:fldChar w:fldCharType="end"/>
      </w:r>
      <w:r>
        <w:rPr>
          <w:rFonts w:hint="eastAsia"/>
          <w:lang w:eastAsia="zh-CN"/>
        </w:rPr>
        <w:t xml:space="preserve"> 项目三年财务经营与团队规模预测表</w:t>
      </w:r>
    </w:p>
    <w:tbl>
      <w:tblPr>
        <w:tblStyle w:val="35"/>
        <w:tblW w:w="9360" w:type="dxa"/>
        <w:tblInd w:w="1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900"/>
        <w:gridCol w:w="1300"/>
        <w:gridCol w:w="1300"/>
        <w:gridCol w:w="1300"/>
        <w:gridCol w:w="3560"/>
      </w:tblGrid>
      <w:tr w14:paraId="2391F1A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blHeader/>
        </w:trPr>
        <w:tc>
          <w:tcPr>
            <w:tcW w:w="1900" w:type="dxa"/>
            <w:tcBorders>
              <w:top w:val="single" w:color="000000" w:sz="12" w:space="0"/>
              <w:left w:val="nil"/>
              <w:bottom w:val="single" w:color="000000" w:sz="4" w:space="0"/>
              <w:right w:val="nil"/>
              <w:tl2br w:val="nil"/>
            </w:tcBorders>
            <w:shd w:val="clear" w:color="auto" w:fill="FFFFFF"/>
            <w:tcMar>
              <w:top w:w="90" w:type="dxa"/>
              <w:left w:w="110" w:type="dxa"/>
              <w:bottom w:w="90" w:type="dxa"/>
              <w:right w:w="110" w:type="dxa"/>
            </w:tcMar>
            <w:vAlign w:val="center"/>
          </w:tcPr>
          <w:p w14:paraId="6FC8B319">
            <w:pPr>
              <w:pStyle w:val="167"/>
              <w:bidi w:val="0"/>
              <w:rPr>
                <w:b w:val="0"/>
                <w:bCs/>
              </w:rPr>
            </w:pPr>
            <w:r>
              <w:rPr>
                <w:b w:val="0"/>
                <w:bCs/>
              </w:rPr>
              <w:t>指标</w:t>
            </w:r>
          </w:p>
        </w:tc>
        <w:tc>
          <w:tcPr>
            <w:tcW w:w="1300" w:type="dxa"/>
            <w:tcBorders>
              <w:top w:val="single" w:color="000000" w:sz="12" w:space="0"/>
              <w:left w:val="nil"/>
              <w:bottom w:val="single" w:color="000000" w:sz="4" w:space="0"/>
              <w:right w:val="nil"/>
            </w:tcBorders>
            <w:shd w:val="clear" w:color="auto" w:fill="FFFFFF"/>
            <w:tcMar>
              <w:top w:w="90" w:type="dxa"/>
              <w:left w:w="110" w:type="dxa"/>
              <w:bottom w:w="90" w:type="dxa"/>
              <w:right w:w="110" w:type="dxa"/>
            </w:tcMar>
            <w:vAlign w:val="center"/>
          </w:tcPr>
          <w:p w14:paraId="4E4E38A2">
            <w:pPr>
              <w:pStyle w:val="167"/>
              <w:bidi w:val="0"/>
              <w:rPr>
                <w:b w:val="0"/>
                <w:bCs/>
              </w:rPr>
            </w:pPr>
            <w:r>
              <w:rPr>
                <w:b w:val="0"/>
                <w:bCs/>
              </w:rPr>
              <w:t>第一年</w:t>
            </w:r>
          </w:p>
        </w:tc>
        <w:tc>
          <w:tcPr>
            <w:tcW w:w="1300" w:type="dxa"/>
            <w:tcBorders>
              <w:top w:val="single" w:color="000000" w:sz="12" w:space="0"/>
              <w:left w:val="nil"/>
              <w:bottom w:val="single" w:color="000000" w:sz="4" w:space="0"/>
              <w:right w:val="nil"/>
            </w:tcBorders>
            <w:shd w:val="clear" w:color="auto" w:fill="FFFFFF"/>
            <w:tcMar>
              <w:top w:w="90" w:type="dxa"/>
              <w:left w:w="110" w:type="dxa"/>
              <w:bottom w:w="90" w:type="dxa"/>
              <w:right w:w="110" w:type="dxa"/>
            </w:tcMar>
            <w:vAlign w:val="center"/>
          </w:tcPr>
          <w:p w14:paraId="158B383B">
            <w:pPr>
              <w:pStyle w:val="167"/>
              <w:bidi w:val="0"/>
              <w:rPr>
                <w:b w:val="0"/>
                <w:bCs/>
              </w:rPr>
            </w:pPr>
            <w:r>
              <w:rPr>
                <w:b w:val="0"/>
                <w:bCs/>
              </w:rPr>
              <w:t>第二年</w:t>
            </w:r>
          </w:p>
        </w:tc>
        <w:tc>
          <w:tcPr>
            <w:tcW w:w="1300" w:type="dxa"/>
            <w:tcBorders>
              <w:top w:val="single" w:color="000000" w:sz="12" w:space="0"/>
              <w:left w:val="nil"/>
              <w:bottom w:val="single" w:color="000000" w:sz="4" w:space="0"/>
              <w:right w:val="nil"/>
            </w:tcBorders>
            <w:shd w:val="clear" w:color="auto" w:fill="FFFFFF"/>
            <w:tcMar>
              <w:top w:w="90" w:type="dxa"/>
              <w:left w:w="110" w:type="dxa"/>
              <w:bottom w:w="90" w:type="dxa"/>
              <w:right w:w="110" w:type="dxa"/>
            </w:tcMar>
            <w:vAlign w:val="center"/>
          </w:tcPr>
          <w:p w14:paraId="6AED492A">
            <w:pPr>
              <w:pStyle w:val="167"/>
              <w:bidi w:val="0"/>
              <w:rPr>
                <w:b w:val="0"/>
                <w:bCs/>
              </w:rPr>
            </w:pPr>
            <w:r>
              <w:rPr>
                <w:b w:val="0"/>
                <w:bCs/>
              </w:rPr>
              <w:t>第三年</w:t>
            </w:r>
          </w:p>
        </w:tc>
        <w:tc>
          <w:tcPr>
            <w:tcW w:w="3560" w:type="dxa"/>
            <w:tcBorders>
              <w:top w:val="single" w:color="000000" w:sz="12" w:space="0"/>
              <w:left w:val="nil"/>
              <w:bottom w:val="single" w:color="000000" w:sz="4" w:space="0"/>
              <w:right w:val="nil"/>
            </w:tcBorders>
            <w:shd w:val="clear" w:color="auto" w:fill="FFFFFF"/>
            <w:tcMar>
              <w:top w:w="90" w:type="dxa"/>
              <w:left w:w="110" w:type="dxa"/>
              <w:bottom w:w="90" w:type="dxa"/>
              <w:right w:w="110" w:type="dxa"/>
            </w:tcMar>
            <w:vAlign w:val="center"/>
          </w:tcPr>
          <w:p w14:paraId="5261B4DA">
            <w:pPr>
              <w:pStyle w:val="167"/>
              <w:bidi w:val="0"/>
              <w:rPr>
                <w:b w:val="0"/>
                <w:bCs/>
              </w:rPr>
            </w:pPr>
            <w:r>
              <w:rPr>
                <w:b w:val="0"/>
                <w:bCs/>
              </w:rPr>
              <w:t>关键假设</w:t>
            </w:r>
          </w:p>
        </w:tc>
      </w:tr>
      <w:tr w14:paraId="6AECFAC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900" w:type="dxa"/>
            <w:tcBorders>
              <w:top w:val="single" w:color="000000" w:sz="4" w:space="0"/>
              <w:left w:val="nil"/>
              <w:bottom w:val="nil"/>
              <w:right w:val="nil"/>
            </w:tcBorders>
            <w:shd w:val="clear" w:color="auto" w:fill="FFFFFF"/>
            <w:tcMar>
              <w:top w:w="90" w:type="dxa"/>
              <w:left w:w="110" w:type="dxa"/>
              <w:bottom w:w="90" w:type="dxa"/>
              <w:right w:w="110" w:type="dxa"/>
            </w:tcMar>
            <w:vAlign w:val="center"/>
          </w:tcPr>
          <w:p w14:paraId="3EE0154E">
            <w:pPr>
              <w:pStyle w:val="167"/>
              <w:bidi w:val="0"/>
              <w:rPr>
                <w:b w:val="0"/>
              </w:rPr>
            </w:pPr>
            <w:r>
              <w:rPr>
                <w:b w:val="0"/>
              </w:rPr>
              <w:t>营业收入</w:t>
            </w:r>
          </w:p>
        </w:tc>
        <w:tc>
          <w:tcPr>
            <w:tcW w:w="1300" w:type="dxa"/>
            <w:tcBorders>
              <w:top w:val="single" w:color="000000" w:sz="4" w:space="0"/>
              <w:left w:val="nil"/>
              <w:bottom w:val="nil"/>
              <w:right w:val="nil"/>
            </w:tcBorders>
            <w:shd w:val="clear" w:color="auto" w:fill="FFFFFF"/>
            <w:tcMar>
              <w:top w:w="90" w:type="dxa"/>
              <w:left w:w="110" w:type="dxa"/>
              <w:bottom w:w="90" w:type="dxa"/>
              <w:right w:w="110" w:type="dxa"/>
            </w:tcMar>
            <w:vAlign w:val="center"/>
          </w:tcPr>
          <w:p w14:paraId="74FA39B1">
            <w:pPr>
              <w:pStyle w:val="167"/>
              <w:bidi w:val="0"/>
              <w:rPr>
                <w:b w:val="0"/>
              </w:rPr>
            </w:pPr>
            <w:r>
              <w:rPr>
                <w:b w:val="0"/>
              </w:rPr>
              <w:t>24万元</w:t>
            </w:r>
          </w:p>
        </w:tc>
        <w:tc>
          <w:tcPr>
            <w:tcW w:w="1300" w:type="dxa"/>
            <w:tcBorders>
              <w:top w:val="single" w:color="000000" w:sz="4" w:space="0"/>
              <w:left w:val="nil"/>
              <w:bottom w:val="nil"/>
              <w:right w:val="nil"/>
            </w:tcBorders>
            <w:shd w:val="clear" w:color="auto" w:fill="FFFFFF"/>
            <w:tcMar>
              <w:top w:w="90" w:type="dxa"/>
              <w:left w:w="110" w:type="dxa"/>
              <w:bottom w:w="90" w:type="dxa"/>
              <w:right w:w="110" w:type="dxa"/>
            </w:tcMar>
            <w:vAlign w:val="center"/>
          </w:tcPr>
          <w:p w14:paraId="4BF92D44">
            <w:pPr>
              <w:pStyle w:val="167"/>
              <w:bidi w:val="0"/>
              <w:rPr>
                <w:b w:val="0"/>
              </w:rPr>
            </w:pPr>
            <w:r>
              <w:rPr>
                <w:b w:val="0"/>
              </w:rPr>
              <w:t>180万元</w:t>
            </w:r>
          </w:p>
        </w:tc>
        <w:tc>
          <w:tcPr>
            <w:tcW w:w="1300" w:type="dxa"/>
            <w:tcBorders>
              <w:top w:val="single" w:color="000000" w:sz="4" w:space="0"/>
              <w:left w:val="nil"/>
              <w:bottom w:val="nil"/>
              <w:right w:val="nil"/>
            </w:tcBorders>
            <w:shd w:val="clear" w:color="auto" w:fill="FFFFFF"/>
            <w:tcMar>
              <w:top w:w="90" w:type="dxa"/>
              <w:left w:w="110" w:type="dxa"/>
              <w:bottom w:w="90" w:type="dxa"/>
              <w:right w:w="110" w:type="dxa"/>
            </w:tcMar>
            <w:vAlign w:val="center"/>
          </w:tcPr>
          <w:p w14:paraId="2DD873F6">
            <w:pPr>
              <w:pStyle w:val="167"/>
              <w:bidi w:val="0"/>
              <w:rPr>
                <w:b w:val="0"/>
              </w:rPr>
            </w:pPr>
            <w:r>
              <w:rPr>
                <w:b w:val="0"/>
              </w:rPr>
              <w:t>650万元</w:t>
            </w:r>
          </w:p>
        </w:tc>
        <w:tc>
          <w:tcPr>
            <w:tcW w:w="3560" w:type="dxa"/>
            <w:tcBorders>
              <w:top w:val="single" w:color="000000" w:sz="4" w:space="0"/>
              <w:left w:val="nil"/>
              <w:bottom w:val="nil"/>
              <w:right w:val="nil"/>
            </w:tcBorders>
            <w:shd w:val="clear" w:color="auto" w:fill="FFFFFF"/>
            <w:tcMar>
              <w:top w:w="90" w:type="dxa"/>
              <w:left w:w="110" w:type="dxa"/>
              <w:bottom w:w="90" w:type="dxa"/>
              <w:right w:w="110" w:type="dxa"/>
            </w:tcMar>
            <w:vAlign w:val="center"/>
          </w:tcPr>
          <w:p w14:paraId="504AAFD7">
            <w:pPr>
              <w:pStyle w:val="167"/>
              <w:bidi w:val="0"/>
              <w:rPr>
                <w:b w:val="0"/>
              </w:rPr>
            </w:pPr>
            <w:r>
              <w:rPr>
                <w:b w:val="0"/>
              </w:rPr>
              <w:t>订阅、许可、私有部署与服务综合</w:t>
            </w:r>
          </w:p>
        </w:tc>
      </w:tr>
      <w:tr w14:paraId="398D112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900" w:type="dxa"/>
            <w:tcBorders>
              <w:top w:val="nil"/>
              <w:left w:val="nil"/>
              <w:bottom w:val="nil"/>
              <w:right w:val="nil"/>
            </w:tcBorders>
            <w:shd w:val="clear" w:color="auto" w:fill="FFFFFF"/>
            <w:tcMar>
              <w:top w:w="90" w:type="dxa"/>
              <w:left w:w="110" w:type="dxa"/>
              <w:bottom w:w="90" w:type="dxa"/>
              <w:right w:w="110" w:type="dxa"/>
            </w:tcMar>
            <w:vAlign w:val="center"/>
          </w:tcPr>
          <w:p w14:paraId="0E355017">
            <w:pPr>
              <w:pStyle w:val="167"/>
              <w:bidi w:val="0"/>
              <w:rPr>
                <w:b w:val="0"/>
              </w:rPr>
            </w:pPr>
            <w:r>
              <w:rPr>
                <w:b w:val="0"/>
              </w:rPr>
              <w:t>经营成本</w:t>
            </w:r>
          </w:p>
        </w:tc>
        <w:tc>
          <w:tcPr>
            <w:tcW w:w="1300" w:type="dxa"/>
            <w:tcBorders>
              <w:top w:val="nil"/>
              <w:left w:val="nil"/>
              <w:bottom w:val="nil"/>
              <w:right w:val="nil"/>
            </w:tcBorders>
            <w:shd w:val="clear" w:color="auto" w:fill="FFFFFF"/>
            <w:tcMar>
              <w:top w:w="90" w:type="dxa"/>
              <w:left w:w="110" w:type="dxa"/>
              <w:bottom w:w="90" w:type="dxa"/>
              <w:right w:w="110" w:type="dxa"/>
            </w:tcMar>
            <w:vAlign w:val="center"/>
          </w:tcPr>
          <w:p w14:paraId="03BE402D">
            <w:pPr>
              <w:pStyle w:val="167"/>
              <w:bidi w:val="0"/>
              <w:rPr>
                <w:b w:val="0"/>
              </w:rPr>
            </w:pPr>
            <w:r>
              <w:rPr>
                <w:b w:val="0"/>
              </w:rPr>
              <w:t>52万元</w:t>
            </w:r>
          </w:p>
        </w:tc>
        <w:tc>
          <w:tcPr>
            <w:tcW w:w="1300" w:type="dxa"/>
            <w:tcBorders>
              <w:top w:val="nil"/>
              <w:left w:val="nil"/>
              <w:bottom w:val="nil"/>
              <w:right w:val="nil"/>
            </w:tcBorders>
            <w:shd w:val="clear" w:color="auto" w:fill="FFFFFF"/>
            <w:tcMar>
              <w:top w:w="90" w:type="dxa"/>
              <w:left w:w="110" w:type="dxa"/>
              <w:bottom w:w="90" w:type="dxa"/>
              <w:right w:w="110" w:type="dxa"/>
            </w:tcMar>
            <w:vAlign w:val="center"/>
          </w:tcPr>
          <w:p w14:paraId="6C36F399">
            <w:pPr>
              <w:pStyle w:val="167"/>
              <w:bidi w:val="0"/>
              <w:rPr>
                <w:b w:val="0"/>
              </w:rPr>
            </w:pPr>
            <w:r>
              <w:rPr>
                <w:b w:val="0"/>
              </w:rPr>
              <w:t>150万元</w:t>
            </w:r>
          </w:p>
        </w:tc>
        <w:tc>
          <w:tcPr>
            <w:tcW w:w="1300" w:type="dxa"/>
            <w:tcBorders>
              <w:top w:val="nil"/>
              <w:left w:val="nil"/>
              <w:bottom w:val="nil"/>
              <w:right w:val="nil"/>
            </w:tcBorders>
            <w:shd w:val="clear" w:color="auto" w:fill="FFFFFF"/>
            <w:tcMar>
              <w:top w:w="90" w:type="dxa"/>
              <w:left w:w="110" w:type="dxa"/>
              <w:bottom w:w="90" w:type="dxa"/>
              <w:right w:w="110" w:type="dxa"/>
            </w:tcMar>
            <w:vAlign w:val="center"/>
          </w:tcPr>
          <w:p w14:paraId="43FF39EF">
            <w:pPr>
              <w:pStyle w:val="167"/>
              <w:bidi w:val="0"/>
              <w:rPr>
                <w:b w:val="0"/>
              </w:rPr>
            </w:pPr>
            <w:r>
              <w:rPr>
                <w:b w:val="0"/>
              </w:rPr>
              <w:t>380万元</w:t>
            </w:r>
          </w:p>
        </w:tc>
        <w:tc>
          <w:tcPr>
            <w:tcW w:w="3560" w:type="dxa"/>
            <w:tcBorders>
              <w:top w:val="nil"/>
              <w:left w:val="nil"/>
              <w:bottom w:val="nil"/>
              <w:right w:val="nil"/>
            </w:tcBorders>
            <w:shd w:val="clear" w:color="auto" w:fill="FFFFFF"/>
            <w:tcMar>
              <w:top w:w="90" w:type="dxa"/>
              <w:left w:w="110" w:type="dxa"/>
              <w:bottom w:w="90" w:type="dxa"/>
              <w:right w:w="110" w:type="dxa"/>
            </w:tcMar>
            <w:vAlign w:val="center"/>
          </w:tcPr>
          <w:p w14:paraId="7328891C">
            <w:pPr>
              <w:pStyle w:val="167"/>
              <w:bidi w:val="0"/>
              <w:rPr>
                <w:b w:val="0"/>
              </w:rPr>
            </w:pPr>
            <w:r>
              <w:rPr>
                <w:b w:val="0"/>
              </w:rPr>
              <w:t>研发前置投入，规模后支持成本增加</w:t>
            </w:r>
          </w:p>
        </w:tc>
      </w:tr>
      <w:tr w14:paraId="18213C0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900" w:type="dxa"/>
            <w:tcBorders>
              <w:top w:val="nil"/>
              <w:left w:val="nil"/>
              <w:bottom w:val="nil"/>
              <w:right w:val="nil"/>
            </w:tcBorders>
            <w:shd w:val="clear" w:color="auto" w:fill="FFFFFF"/>
            <w:tcMar>
              <w:top w:w="90" w:type="dxa"/>
              <w:left w:w="110" w:type="dxa"/>
              <w:bottom w:w="90" w:type="dxa"/>
              <w:right w:w="110" w:type="dxa"/>
            </w:tcMar>
            <w:vAlign w:val="center"/>
          </w:tcPr>
          <w:p w14:paraId="1B44EECF">
            <w:pPr>
              <w:pStyle w:val="167"/>
              <w:bidi w:val="0"/>
              <w:rPr>
                <w:b w:val="0"/>
              </w:rPr>
            </w:pPr>
            <w:r>
              <w:rPr>
                <w:b w:val="0"/>
              </w:rPr>
              <w:t>经营结果</w:t>
            </w:r>
          </w:p>
        </w:tc>
        <w:tc>
          <w:tcPr>
            <w:tcW w:w="1300" w:type="dxa"/>
            <w:tcBorders>
              <w:top w:val="nil"/>
              <w:left w:val="nil"/>
              <w:bottom w:val="nil"/>
              <w:right w:val="nil"/>
            </w:tcBorders>
            <w:shd w:val="clear" w:color="auto" w:fill="FFFFFF"/>
            <w:tcMar>
              <w:top w:w="90" w:type="dxa"/>
              <w:left w:w="110" w:type="dxa"/>
              <w:bottom w:w="90" w:type="dxa"/>
              <w:right w:w="110" w:type="dxa"/>
            </w:tcMar>
            <w:vAlign w:val="center"/>
          </w:tcPr>
          <w:p w14:paraId="541F97C7">
            <w:pPr>
              <w:pStyle w:val="167"/>
              <w:bidi w:val="0"/>
              <w:rPr>
                <w:b w:val="0"/>
              </w:rPr>
            </w:pPr>
            <w:r>
              <w:rPr>
                <w:b w:val="0"/>
              </w:rPr>
              <w:t>-28万元</w:t>
            </w:r>
          </w:p>
        </w:tc>
        <w:tc>
          <w:tcPr>
            <w:tcW w:w="1300" w:type="dxa"/>
            <w:tcBorders>
              <w:top w:val="nil"/>
              <w:left w:val="nil"/>
              <w:bottom w:val="nil"/>
              <w:right w:val="nil"/>
            </w:tcBorders>
            <w:shd w:val="clear" w:color="auto" w:fill="FFFFFF"/>
            <w:tcMar>
              <w:top w:w="90" w:type="dxa"/>
              <w:left w:w="110" w:type="dxa"/>
              <w:bottom w:w="90" w:type="dxa"/>
              <w:right w:w="110" w:type="dxa"/>
            </w:tcMar>
            <w:vAlign w:val="center"/>
          </w:tcPr>
          <w:p w14:paraId="4CF15747">
            <w:pPr>
              <w:pStyle w:val="167"/>
              <w:bidi w:val="0"/>
              <w:rPr>
                <w:b w:val="0"/>
              </w:rPr>
            </w:pPr>
            <w:r>
              <w:rPr>
                <w:b w:val="0"/>
              </w:rPr>
              <w:t>30万元</w:t>
            </w:r>
          </w:p>
        </w:tc>
        <w:tc>
          <w:tcPr>
            <w:tcW w:w="1300" w:type="dxa"/>
            <w:tcBorders>
              <w:top w:val="nil"/>
              <w:left w:val="nil"/>
              <w:bottom w:val="nil"/>
              <w:right w:val="nil"/>
            </w:tcBorders>
            <w:shd w:val="clear" w:color="auto" w:fill="FFFFFF"/>
            <w:tcMar>
              <w:top w:w="90" w:type="dxa"/>
              <w:left w:w="110" w:type="dxa"/>
              <w:bottom w:w="90" w:type="dxa"/>
              <w:right w:w="110" w:type="dxa"/>
            </w:tcMar>
            <w:vAlign w:val="center"/>
          </w:tcPr>
          <w:p w14:paraId="74255815">
            <w:pPr>
              <w:pStyle w:val="167"/>
              <w:bidi w:val="0"/>
              <w:rPr>
                <w:b w:val="0"/>
              </w:rPr>
            </w:pPr>
            <w:r>
              <w:rPr>
                <w:b w:val="0"/>
              </w:rPr>
              <w:t>270万元</w:t>
            </w:r>
          </w:p>
        </w:tc>
        <w:tc>
          <w:tcPr>
            <w:tcW w:w="3560" w:type="dxa"/>
            <w:tcBorders>
              <w:top w:val="nil"/>
              <w:left w:val="nil"/>
              <w:bottom w:val="nil"/>
              <w:right w:val="nil"/>
            </w:tcBorders>
            <w:shd w:val="clear" w:color="auto" w:fill="FFFFFF"/>
            <w:tcMar>
              <w:top w:w="90" w:type="dxa"/>
              <w:left w:w="110" w:type="dxa"/>
              <w:bottom w:w="90" w:type="dxa"/>
              <w:right w:w="110" w:type="dxa"/>
            </w:tcMar>
            <w:vAlign w:val="center"/>
          </w:tcPr>
          <w:p w14:paraId="7E1575F0">
            <w:pPr>
              <w:pStyle w:val="167"/>
              <w:bidi w:val="0"/>
              <w:rPr>
                <w:b w:val="0"/>
              </w:rPr>
            </w:pPr>
            <w:r>
              <w:rPr>
                <w:b w:val="0"/>
              </w:rPr>
              <w:t>第二年中后期达到盈亏平衡</w:t>
            </w:r>
          </w:p>
        </w:tc>
      </w:tr>
      <w:tr w14:paraId="65AD7EF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900"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33EA785F">
            <w:pPr>
              <w:pStyle w:val="167"/>
              <w:bidi w:val="0"/>
              <w:rPr>
                <w:b w:val="0"/>
              </w:rPr>
            </w:pPr>
            <w:r>
              <w:rPr>
                <w:b w:val="0"/>
              </w:rPr>
              <w:t>期末团队规模</w:t>
            </w:r>
          </w:p>
        </w:tc>
        <w:tc>
          <w:tcPr>
            <w:tcW w:w="1300"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0CACF69C">
            <w:pPr>
              <w:pStyle w:val="167"/>
              <w:bidi w:val="0"/>
              <w:rPr>
                <w:b w:val="0"/>
              </w:rPr>
            </w:pPr>
            <w:r>
              <w:rPr>
                <w:b w:val="0"/>
              </w:rPr>
              <w:t>5至8人</w:t>
            </w:r>
          </w:p>
        </w:tc>
        <w:tc>
          <w:tcPr>
            <w:tcW w:w="1300"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693CDCA2">
            <w:pPr>
              <w:pStyle w:val="167"/>
              <w:bidi w:val="0"/>
              <w:rPr>
                <w:b w:val="0"/>
              </w:rPr>
            </w:pPr>
            <w:r>
              <w:rPr>
                <w:b w:val="0"/>
              </w:rPr>
              <w:t>10至15人</w:t>
            </w:r>
          </w:p>
        </w:tc>
        <w:tc>
          <w:tcPr>
            <w:tcW w:w="1300"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67E00A97">
            <w:pPr>
              <w:pStyle w:val="167"/>
              <w:bidi w:val="0"/>
              <w:rPr>
                <w:b w:val="0"/>
              </w:rPr>
            </w:pPr>
            <w:r>
              <w:rPr>
                <w:b w:val="0"/>
              </w:rPr>
              <w:t>20至30人</w:t>
            </w:r>
          </w:p>
        </w:tc>
        <w:tc>
          <w:tcPr>
            <w:tcW w:w="3560"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79E530FD">
            <w:pPr>
              <w:pStyle w:val="167"/>
              <w:bidi w:val="0"/>
              <w:rPr>
                <w:b w:val="0"/>
              </w:rPr>
            </w:pPr>
            <w:r>
              <w:rPr>
                <w:b w:val="0"/>
              </w:rPr>
              <w:t>以产品和交付能力为扩张条件</w:t>
            </w:r>
          </w:p>
        </w:tc>
      </w:tr>
    </w:tbl>
    <w:p w14:paraId="375C9381">
      <w:pPr>
        <w:spacing w:after="40"/>
      </w:pPr>
    </w:p>
    <w:p w14:paraId="1AD513A2">
      <w:pPr>
        <w:keepNext/>
        <w:keepLines/>
        <w:spacing w:before="0" w:after="0"/>
        <w:ind w:left="0" w:leftChars="0" w:firstLine="0" w:firstLineChars="0"/>
        <w:jc w:val="both"/>
      </w:pPr>
      <w:r>
        <w:drawing>
          <wp:inline distT="0" distB="0" distL="114300" distR="114300">
            <wp:extent cx="5759450" cy="1919605"/>
            <wp:effectExtent l="0" t="0" r="3175" b="4445"/>
            <wp:docPr id="15" name="Picture 15" descr="图6-2  三年收入、成本与经营结果数据图" title="图6-2  三年收入、成本与经营结果数据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图6-2  三年收入、成本与经营结果数据图" title="图6-2  三年收入、成本与经营结果数据图"/>
                    <pic:cNvPicPr>
                      <a:picLocks noChangeAspect="1"/>
                    </pic:cNvPicPr>
                  </pic:nvPicPr>
                  <pic:blipFill>
                    <a:blip r:embed="rId23"/>
                    <a:stretch>
                      <a:fillRect/>
                    </a:stretch>
                  </pic:blipFill>
                  <pic:spPr>
                    <a:xfrm>
                      <a:off x="0" y="0"/>
                      <a:ext cx="5760000" cy="1920000"/>
                    </a:xfrm>
                    <a:prstGeom prst="rect">
                      <a:avLst/>
                    </a:prstGeom>
                  </pic:spPr>
                </pic:pic>
              </a:graphicData>
            </a:graphic>
          </wp:inline>
        </w:drawing>
      </w:r>
    </w:p>
    <w:p w14:paraId="47FF0FD8">
      <w:pPr>
        <w:spacing w:before="60" w:after="140"/>
        <w:ind w:left="0" w:leftChars="0" w:firstLine="0" w:firstLineChars="0"/>
        <w:jc w:val="center"/>
        <w:rPr>
          <w:rFonts w:ascii="Times New Roman" w:hAnsi="Times New Roman" w:eastAsia="宋体"/>
          <w:b/>
          <w:i w:val="0"/>
          <w:color w:val="000000"/>
          <w:sz w:val="21"/>
          <w:szCs w:val="21"/>
        </w:rPr>
      </w:pPr>
      <w:r>
        <w:rPr>
          <w:rFonts w:ascii="Times New Roman" w:hAnsi="Times New Roman" w:eastAsia="宋体"/>
          <w:b/>
          <w:i w:val="0"/>
          <w:color w:val="000000"/>
          <w:sz w:val="21"/>
          <w:szCs w:val="21"/>
        </w:rPr>
        <w:t>图6-2  三年收入、成本与经营结果数据图</w:t>
      </w:r>
    </w:p>
    <w:p w14:paraId="093D510C">
      <w:pPr>
        <w:pStyle w:val="5"/>
      </w:pPr>
      <w:bookmarkStart w:id="51" w:name="_Toc11203"/>
      <w:r>
        <w:t>6.3.1 收入结构预测</w:t>
      </w:r>
      <w:bookmarkEnd w:id="51"/>
    </w:p>
    <w:p w14:paraId="5F03717F">
      <w:pPr>
        <w:bidi w:val="0"/>
      </w:pPr>
      <w:r>
        <w:t>个人订阅提供相对稳定的基础收入，重点取决于高频任务留存和权益差异；团队许可来自实验室、课程团队和小型组织，要求成员管理与统一策略可用；私有部署和服务收入金额较高但交付周期长，需要严格控制定制；技能和联合方案放在核心产品稳定之后，避免生态建设早于用户需求。</w:t>
      </w:r>
    </w:p>
    <w:p w14:paraId="30CEF96A">
      <w:pPr>
        <w:pStyle w:val="15"/>
        <w:bidi w:val="0"/>
        <w:rPr>
          <w:rFonts w:hint="eastAsia" w:eastAsia="宋体"/>
          <w:lang w:eastAsia="zh-CN"/>
        </w:rPr>
      </w:pPr>
      <w:r>
        <w:t xml:space="preserve">表 </w:t>
      </w:r>
      <w:r>
        <w:fldChar w:fldCharType="begin"/>
      </w:r>
      <w:r>
        <w:instrText xml:space="preserve"> SEQ 表 \* ARABIC </w:instrText>
      </w:r>
      <w:r>
        <w:fldChar w:fldCharType="separate"/>
      </w:r>
      <w:r>
        <w:t>20</w:t>
      </w:r>
      <w:r>
        <w:fldChar w:fldCharType="end"/>
      </w:r>
      <w:r>
        <w:rPr>
          <w:rFonts w:hint="eastAsia"/>
          <w:lang w:eastAsia="zh-CN"/>
        </w:rPr>
        <w:t xml:space="preserve"> 项目各收入来源三年收益预测及发展逻辑表</w:t>
      </w:r>
    </w:p>
    <w:tbl>
      <w:tblPr>
        <w:tblStyle w:val="35"/>
        <w:tblW w:w="9360" w:type="dxa"/>
        <w:tblInd w:w="1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2200"/>
        <w:gridCol w:w="1400"/>
        <w:gridCol w:w="1400"/>
        <w:gridCol w:w="1400"/>
        <w:gridCol w:w="2960"/>
      </w:tblGrid>
      <w:tr w14:paraId="61B9F16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cantSplit/>
          <w:tblHeader/>
        </w:trPr>
        <w:tc>
          <w:tcPr>
            <w:tcW w:w="2200" w:type="dxa"/>
            <w:tcBorders>
              <w:top w:val="single" w:color="000000" w:sz="12" w:space="0"/>
              <w:left w:val="nil"/>
              <w:bottom w:val="single" w:color="000000" w:sz="4" w:space="0"/>
              <w:right w:val="nil"/>
              <w:tl2br w:val="nil"/>
            </w:tcBorders>
            <w:shd w:val="clear" w:color="auto" w:fill="FFFFFF"/>
            <w:tcMar>
              <w:top w:w="90" w:type="dxa"/>
              <w:left w:w="110" w:type="dxa"/>
              <w:bottom w:w="90" w:type="dxa"/>
              <w:right w:w="110" w:type="dxa"/>
            </w:tcMar>
            <w:vAlign w:val="center"/>
          </w:tcPr>
          <w:p w14:paraId="31D0E81A">
            <w:pPr>
              <w:pStyle w:val="167"/>
              <w:bidi w:val="0"/>
              <w:rPr>
                <w:b w:val="0"/>
                <w:bCs/>
              </w:rPr>
            </w:pPr>
            <w:r>
              <w:rPr>
                <w:b w:val="0"/>
                <w:bCs/>
              </w:rPr>
              <w:t>收入来源</w:t>
            </w:r>
          </w:p>
        </w:tc>
        <w:tc>
          <w:tcPr>
            <w:tcW w:w="1400" w:type="dxa"/>
            <w:tcBorders>
              <w:top w:val="single" w:color="000000" w:sz="12" w:space="0"/>
              <w:left w:val="nil"/>
              <w:bottom w:val="single" w:color="000000" w:sz="4" w:space="0"/>
              <w:right w:val="nil"/>
            </w:tcBorders>
            <w:shd w:val="clear" w:color="auto" w:fill="FFFFFF"/>
            <w:tcMar>
              <w:top w:w="90" w:type="dxa"/>
              <w:left w:w="110" w:type="dxa"/>
              <w:bottom w:w="90" w:type="dxa"/>
              <w:right w:w="110" w:type="dxa"/>
            </w:tcMar>
            <w:vAlign w:val="center"/>
          </w:tcPr>
          <w:p w14:paraId="5817F734">
            <w:pPr>
              <w:pStyle w:val="167"/>
              <w:bidi w:val="0"/>
              <w:rPr>
                <w:b w:val="0"/>
                <w:bCs/>
              </w:rPr>
            </w:pPr>
            <w:r>
              <w:rPr>
                <w:b w:val="0"/>
                <w:bCs/>
              </w:rPr>
              <w:t>第一年</w:t>
            </w:r>
          </w:p>
        </w:tc>
        <w:tc>
          <w:tcPr>
            <w:tcW w:w="1400" w:type="dxa"/>
            <w:tcBorders>
              <w:top w:val="single" w:color="000000" w:sz="12" w:space="0"/>
              <w:left w:val="nil"/>
              <w:bottom w:val="single" w:color="000000" w:sz="4" w:space="0"/>
              <w:right w:val="nil"/>
            </w:tcBorders>
            <w:shd w:val="clear" w:color="auto" w:fill="FFFFFF"/>
            <w:tcMar>
              <w:top w:w="90" w:type="dxa"/>
              <w:left w:w="110" w:type="dxa"/>
              <w:bottom w:w="90" w:type="dxa"/>
              <w:right w:w="110" w:type="dxa"/>
            </w:tcMar>
            <w:vAlign w:val="center"/>
          </w:tcPr>
          <w:p w14:paraId="4AC64465">
            <w:pPr>
              <w:pStyle w:val="167"/>
              <w:bidi w:val="0"/>
              <w:rPr>
                <w:b w:val="0"/>
                <w:bCs/>
              </w:rPr>
            </w:pPr>
            <w:r>
              <w:rPr>
                <w:b w:val="0"/>
                <w:bCs/>
              </w:rPr>
              <w:t>第二年</w:t>
            </w:r>
          </w:p>
        </w:tc>
        <w:tc>
          <w:tcPr>
            <w:tcW w:w="1400" w:type="dxa"/>
            <w:tcBorders>
              <w:top w:val="single" w:color="000000" w:sz="12" w:space="0"/>
              <w:left w:val="nil"/>
              <w:bottom w:val="single" w:color="000000" w:sz="4" w:space="0"/>
              <w:right w:val="nil"/>
            </w:tcBorders>
            <w:shd w:val="clear" w:color="auto" w:fill="FFFFFF"/>
            <w:tcMar>
              <w:top w:w="90" w:type="dxa"/>
              <w:left w:w="110" w:type="dxa"/>
              <w:bottom w:w="90" w:type="dxa"/>
              <w:right w:w="110" w:type="dxa"/>
            </w:tcMar>
            <w:vAlign w:val="center"/>
          </w:tcPr>
          <w:p w14:paraId="654B76D5">
            <w:pPr>
              <w:pStyle w:val="167"/>
              <w:bidi w:val="0"/>
              <w:rPr>
                <w:b w:val="0"/>
                <w:bCs/>
              </w:rPr>
            </w:pPr>
            <w:r>
              <w:rPr>
                <w:b w:val="0"/>
                <w:bCs/>
              </w:rPr>
              <w:t>第三年</w:t>
            </w:r>
          </w:p>
        </w:tc>
        <w:tc>
          <w:tcPr>
            <w:tcW w:w="2960" w:type="dxa"/>
            <w:tcBorders>
              <w:top w:val="single" w:color="000000" w:sz="12" w:space="0"/>
              <w:left w:val="nil"/>
              <w:bottom w:val="single" w:color="000000" w:sz="4" w:space="0"/>
              <w:right w:val="nil"/>
            </w:tcBorders>
            <w:shd w:val="clear" w:color="auto" w:fill="FFFFFF"/>
            <w:tcMar>
              <w:top w:w="90" w:type="dxa"/>
              <w:left w:w="110" w:type="dxa"/>
              <w:bottom w:w="90" w:type="dxa"/>
              <w:right w:w="110" w:type="dxa"/>
            </w:tcMar>
            <w:vAlign w:val="center"/>
          </w:tcPr>
          <w:p w14:paraId="7771B9CF">
            <w:pPr>
              <w:pStyle w:val="167"/>
              <w:bidi w:val="0"/>
              <w:rPr>
                <w:b w:val="0"/>
                <w:bCs/>
              </w:rPr>
            </w:pPr>
            <w:r>
              <w:rPr>
                <w:b w:val="0"/>
                <w:bCs/>
              </w:rPr>
              <w:t>发展逻辑</w:t>
            </w:r>
          </w:p>
        </w:tc>
      </w:tr>
      <w:tr w14:paraId="5BA1732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2200" w:type="dxa"/>
            <w:tcBorders>
              <w:top w:val="single" w:color="000000" w:sz="4" w:space="0"/>
              <w:left w:val="nil"/>
              <w:bottom w:val="nil"/>
              <w:right w:val="nil"/>
            </w:tcBorders>
            <w:shd w:val="clear" w:color="auto" w:fill="FFFFFF"/>
            <w:tcMar>
              <w:top w:w="90" w:type="dxa"/>
              <w:left w:w="110" w:type="dxa"/>
              <w:bottom w:w="90" w:type="dxa"/>
              <w:right w:w="110" w:type="dxa"/>
            </w:tcMar>
            <w:vAlign w:val="center"/>
          </w:tcPr>
          <w:p w14:paraId="4FC33E88">
            <w:pPr>
              <w:pStyle w:val="167"/>
              <w:bidi w:val="0"/>
              <w:rPr>
                <w:b w:val="0"/>
              </w:rPr>
            </w:pPr>
            <w:r>
              <w:rPr>
                <w:b w:val="0"/>
              </w:rPr>
              <w:t>个人订阅</w:t>
            </w:r>
          </w:p>
        </w:tc>
        <w:tc>
          <w:tcPr>
            <w:tcW w:w="1400" w:type="dxa"/>
            <w:tcBorders>
              <w:top w:val="single" w:color="000000" w:sz="4" w:space="0"/>
              <w:left w:val="nil"/>
              <w:bottom w:val="nil"/>
              <w:right w:val="nil"/>
            </w:tcBorders>
            <w:shd w:val="clear" w:color="auto" w:fill="FFFFFF"/>
            <w:tcMar>
              <w:top w:w="90" w:type="dxa"/>
              <w:left w:w="110" w:type="dxa"/>
              <w:bottom w:w="90" w:type="dxa"/>
              <w:right w:w="110" w:type="dxa"/>
            </w:tcMar>
            <w:vAlign w:val="center"/>
          </w:tcPr>
          <w:p w14:paraId="4B4A4232">
            <w:pPr>
              <w:pStyle w:val="167"/>
              <w:bidi w:val="0"/>
              <w:rPr>
                <w:b w:val="0"/>
              </w:rPr>
            </w:pPr>
            <w:r>
              <w:rPr>
                <w:b w:val="0"/>
              </w:rPr>
              <w:t>8万元</w:t>
            </w:r>
          </w:p>
        </w:tc>
        <w:tc>
          <w:tcPr>
            <w:tcW w:w="1400" w:type="dxa"/>
            <w:tcBorders>
              <w:top w:val="single" w:color="000000" w:sz="4" w:space="0"/>
              <w:left w:val="nil"/>
              <w:bottom w:val="nil"/>
              <w:right w:val="nil"/>
            </w:tcBorders>
            <w:shd w:val="clear" w:color="auto" w:fill="FFFFFF"/>
            <w:tcMar>
              <w:top w:w="90" w:type="dxa"/>
              <w:left w:w="110" w:type="dxa"/>
              <w:bottom w:w="90" w:type="dxa"/>
              <w:right w:w="110" w:type="dxa"/>
            </w:tcMar>
            <w:vAlign w:val="center"/>
          </w:tcPr>
          <w:p w14:paraId="24703C41">
            <w:pPr>
              <w:pStyle w:val="167"/>
              <w:bidi w:val="0"/>
              <w:rPr>
                <w:b w:val="0"/>
              </w:rPr>
            </w:pPr>
            <w:r>
              <w:rPr>
                <w:b w:val="0"/>
              </w:rPr>
              <w:t>70万元</w:t>
            </w:r>
          </w:p>
        </w:tc>
        <w:tc>
          <w:tcPr>
            <w:tcW w:w="1400" w:type="dxa"/>
            <w:tcBorders>
              <w:top w:val="single" w:color="000000" w:sz="4" w:space="0"/>
              <w:left w:val="nil"/>
              <w:bottom w:val="nil"/>
              <w:right w:val="nil"/>
            </w:tcBorders>
            <w:shd w:val="clear" w:color="auto" w:fill="FFFFFF"/>
            <w:tcMar>
              <w:top w:w="90" w:type="dxa"/>
              <w:left w:w="110" w:type="dxa"/>
              <w:bottom w:w="90" w:type="dxa"/>
              <w:right w:w="110" w:type="dxa"/>
            </w:tcMar>
            <w:vAlign w:val="center"/>
          </w:tcPr>
          <w:p w14:paraId="72DB2E2A">
            <w:pPr>
              <w:pStyle w:val="167"/>
              <w:bidi w:val="0"/>
              <w:rPr>
                <w:b w:val="0"/>
              </w:rPr>
            </w:pPr>
            <w:r>
              <w:rPr>
                <w:b w:val="0"/>
              </w:rPr>
              <w:t>260万元</w:t>
            </w:r>
          </w:p>
        </w:tc>
        <w:tc>
          <w:tcPr>
            <w:tcW w:w="2960" w:type="dxa"/>
            <w:tcBorders>
              <w:top w:val="single" w:color="000000" w:sz="4" w:space="0"/>
              <w:left w:val="nil"/>
              <w:bottom w:val="nil"/>
              <w:right w:val="nil"/>
            </w:tcBorders>
            <w:shd w:val="clear" w:color="auto" w:fill="FFFFFF"/>
            <w:tcMar>
              <w:top w:w="90" w:type="dxa"/>
              <w:left w:w="110" w:type="dxa"/>
              <w:bottom w:w="90" w:type="dxa"/>
              <w:right w:w="110" w:type="dxa"/>
            </w:tcMar>
            <w:vAlign w:val="center"/>
          </w:tcPr>
          <w:p w14:paraId="17A8A1EF">
            <w:pPr>
              <w:pStyle w:val="167"/>
              <w:bidi w:val="0"/>
              <w:rPr>
                <w:b w:val="0"/>
              </w:rPr>
            </w:pPr>
            <w:r>
              <w:rPr>
                <w:b w:val="0"/>
              </w:rPr>
              <w:t>由专业用户和开发者留存带动</w:t>
            </w:r>
          </w:p>
        </w:tc>
      </w:tr>
      <w:tr w14:paraId="7DC3B10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2200" w:type="dxa"/>
            <w:tcBorders>
              <w:top w:val="nil"/>
              <w:left w:val="nil"/>
              <w:bottom w:val="nil"/>
              <w:right w:val="nil"/>
            </w:tcBorders>
            <w:shd w:val="clear" w:color="auto" w:fill="FFFFFF"/>
            <w:tcMar>
              <w:top w:w="90" w:type="dxa"/>
              <w:left w:w="110" w:type="dxa"/>
              <w:bottom w:w="90" w:type="dxa"/>
              <w:right w:w="110" w:type="dxa"/>
            </w:tcMar>
            <w:vAlign w:val="center"/>
          </w:tcPr>
          <w:p w14:paraId="7AF583E9">
            <w:pPr>
              <w:pStyle w:val="167"/>
              <w:bidi w:val="0"/>
              <w:rPr>
                <w:b w:val="0"/>
              </w:rPr>
            </w:pPr>
            <w:r>
              <w:rPr>
                <w:b w:val="0"/>
              </w:rPr>
              <w:t>团队许可</w:t>
            </w:r>
          </w:p>
        </w:tc>
        <w:tc>
          <w:tcPr>
            <w:tcW w:w="1400" w:type="dxa"/>
            <w:tcBorders>
              <w:top w:val="nil"/>
              <w:left w:val="nil"/>
              <w:bottom w:val="nil"/>
              <w:right w:val="nil"/>
            </w:tcBorders>
            <w:shd w:val="clear" w:color="auto" w:fill="FFFFFF"/>
            <w:tcMar>
              <w:top w:w="90" w:type="dxa"/>
              <w:left w:w="110" w:type="dxa"/>
              <w:bottom w:w="90" w:type="dxa"/>
              <w:right w:w="110" w:type="dxa"/>
            </w:tcMar>
            <w:vAlign w:val="center"/>
          </w:tcPr>
          <w:p w14:paraId="60D1C7BD">
            <w:pPr>
              <w:pStyle w:val="167"/>
              <w:bidi w:val="0"/>
              <w:rPr>
                <w:b w:val="0"/>
              </w:rPr>
            </w:pPr>
            <w:r>
              <w:rPr>
                <w:b w:val="0"/>
              </w:rPr>
              <w:t>6万元</w:t>
            </w:r>
          </w:p>
        </w:tc>
        <w:tc>
          <w:tcPr>
            <w:tcW w:w="1400" w:type="dxa"/>
            <w:tcBorders>
              <w:top w:val="nil"/>
              <w:left w:val="nil"/>
              <w:bottom w:val="nil"/>
              <w:right w:val="nil"/>
            </w:tcBorders>
            <w:shd w:val="clear" w:color="auto" w:fill="FFFFFF"/>
            <w:tcMar>
              <w:top w:w="90" w:type="dxa"/>
              <w:left w:w="110" w:type="dxa"/>
              <w:bottom w:w="90" w:type="dxa"/>
              <w:right w:w="110" w:type="dxa"/>
            </w:tcMar>
            <w:vAlign w:val="center"/>
          </w:tcPr>
          <w:p w14:paraId="6FA0C609">
            <w:pPr>
              <w:pStyle w:val="167"/>
              <w:bidi w:val="0"/>
              <w:rPr>
                <w:b w:val="0"/>
              </w:rPr>
            </w:pPr>
            <w:r>
              <w:rPr>
                <w:b w:val="0"/>
              </w:rPr>
              <w:t>45万元</w:t>
            </w:r>
          </w:p>
        </w:tc>
        <w:tc>
          <w:tcPr>
            <w:tcW w:w="1400" w:type="dxa"/>
            <w:tcBorders>
              <w:top w:val="nil"/>
              <w:left w:val="nil"/>
              <w:bottom w:val="nil"/>
              <w:right w:val="nil"/>
            </w:tcBorders>
            <w:shd w:val="clear" w:color="auto" w:fill="FFFFFF"/>
            <w:tcMar>
              <w:top w:w="90" w:type="dxa"/>
              <w:left w:w="110" w:type="dxa"/>
              <w:bottom w:w="90" w:type="dxa"/>
              <w:right w:w="110" w:type="dxa"/>
            </w:tcMar>
            <w:vAlign w:val="center"/>
          </w:tcPr>
          <w:p w14:paraId="05CFB468">
            <w:pPr>
              <w:pStyle w:val="167"/>
              <w:bidi w:val="0"/>
              <w:rPr>
                <w:b w:val="0"/>
              </w:rPr>
            </w:pPr>
            <w:r>
              <w:rPr>
                <w:b w:val="0"/>
              </w:rPr>
              <w:t>170万元</w:t>
            </w:r>
          </w:p>
        </w:tc>
        <w:tc>
          <w:tcPr>
            <w:tcW w:w="2960" w:type="dxa"/>
            <w:tcBorders>
              <w:top w:val="nil"/>
              <w:left w:val="nil"/>
              <w:bottom w:val="nil"/>
              <w:right w:val="nil"/>
            </w:tcBorders>
            <w:shd w:val="clear" w:color="auto" w:fill="FFFFFF"/>
            <w:tcMar>
              <w:top w:w="90" w:type="dxa"/>
              <w:left w:w="110" w:type="dxa"/>
              <w:bottom w:w="90" w:type="dxa"/>
              <w:right w:w="110" w:type="dxa"/>
            </w:tcMar>
            <w:vAlign w:val="center"/>
          </w:tcPr>
          <w:p w14:paraId="6C5A4606">
            <w:pPr>
              <w:pStyle w:val="167"/>
              <w:bidi w:val="0"/>
              <w:rPr>
                <w:b w:val="0"/>
              </w:rPr>
            </w:pPr>
            <w:r>
              <w:rPr>
                <w:b w:val="0"/>
              </w:rPr>
              <w:t>校园、实验室和小团队复制</w:t>
            </w:r>
          </w:p>
        </w:tc>
      </w:tr>
      <w:tr w14:paraId="59B1B9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2200" w:type="dxa"/>
            <w:tcBorders>
              <w:top w:val="nil"/>
              <w:left w:val="nil"/>
              <w:bottom w:val="nil"/>
              <w:right w:val="nil"/>
            </w:tcBorders>
            <w:shd w:val="clear" w:color="auto" w:fill="FFFFFF"/>
            <w:tcMar>
              <w:top w:w="90" w:type="dxa"/>
              <w:left w:w="110" w:type="dxa"/>
              <w:bottom w:w="90" w:type="dxa"/>
              <w:right w:w="110" w:type="dxa"/>
            </w:tcMar>
            <w:vAlign w:val="center"/>
          </w:tcPr>
          <w:p w14:paraId="0BE4FCC3">
            <w:pPr>
              <w:pStyle w:val="167"/>
              <w:bidi w:val="0"/>
              <w:rPr>
                <w:b w:val="0"/>
              </w:rPr>
            </w:pPr>
            <w:r>
              <w:rPr>
                <w:b w:val="0"/>
              </w:rPr>
              <w:t>私有部署与服务</w:t>
            </w:r>
          </w:p>
        </w:tc>
        <w:tc>
          <w:tcPr>
            <w:tcW w:w="1400" w:type="dxa"/>
            <w:tcBorders>
              <w:top w:val="nil"/>
              <w:left w:val="nil"/>
              <w:bottom w:val="nil"/>
              <w:right w:val="nil"/>
            </w:tcBorders>
            <w:shd w:val="clear" w:color="auto" w:fill="FFFFFF"/>
            <w:tcMar>
              <w:top w:w="90" w:type="dxa"/>
              <w:left w:w="110" w:type="dxa"/>
              <w:bottom w:w="90" w:type="dxa"/>
              <w:right w:w="110" w:type="dxa"/>
            </w:tcMar>
            <w:vAlign w:val="center"/>
          </w:tcPr>
          <w:p w14:paraId="32AFB4A9">
            <w:pPr>
              <w:pStyle w:val="167"/>
              <w:bidi w:val="0"/>
              <w:rPr>
                <w:b w:val="0"/>
              </w:rPr>
            </w:pPr>
            <w:r>
              <w:rPr>
                <w:b w:val="0"/>
              </w:rPr>
              <w:t>10万元</w:t>
            </w:r>
          </w:p>
        </w:tc>
        <w:tc>
          <w:tcPr>
            <w:tcW w:w="1400" w:type="dxa"/>
            <w:tcBorders>
              <w:top w:val="nil"/>
              <w:left w:val="nil"/>
              <w:bottom w:val="nil"/>
              <w:right w:val="nil"/>
            </w:tcBorders>
            <w:shd w:val="clear" w:color="auto" w:fill="FFFFFF"/>
            <w:tcMar>
              <w:top w:w="90" w:type="dxa"/>
              <w:left w:w="110" w:type="dxa"/>
              <w:bottom w:w="90" w:type="dxa"/>
              <w:right w:w="110" w:type="dxa"/>
            </w:tcMar>
            <w:vAlign w:val="center"/>
          </w:tcPr>
          <w:p w14:paraId="3BDFC89F">
            <w:pPr>
              <w:pStyle w:val="167"/>
              <w:bidi w:val="0"/>
              <w:rPr>
                <w:b w:val="0"/>
              </w:rPr>
            </w:pPr>
            <w:r>
              <w:rPr>
                <w:b w:val="0"/>
              </w:rPr>
              <w:t>55万元</w:t>
            </w:r>
          </w:p>
        </w:tc>
        <w:tc>
          <w:tcPr>
            <w:tcW w:w="1400" w:type="dxa"/>
            <w:tcBorders>
              <w:top w:val="nil"/>
              <w:left w:val="nil"/>
              <w:bottom w:val="nil"/>
              <w:right w:val="nil"/>
            </w:tcBorders>
            <w:shd w:val="clear" w:color="auto" w:fill="FFFFFF"/>
            <w:tcMar>
              <w:top w:w="90" w:type="dxa"/>
              <w:left w:w="110" w:type="dxa"/>
              <w:bottom w:w="90" w:type="dxa"/>
              <w:right w:w="110" w:type="dxa"/>
            </w:tcMar>
            <w:vAlign w:val="center"/>
          </w:tcPr>
          <w:p w14:paraId="4F1DADEF">
            <w:pPr>
              <w:pStyle w:val="167"/>
              <w:bidi w:val="0"/>
              <w:rPr>
                <w:b w:val="0"/>
              </w:rPr>
            </w:pPr>
            <w:r>
              <w:rPr>
                <w:b w:val="0"/>
              </w:rPr>
              <w:t>180万元</w:t>
            </w:r>
          </w:p>
        </w:tc>
        <w:tc>
          <w:tcPr>
            <w:tcW w:w="2960" w:type="dxa"/>
            <w:tcBorders>
              <w:top w:val="nil"/>
              <w:left w:val="nil"/>
              <w:bottom w:val="nil"/>
              <w:right w:val="nil"/>
            </w:tcBorders>
            <w:shd w:val="clear" w:color="auto" w:fill="FFFFFF"/>
            <w:tcMar>
              <w:top w:w="90" w:type="dxa"/>
              <w:left w:w="110" w:type="dxa"/>
              <w:bottom w:w="90" w:type="dxa"/>
              <w:right w:w="110" w:type="dxa"/>
            </w:tcMar>
            <w:vAlign w:val="center"/>
          </w:tcPr>
          <w:p w14:paraId="0664B24C">
            <w:pPr>
              <w:pStyle w:val="167"/>
              <w:bidi w:val="0"/>
              <w:rPr>
                <w:b w:val="0"/>
              </w:rPr>
            </w:pPr>
            <w:r>
              <w:rPr>
                <w:b w:val="0"/>
              </w:rPr>
              <w:t>按项目和交付深度计价</w:t>
            </w:r>
          </w:p>
        </w:tc>
      </w:tr>
      <w:tr w14:paraId="5DB36BE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2200"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0CFD8323">
            <w:pPr>
              <w:pStyle w:val="167"/>
              <w:bidi w:val="0"/>
              <w:rPr>
                <w:b w:val="0"/>
              </w:rPr>
            </w:pPr>
            <w:r>
              <w:rPr>
                <w:b w:val="0"/>
              </w:rPr>
              <w:t>技能与联合方案</w:t>
            </w:r>
          </w:p>
        </w:tc>
        <w:tc>
          <w:tcPr>
            <w:tcW w:w="1400"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552C7B08">
            <w:pPr>
              <w:pStyle w:val="167"/>
              <w:bidi w:val="0"/>
              <w:rPr>
                <w:b w:val="0"/>
              </w:rPr>
            </w:pPr>
            <w:r>
              <w:rPr>
                <w:b w:val="0"/>
              </w:rPr>
              <w:t>0万元</w:t>
            </w:r>
          </w:p>
        </w:tc>
        <w:tc>
          <w:tcPr>
            <w:tcW w:w="1400"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237B223D">
            <w:pPr>
              <w:pStyle w:val="167"/>
              <w:bidi w:val="0"/>
              <w:rPr>
                <w:b w:val="0"/>
              </w:rPr>
            </w:pPr>
            <w:r>
              <w:rPr>
                <w:b w:val="0"/>
              </w:rPr>
              <w:t>10万元</w:t>
            </w:r>
          </w:p>
        </w:tc>
        <w:tc>
          <w:tcPr>
            <w:tcW w:w="1400"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77B45F81">
            <w:pPr>
              <w:pStyle w:val="167"/>
              <w:bidi w:val="0"/>
              <w:rPr>
                <w:b w:val="0"/>
              </w:rPr>
            </w:pPr>
            <w:r>
              <w:rPr>
                <w:b w:val="0"/>
              </w:rPr>
              <w:t>40万元</w:t>
            </w:r>
          </w:p>
        </w:tc>
        <w:tc>
          <w:tcPr>
            <w:tcW w:w="2960"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5524F6D3">
            <w:pPr>
              <w:pStyle w:val="167"/>
              <w:bidi w:val="0"/>
              <w:rPr>
                <w:b w:val="0"/>
              </w:rPr>
            </w:pPr>
            <w:r>
              <w:rPr>
                <w:b w:val="0"/>
              </w:rPr>
              <w:t>核心产品稳定后逐步开放</w:t>
            </w:r>
          </w:p>
        </w:tc>
      </w:tr>
    </w:tbl>
    <w:p w14:paraId="547D2823">
      <w:pPr>
        <w:spacing w:after="40"/>
      </w:pPr>
    </w:p>
    <w:p w14:paraId="00ADD680">
      <w:pPr>
        <w:bidi w:val="0"/>
      </w:pPr>
      <w:r>
        <w:t>收入确认以实际交付为前提。订阅收入按服务周期确认，团队许可与部署项目按里程碑验收，联合方案明确分成口径和回款责任。免费用户、试用额度和意向合作不计入营业收入，赛事奖金和补贴单独列示，避免与可持续经营收入混淆。</w:t>
      </w:r>
    </w:p>
    <w:p w14:paraId="641BCD2B">
      <w:pPr>
        <w:pStyle w:val="5"/>
      </w:pPr>
      <w:bookmarkStart w:id="52" w:name="_Toc7222"/>
      <w:r>
        <w:t>6.3.2 成本结构预测</w:t>
      </w:r>
      <w:bookmarkEnd w:id="52"/>
    </w:p>
    <w:p w14:paraId="26C37E2E">
      <w:pPr>
        <w:bidi w:val="0"/>
      </w:pPr>
      <w:r>
        <w:t>成本控制不以压缩必要的安全和测试投入为代价。研发与测试覆盖核心功能、兼容性、发布和恢复；模型与基础设施按照任务类型设定预算；市场与服务随留存和付费验证增加；合规与运营保障知识产权、隐私审查和用户支持。各类成本均设置负责人和预警线。</w:t>
      </w:r>
    </w:p>
    <w:p w14:paraId="31A218BB">
      <w:pPr>
        <w:pStyle w:val="15"/>
        <w:bidi w:val="0"/>
        <w:rPr>
          <w:rFonts w:hint="eastAsia" w:eastAsia="宋体"/>
          <w:lang w:eastAsia="zh-CN"/>
        </w:rPr>
      </w:pPr>
      <w:r>
        <w:t xml:space="preserve">表 </w:t>
      </w:r>
      <w:r>
        <w:fldChar w:fldCharType="begin"/>
      </w:r>
      <w:r>
        <w:instrText xml:space="preserve"> SEQ 表 \* ARABIC </w:instrText>
      </w:r>
      <w:r>
        <w:fldChar w:fldCharType="separate"/>
      </w:r>
      <w:r>
        <w:t>21</w:t>
      </w:r>
      <w:r>
        <w:fldChar w:fldCharType="end"/>
      </w:r>
      <w:r>
        <w:rPr>
          <w:rFonts w:hint="eastAsia"/>
          <w:lang w:eastAsia="zh-CN"/>
        </w:rPr>
        <w:t xml:space="preserve"> 项目分年度成本项目预算与管控重点表</w:t>
      </w:r>
    </w:p>
    <w:tbl>
      <w:tblPr>
        <w:tblStyle w:val="35"/>
        <w:tblW w:w="9360" w:type="dxa"/>
        <w:tblInd w:w="1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2200"/>
        <w:gridCol w:w="1400"/>
        <w:gridCol w:w="1400"/>
        <w:gridCol w:w="1400"/>
        <w:gridCol w:w="2960"/>
      </w:tblGrid>
      <w:tr w14:paraId="72DA33A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blHeader/>
        </w:trPr>
        <w:tc>
          <w:tcPr>
            <w:tcW w:w="2200" w:type="dxa"/>
            <w:tcBorders>
              <w:top w:val="single" w:color="000000" w:sz="12" w:space="0"/>
              <w:left w:val="nil"/>
              <w:bottom w:val="single" w:color="000000" w:sz="4" w:space="0"/>
              <w:right w:val="nil"/>
              <w:tl2br w:val="nil"/>
            </w:tcBorders>
            <w:shd w:val="clear" w:color="auto" w:fill="FFFFFF"/>
            <w:tcMar>
              <w:top w:w="90" w:type="dxa"/>
              <w:left w:w="110" w:type="dxa"/>
              <w:bottom w:w="90" w:type="dxa"/>
              <w:right w:w="110" w:type="dxa"/>
            </w:tcMar>
            <w:vAlign w:val="center"/>
          </w:tcPr>
          <w:p w14:paraId="639FFA20">
            <w:pPr>
              <w:pStyle w:val="167"/>
              <w:bidi w:val="0"/>
              <w:rPr>
                <w:b w:val="0"/>
                <w:bCs/>
              </w:rPr>
            </w:pPr>
            <w:r>
              <w:rPr>
                <w:b w:val="0"/>
                <w:bCs/>
              </w:rPr>
              <w:t>成本项目</w:t>
            </w:r>
          </w:p>
        </w:tc>
        <w:tc>
          <w:tcPr>
            <w:tcW w:w="1400" w:type="dxa"/>
            <w:tcBorders>
              <w:top w:val="single" w:color="000000" w:sz="12" w:space="0"/>
              <w:left w:val="nil"/>
              <w:bottom w:val="single" w:color="000000" w:sz="4" w:space="0"/>
              <w:right w:val="nil"/>
            </w:tcBorders>
            <w:shd w:val="clear" w:color="auto" w:fill="FFFFFF"/>
            <w:tcMar>
              <w:top w:w="90" w:type="dxa"/>
              <w:left w:w="110" w:type="dxa"/>
              <w:bottom w:w="90" w:type="dxa"/>
              <w:right w:w="110" w:type="dxa"/>
            </w:tcMar>
            <w:vAlign w:val="center"/>
          </w:tcPr>
          <w:p w14:paraId="089FBC67">
            <w:pPr>
              <w:pStyle w:val="167"/>
              <w:bidi w:val="0"/>
              <w:rPr>
                <w:b w:val="0"/>
                <w:bCs/>
              </w:rPr>
            </w:pPr>
            <w:r>
              <w:rPr>
                <w:b w:val="0"/>
                <w:bCs/>
              </w:rPr>
              <w:t>第一年</w:t>
            </w:r>
          </w:p>
        </w:tc>
        <w:tc>
          <w:tcPr>
            <w:tcW w:w="1400" w:type="dxa"/>
            <w:tcBorders>
              <w:top w:val="single" w:color="000000" w:sz="12" w:space="0"/>
              <w:left w:val="nil"/>
              <w:bottom w:val="single" w:color="000000" w:sz="4" w:space="0"/>
              <w:right w:val="nil"/>
            </w:tcBorders>
            <w:shd w:val="clear" w:color="auto" w:fill="FFFFFF"/>
            <w:tcMar>
              <w:top w:w="90" w:type="dxa"/>
              <w:left w:w="110" w:type="dxa"/>
              <w:bottom w:w="90" w:type="dxa"/>
              <w:right w:w="110" w:type="dxa"/>
            </w:tcMar>
            <w:vAlign w:val="center"/>
          </w:tcPr>
          <w:p w14:paraId="4B9CD201">
            <w:pPr>
              <w:pStyle w:val="167"/>
              <w:bidi w:val="0"/>
              <w:rPr>
                <w:b w:val="0"/>
                <w:bCs/>
              </w:rPr>
            </w:pPr>
            <w:r>
              <w:rPr>
                <w:b w:val="0"/>
                <w:bCs/>
              </w:rPr>
              <w:t>第二年</w:t>
            </w:r>
          </w:p>
        </w:tc>
        <w:tc>
          <w:tcPr>
            <w:tcW w:w="1400" w:type="dxa"/>
            <w:tcBorders>
              <w:top w:val="single" w:color="000000" w:sz="12" w:space="0"/>
              <w:left w:val="nil"/>
              <w:bottom w:val="single" w:color="000000" w:sz="4" w:space="0"/>
              <w:right w:val="nil"/>
            </w:tcBorders>
            <w:shd w:val="clear" w:color="auto" w:fill="FFFFFF"/>
            <w:tcMar>
              <w:top w:w="90" w:type="dxa"/>
              <w:left w:w="110" w:type="dxa"/>
              <w:bottom w:w="90" w:type="dxa"/>
              <w:right w:w="110" w:type="dxa"/>
            </w:tcMar>
            <w:vAlign w:val="center"/>
          </w:tcPr>
          <w:p w14:paraId="10F69FE2">
            <w:pPr>
              <w:pStyle w:val="167"/>
              <w:bidi w:val="0"/>
              <w:rPr>
                <w:b w:val="0"/>
                <w:bCs/>
              </w:rPr>
            </w:pPr>
            <w:r>
              <w:rPr>
                <w:b w:val="0"/>
                <w:bCs/>
              </w:rPr>
              <w:t>第三年</w:t>
            </w:r>
          </w:p>
        </w:tc>
        <w:tc>
          <w:tcPr>
            <w:tcW w:w="2960" w:type="dxa"/>
            <w:tcBorders>
              <w:top w:val="single" w:color="000000" w:sz="12" w:space="0"/>
              <w:left w:val="nil"/>
              <w:bottom w:val="single" w:color="000000" w:sz="4" w:space="0"/>
              <w:right w:val="nil"/>
            </w:tcBorders>
            <w:shd w:val="clear" w:color="auto" w:fill="FFFFFF"/>
            <w:tcMar>
              <w:top w:w="90" w:type="dxa"/>
              <w:left w:w="110" w:type="dxa"/>
              <w:bottom w:w="90" w:type="dxa"/>
              <w:right w:w="110" w:type="dxa"/>
            </w:tcMar>
            <w:vAlign w:val="center"/>
          </w:tcPr>
          <w:p w14:paraId="4EA4EB9E">
            <w:pPr>
              <w:pStyle w:val="167"/>
              <w:bidi w:val="0"/>
              <w:rPr>
                <w:b w:val="0"/>
                <w:bCs/>
              </w:rPr>
            </w:pPr>
            <w:r>
              <w:rPr>
                <w:b w:val="0"/>
                <w:bCs/>
              </w:rPr>
              <w:t>控制重点</w:t>
            </w:r>
          </w:p>
        </w:tc>
      </w:tr>
      <w:tr w14:paraId="53A65AC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2200" w:type="dxa"/>
            <w:tcBorders>
              <w:top w:val="single" w:color="000000" w:sz="4" w:space="0"/>
              <w:left w:val="nil"/>
              <w:bottom w:val="nil"/>
              <w:right w:val="nil"/>
            </w:tcBorders>
            <w:shd w:val="clear" w:color="auto" w:fill="FFFFFF"/>
            <w:tcMar>
              <w:top w:w="90" w:type="dxa"/>
              <w:left w:w="110" w:type="dxa"/>
              <w:bottom w:w="90" w:type="dxa"/>
              <w:right w:w="110" w:type="dxa"/>
            </w:tcMar>
            <w:vAlign w:val="center"/>
          </w:tcPr>
          <w:p w14:paraId="3F7291F0">
            <w:pPr>
              <w:pStyle w:val="167"/>
              <w:bidi w:val="0"/>
              <w:rPr>
                <w:b w:val="0"/>
              </w:rPr>
            </w:pPr>
            <w:r>
              <w:rPr>
                <w:b w:val="0"/>
              </w:rPr>
              <w:t>研发与测试</w:t>
            </w:r>
          </w:p>
        </w:tc>
        <w:tc>
          <w:tcPr>
            <w:tcW w:w="1400" w:type="dxa"/>
            <w:tcBorders>
              <w:top w:val="single" w:color="000000" w:sz="4" w:space="0"/>
              <w:left w:val="nil"/>
              <w:bottom w:val="nil"/>
              <w:right w:val="nil"/>
            </w:tcBorders>
            <w:shd w:val="clear" w:color="auto" w:fill="FFFFFF"/>
            <w:tcMar>
              <w:top w:w="90" w:type="dxa"/>
              <w:left w:w="110" w:type="dxa"/>
              <w:bottom w:w="90" w:type="dxa"/>
              <w:right w:w="110" w:type="dxa"/>
            </w:tcMar>
            <w:vAlign w:val="center"/>
          </w:tcPr>
          <w:p w14:paraId="11B04134">
            <w:pPr>
              <w:pStyle w:val="167"/>
              <w:bidi w:val="0"/>
              <w:rPr>
                <w:b w:val="0"/>
              </w:rPr>
            </w:pPr>
            <w:r>
              <w:rPr>
                <w:b w:val="0"/>
              </w:rPr>
              <w:t>28万元</w:t>
            </w:r>
          </w:p>
        </w:tc>
        <w:tc>
          <w:tcPr>
            <w:tcW w:w="1400" w:type="dxa"/>
            <w:tcBorders>
              <w:top w:val="single" w:color="000000" w:sz="4" w:space="0"/>
              <w:left w:val="nil"/>
              <w:bottom w:val="nil"/>
              <w:right w:val="nil"/>
            </w:tcBorders>
            <w:shd w:val="clear" w:color="auto" w:fill="FFFFFF"/>
            <w:tcMar>
              <w:top w:w="90" w:type="dxa"/>
              <w:left w:w="110" w:type="dxa"/>
              <w:bottom w:w="90" w:type="dxa"/>
              <w:right w:w="110" w:type="dxa"/>
            </w:tcMar>
            <w:vAlign w:val="center"/>
          </w:tcPr>
          <w:p w14:paraId="13106367">
            <w:pPr>
              <w:pStyle w:val="167"/>
              <w:bidi w:val="0"/>
              <w:rPr>
                <w:b w:val="0"/>
              </w:rPr>
            </w:pPr>
            <w:r>
              <w:rPr>
                <w:b w:val="0"/>
              </w:rPr>
              <w:t>70万元</w:t>
            </w:r>
          </w:p>
        </w:tc>
        <w:tc>
          <w:tcPr>
            <w:tcW w:w="1400" w:type="dxa"/>
            <w:tcBorders>
              <w:top w:val="single" w:color="000000" w:sz="4" w:space="0"/>
              <w:left w:val="nil"/>
              <w:bottom w:val="nil"/>
              <w:right w:val="nil"/>
            </w:tcBorders>
            <w:shd w:val="clear" w:color="auto" w:fill="FFFFFF"/>
            <w:tcMar>
              <w:top w:w="90" w:type="dxa"/>
              <w:left w:w="110" w:type="dxa"/>
              <w:bottom w:w="90" w:type="dxa"/>
              <w:right w:w="110" w:type="dxa"/>
            </w:tcMar>
            <w:vAlign w:val="center"/>
          </w:tcPr>
          <w:p w14:paraId="335D0093">
            <w:pPr>
              <w:pStyle w:val="167"/>
              <w:bidi w:val="0"/>
              <w:rPr>
                <w:b w:val="0"/>
              </w:rPr>
            </w:pPr>
            <w:r>
              <w:rPr>
                <w:b w:val="0"/>
              </w:rPr>
              <w:t>150万元</w:t>
            </w:r>
          </w:p>
        </w:tc>
        <w:tc>
          <w:tcPr>
            <w:tcW w:w="2960" w:type="dxa"/>
            <w:tcBorders>
              <w:top w:val="single" w:color="000000" w:sz="4" w:space="0"/>
              <w:left w:val="nil"/>
              <w:bottom w:val="nil"/>
              <w:right w:val="nil"/>
            </w:tcBorders>
            <w:shd w:val="clear" w:color="auto" w:fill="FFFFFF"/>
            <w:tcMar>
              <w:top w:w="90" w:type="dxa"/>
              <w:left w:w="110" w:type="dxa"/>
              <w:bottom w:w="90" w:type="dxa"/>
              <w:right w:w="110" w:type="dxa"/>
            </w:tcMar>
            <w:vAlign w:val="center"/>
          </w:tcPr>
          <w:p w14:paraId="1DA9224B">
            <w:pPr>
              <w:pStyle w:val="167"/>
              <w:bidi w:val="0"/>
              <w:rPr>
                <w:b w:val="0"/>
              </w:rPr>
            </w:pPr>
            <w:r>
              <w:rPr>
                <w:b w:val="0"/>
              </w:rPr>
              <w:t>发布稳定性和兼容性优先</w:t>
            </w:r>
          </w:p>
        </w:tc>
      </w:tr>
      <w:tr w14:paraId="67EDA17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2200" w:type="dxa"/>
            <w:tcBorders>
              <w:top w:val="nil"/>
              <w:left w:val="nil"/>
              <w:bottom w:val="nil"/>
              <w:right w:val="nil"/>
            </w:tcBorders>
            <w:shd w:val="clear" w:color="auto" w:fill="FFFFFF"/>
            <w:tcMar>
              <w:top w:w="90" w:type="dxa"/>
              <w:left w:w="110" w:type="dxa"/>
              <w:bottom w:w="90" w:type="dxa"/>
              <w:right w:w="110" w:type="dxa"/>
            </w:tcMar>
            <w:vAlign w:val="center"/>
          </w:tcPr>
          <w:p w14:paraId="04C82BFA">
            <w:pPr>
              <w:pStyle w:val="167"/>
              <w:bidi w:val="0"/>
              <w:rPr>
                <w:b w:val="0"/>
              </w:rPr>
            </w:pPr>
            <w:r>
              <w:rPr>
                <w:b w:val="0"/>
              </w:rPr>
              <w:t>模型与基础设施</w:t>
            </w:r>
          </w:p>
        </w:tc>
        <w:tc>
          <w:tcPr>
            <w:tcW w:w="1400" w:type="dxa"/>
            <w:tcBorders>
              <w:top w:val="nil"/>
              <w:left w:val="nil"/>
              <w:bottom w:val="nil"/>
              <w:right w:val="nil"/>
            </w:tcBorders>
            <w:shd w:val="clear" w:color="auto" w:fill="FFFFFF"/>
            <w:tcMar>
              <w:top w:w="90" w:type="dxa"/>
              <w:left w:w="110" w:type="dxa"/>
              <w:bottom w:w="90" w:type="dxa"/>
              <w:right w:w="110" w:type="dxa"/>
            </w:tcMar>
            <w:vAlign w:val="center"/>
          </w:tcPr>
          <w:p w14:paraId="33C3B3AD">
            <w:pPr>
              <w:pStyle w:val="167"/>
              <w:bidi w:val="0"/>
              <w:rPr>
                <w:b w:val="0"/>
              </w:rPr>
            </w:pPr>
            <w:r>
              <w:rPr>
                <w:b w:val="0"/>
              </w:rPr>
              <w:t>8万元</w:t>
            </w:r>
          </w:p>
        </w:tc>
        <w:tc>
          <w:tcPr>
            <w:tcW w:w="1400" w:type="dxa"/>
            <w:tcBorders>
              <w:top w:val="nil"/>
              <w:left w:val="nil"/>
              <w:bottom w:val="nil"/>
              <w:right w:val="nil"/>
            </w:tcBorders>
            <w:shd w:val="clear" w:color="auto" w:fill="FFFFFF"/>
            <w:tcMar>
              <w:top w:w="90" w:type="dxa"/>
              <w:left w:w="110" w:type="dxa"/>
              <w:bottom w:w="90" w:type="dxa"/>
              <w:right w:w="110" w:type="dxa"/>
            </w:tcMar>
            <w:vAlign w:val="center"/>
          </w:tcPr>
          <w:p w14:paraId="13571FC7">
            <w:pPr>
              <w:pStyle w:val="167"/>
              <w:bidi w:val="0"/>
              <w:rPr>
                <w:b w:val="0"/>
              </w:rPr>
            </w:pPr>
            <w:r>
              <w:rPr>
                <w:b w:val="0"/>
              </w:rPr>
              <w:t>25万元</w:t>
            </w:r>
          </w:p>
        </w:tc>
        <w:tc>
          <w:tcPr>
            <w:tcW w:w="1400" w:type="dxa"/>
            <w:tcBorders>
              <w:top w:val="nil"/>
              <w:left w:val="nil"/>
              <w:bottom w:val="nil"/>
              <w:right w:val="nil"/>
            </w:tcBorders>
            <w:shd w:val="clear" w:color="auto" w:fill="FFFFFF"/>
            <w:tcMar>
              <w:top w:w="90" w:type="dxa"/>
              <w:left w:w="110" w:type="dxa"/>
              <w:bottom w:w="90" w:type="dxa"/>
              <w:right w:w="110" w:type="dxa"/>
            </w:tcMar>
            <w:vAlign w:val="center"/>
          </w:tcPr>
          <w:p w14:paraId="48835988">
            <w:pPr>
              <w:pStyle w:val="167"/>
              <w:bidi w:val="0"/>
              <w:rPr>
                <w:b w:val="0"/>
              </w:rPr>
            </w:pPr>
            <w:r>
              <w:rPr>
                <w:b w:val="0"/>
              </w:rPr>
              <w:t>70万元</w:t>
            </w:r>
          </w:p>
        </w:tc>
        <w:tc>
          <w:tcPr>
            <w:tcW w:w="2960" w:type="dxa"/>
            <w:tcBorders>
              <w:top w:val="nil"/>
              <w:left w:val="nil"/>
              <w:bottom w:val="nil"/>
              <w:right w:val="nil"/>
            </w:tcBorders>
            <w:shd w:val="clear" w:color="auto" w:fill="FFFFFF"/>
            <w:tcMar>
              <w:top w:w="90" w:type="dxa"/>
              <w:left w:w="110" w:type="dxa"/>
              <w:bottom w:w="90" w:type="dxa"/>
              <w:right w:w="110" w:type="dxa"/>
            </w:tcMar>
            <w:vAlign w:val="center"/>
          </w:tcPr>
          <w:p w14:paraId="2E826AF3">
            <w:pPr>
              <w:pStyle w:val="167"/>
              <w:bidi w:val="0"/>
              <w:rPr>
                <w:b w:val="0"/>
              </w:rPr>
            </w:pPr>
            <w:r>
              <w:rPr>
                <w:b w:val="0"/>
              </w:rPr>
              <w:t>本地模型、分级调用和预算上限</w:t>
            </w:r>
          </w:p>
        </w:tc>
      </w:tr>
      <w:tr w14:paraId="7DA44AB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2200" w:type="dxa"/>
            <w:tcBorders>
              <w:top w:val="nil"/>
              <w:left w:val="nil"/>
              <w:bottom w:val="nil"/>
              <w:right w:val="nil"/>
            </w:tcBorders>
            <w:shd w:val="clear" w:color="auto" w:fill="FFFFFF"/>
            <w:tcMar>
              <w:top w:w="90" w:type="dxa"/>
              <w:left w:w="110" w:type="dxa"/>
              <w:bottom w:w="90" w:type="dxa"/>
              <w:right w:w="110" w:type="dxa"/>
            </w:tcMar>
            <w:vAlign w:val="center"/>
          </w:tcPr>
          <w:p w14:paraId="7B2C43BC">
            <w:pPr>
              <w:pStyle w:val="167"/>
              <w:bidi w:val="0"/>
              <w:rPr>
                <w:b w:val="0"/>
              </w:rPr>
            </w:pPr>
            <w:r>
              <w:rPr>
                <w:b w:val="0"/>
              </w:rPr>
              <w:t>市场与服务</w:t>
            </w:r>
          </w:p>
        </w:tc>
        <w:tc>
          <w:tcPr>
            <w:tcW w:w="1400" w:type="dxa"/>
            <w:tcBorders>
              <w:top w:val="nil"/>
              <w:left w:val="nil"/>
              <w:bottom w:val="nil"/>
              <w:right w:val="nil"/>
            </w:tcBorders>
            <w:shd w:val="clear" w:color="auto" w:fill="FFFFFF"/>
            <w:tcMar>
              <w:top w:w="90" w:type="dxa"/>
              <w:left w:w="110" w:type="dxa"/>
              <w:bottom w:w="90" w:type="dxa"/>
              <w:right w:w="110" w:type="dxa"/>
            </w:tcMar>
            <w:vAlign w:val="center"/>
          </w:tcPr>
          <w:p w14:paraId="2068F425">
            <w:pPr>
              <w:pStyle w:val="167"/>
              <w:bidi w:val="0"/>
              <w:rPr>
                <w:b w:val="0"/>
              </w:rPr>
            </w:pPr>
            <w:r>
              <w:rPr>
                <w:b w:val="0"/>
              </w:rPr>
              <w:t>8万元</w:t>
            </w:r>
          </w:p>
        </w:tc>
        <w:tc>
          <w:tcPr>
            <w:tcW w:w="1400" w:type="dxa"/>
            <w:tcBorders>
              <w:top w:val="nil"/>
              <w:left w:val="nil"/>
              <w:bottom w:val="nil"/>
              <w:right w:val="nil"/>
            </w:tcBorders>
            <w:shd w:val="clear" w:color="auto" w:fill="FFFFFF"/>
            <w:tcMar>
              <w:top w:w="90" w:type="dxa"/>
              <w:left w:w="110" w:type="dxa"/>
              <w:bottom w:w="90" w:type="dxa"/>
              <w:right w:w="110" w:type="dxa"/>
            </w:tcMar>
            <w:vAlign w:val="center"/>
          </w:tcPr>
          <w:p w14:paraId="2A8A5DD2">
            <w:pPr>
              <w:pStyle w:val="167"/>
              <w:bidi w:val="0"/>
              <w:rPr>
                <w:b w:val="0"/>
              </w:rPr>
            </w:pPr>
            <w:r>
              <w:rPr>
                <w:b w:val="0"/>
              </w:rPr>
              <w:t>30万元</w:t>
            </w:r>
          </w:p>
        </w:tc>
        <w:tc>
          <w:tcPr>
            <w:tcW w:w="1400" w:type="dxa"/>
            <w:tcBorders>
              <w:top w:val="nil"/>
              <w:left w:val="nil"/>
              <w:bottom w:val="nil"/>
              <w:right w:val="nil"/>
            </w:tcBorders>
            <w:shd w:val="clear" w:color="auto" w:fill="FFFFFF"/>
            <w:tcMar>
              <w:top w:w="90" w:type="dxa"/>
              <w:left w:w="110" w:type="dxa"/>
              <w:bottom w:w="90" w:type="dxa"/>
              <w:right w:w="110" w:type="dxa"/>
            </w:tcMar>
            <w:vAlign w:val="center"/>
          </w:tcPr>
          <w:p w14:paraId="5E200331">
            <w:pPr>
              <w:pStyle w:val="167"/>
              <w:bidi w:val="0"/>
              <w:rPr>
                <w:b w:val="0"/>
              </w:rPr>
            </w:pPr>
            <w:r>
              <w:rPr>
                <w:b w:val="0"/>
              </w:rPr>
              <w:t>90万元</w:t>
            </w:r>
          </w:p>
        </w:tc>
        <w:tc>
          <w:tcPr>
            <w:tcW w:w="2960" w:type="dxa"/>
            <w:tcBorders>
              <w:top w:val="nil"/>
              <w:left w:val="nil"/>
              <w:bottom w:val="nil"/>
              <w:right w:val="nil"/>
            </w:tcBorders>
            <w:shd w:val="clear" w:color="auto" w:fill="FFFFFF"/>
            <w:tcMar>
              <w:top w:w="90" w:type="dxa"/>
              <w:left w:w="110" w:type="dxa"/>
              <w:bottom w:w="90" w:type="dxa"/>
              <w:right w:w="110" w:type="dxa"/>
            </w:tcMar>
            <w:vAlign w:val="center"/>
          </w:tcPr>
          <w:p w14:paraId="28CE835F">
            <w:pPr>
              <w:pStyle w:val="167"/>
              <w:bidi w:val="0"/>
              <w:rPr>
                <w:b w:val="0"/>
              </w:rPr>
            </w:pPr>
            <w:r>
              <w:rPr>
                <w:b w:val="0"/>
              </w:rPr>
              <w:t>以留存和付费验证决定投入</w:t>
            </w:r>
          </w:p>
        </w:tc>
      </w:tr>
      <w:tr w14:paraId="1B19661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2200"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3ED15A1B">
            <w:pPr>
              <w:pStyle w:val="167"/>
              <w:bidi w:val="0"/>
              <w:rPr>
                <w:b w:val="0"/>
              </w:rPr>
            </w:pPr>
            <w:r>
              <w:rPr>
                <w:b w:val="0"/>
              </w:rPr>
              <w:t>合规与运营</w:t>
            </w:r>
          </w:p>
        </w:tc>
        <w:tc>
          <w:tcPr>
            <w:tcW w:w="1400"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3F99BA70">
            <w:pPr>
              <w:pStyle w:val="167"/>
              <w:bidi w:val="0"/>
              <w:rPr>
                <w:b w:val="0"/>
              </w:rPr>
            </w:pPr>
            <w:r>
              <w:rPr>
                <w:b w:val="0"/>
              </w:rPr>
              <w:t>8万元</w:t>
            </w:r>
          </w:p>
        </w:tc>
        <w:tc>
          <w:tcPr>
            <w:tcW w:w="1400"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37FB14A1">
            <w:pPr>
              <w:pStyle w:val="167"/>
              <w:bidi w:val="0"/>
              <w:rPr>
                <w:b w:val="0"/>
              </w:rPr>
            </w:pPr>
            <w:r>
              <w:rPr>
                <w:b w:val="0"/>
              </w:rPr>
              <w:t>25万元</w:t>
            </w:r>
          </w:p>
        </w:tc>
        <w:tc>
          <w:tcPr>
            <w:tcW w:w="1400"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1BC43C1B">
            <w:pPr>
              <w:pStyle w:val="167"/>
              <w:bidi w:val="0"/>
              <w:rPr>
                <w:b w:val="0"/>
              </w:rPr>
            </w:pPr>
            <w:r>
              <w:rPr>
                <w:b w:val="0"/>
              </w:rPr>
              <w:t>70万元</w:t>
            </w:r>
          </w:p>
        </w:tc>
        <w:tc>
          <w:tcPr>
            <w:tcW w:w="2960"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060A587A">
            <w:pPr>
              <w:pStyle w:val="167"/>
              <w:bidi w:val="0"/>
              <w:rPr>
                <w:b w:val="0"/>
              </w:rPr>
            </w:pPr>
            <w:r>
              <w:rPr>
                <w:b w:val="0"/>
              </w:rPr>
              <w:t>安全、知识产权、支持和管理</w:t>
            </w:r>
          </w:p>
        </w:tc>
      </w:tr>
    </w:tbl>
    <w:p w14:paraId="45BE8CEA">
      <w:pPr>
        <w:spacing w:after="40"/>
      </w:pPr>
    </w:p>
    <w:p w14:paraId="10590817">
      <w:pPr>
        <w:bidi w:val="0"/>
      </w:pPr>
      <w:r>
        <w:t>随着用户增长，团队重点关注边际成本变化。模型成本可通过本地推理、缓存和任务分级下降，用户支持成本则依赖产品稳定性、诊断工具和文档完善。若单个机构项目长期占用核心研发，需将其成本完整计入项目毛利，不能由通用产品预算隐性补贴。</w:t>
      </w:r>
    </w:p>
    <w:p w14:paraId="3CABC8C4">
      <w:pPr>
        <w:pStyle w:val="4"/>
      </w:pPr>
      <w:bookmarkStart w:id="53" w:name="_Toc8119"/>
      <w:r>
        <w:t>6.4 敏感性与盈亏平衡</w:t>
      </w:r>
      <w:bookmarkEnd w:id="53"/>
    </w:p>
    <w:p w14:paraId="049A53ED">
      <w:pPr>
        <w:bidi w:val="0"/>
      </w:pPr>
      <w:r>
        <w:t>财务结果对付费转化率、模型调用成本、团队交付效率和机构项目周期最敏感。若第三年付费率从12%下降至8%，付费用户将由约3.6万人降至约2.4万人，订阅收入和现金流显著下降；若模型调用成本上升，应通过本地模型、任务分级、缓存和预算上限控制单任务成本；若机构项目回款周期延长，应限制定制范围并设置里程碑付款。</w:t>
      </w:r>
    </w:p>
    <w:p w14:paraId="3C7C7576">
      <w:pPr>
        <w:bidi w:val="0"/>
      </w:pPr>
      <w:r>
        <w:t>盈亏平衡分析采用月度滚动方式，将固定研发与运营成本除以订阅和许可的平均贡献毛利，得到需要维持的付费用户与团队客户组合。由于产品早期数据有限，计划书不把单一平衡点作为承诺，而是设置基准、保守和压力三种情景，并为每种情景准备人员、模型和市场投入调整方案。</w:t>
      </w:r>
    </w:p>
    <w:p w14:paraId="4F9A2476">
      <w:pPr>
        <w:pStyle w:val="15"/>
        <w:bidi w:val="0"/>
        <w:rPr>
          <w:rFonts w:hint="eastAsia" w:eastAsia="宋体"/>
          <w:lang w:eastAsia="zh-CN"/>
        </w:rPr>
      </w:pPr>
      <w:r>
        <w:t xml:space="preserve">表 </w:t>
      </w:r>
      <w:r>
        <w:fldChar w:fldCharType="begin"/>
      </w:r>
      <w:r>
        <w:instrText xml:space="preserve"> SEQ 表 \* ARABIC </w:instrText>
      </w:r>
      <w:r>
        <w:fldChar w:fldCharType="separate"/>
      </w:r>
      <w:r>
        <w:t>22</w:t>
      </w:r>
      <w:r>
        <w:fldChar w:fldCharType="end"/>
      </w:r>
      <w:r>
        <w:rPr>
          <w:rFonts w:hint="eastAsia"/>
          <w:lang w:eastAsia="zh-CN"/>
        </w:rPr>
        <w:t xml:space="preserve"> 项目风险变量不同情景预判与应对措施对照表</w:t>
      </w:r>
    </w:p>
    <w:tbl>
      <w:tblPr>
        <w:tblStyle w:val="35"/>
        <w:tblW w:w="9360" w:type="dxa"/>
        <w:tblInd w:w="1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800"/>
        <w:gridCol w:w="2200"/>
        <w:gridCol w:w="2200"/>
        <w:gridCol w:w="3160"/>
      </w:tblGrid>
      <w:tr w14:paraId="03EC89E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blHeader/>
        </w:trPr>
        <w:tc>
          <w:tcPr>
            <w:tcW w:w="1800" w:type="dxa"/>
            <w:tcBorders>
              <w:top w:val="single" w:color="000000" w:sz="12" w:space="0"/>
              <w:left w:val="nil"/>
              <w:bottom w:val="single" w:color="000000" w:sz="4" w:space="0"/>
              <w:right w:val="nil"/>
              <w:tl2br w:val="nil"/>
            </w:tcBorders>
            <w:shd w:val="clear" w:color="auto" w:fill="FFFFFF"/>
            <w:tcMar>
              <w:top w:w="90" w:type="dxa"/>
              <w:left w:w="110" w:type="dxa"/>
              <w:bottom w:w="90" w:type="dxa"/>
              <w:right w:w="110" w:type="dxa"/>
            </w:tcMar>
            <w:vAlign w:val="center"/>
          </w:tcPr>
          <w:p w14:paraId="420F2943">
            <w:pPr>
              <w:pStyle w:val="167"/>
              <w:bidi w:val="0"/>
              <w:rPr>
                <w:b w:val="0"/>
                <w:bCs/>
              </w:rPr>
            </w:pPr>
            <w:r>
              <w:rPr>
                <w:b w:val="0"/>
                <w:bCs/>
              </w:rPr>
              <w:t>变量</w:t>
            </w:r>
          </w:p>
        </w:tc>
        <w:tc>
          <w:tcPr>
            <w:tcW w:w="2200" w:type="dxa"/>
            <w:tcBorders>
              <w:top w:val="single" w:color="000000" w:sz="12" w:space="0"/>
              <w:left w:val="nil"/>
              <w:bottom w:val="single" w:color="000000" w:sz="4" w:space="0"/>
              <w:right w:val="nil"/>
            </w:tcBorders>
            <w:shd w:val="clear" w:color="auto" w:fill="FFFFFF"/>
            <w:tcMar>
              <w:top w:w="90" w:type="dxa"/>
              <w:left w:w="110" w:type="dxa"/>
              <w:bottom w:w="90" w:type="dxa"/>
              <w:right w:w="110" w:type="dxa"/>
            </w:tcMar>
            <w:vAlign w:val="center"/>
          </w:tcPr>
          <w:p w14:paraId="596429AC">
            <w:pPr>
              <w:pStyle w:val="167"/>
              <w:bidi w:val="0"/>
              <w:rPr>
                <w:b w:val="0"/>
                <w:bCs/>
              </w:rPr>
            </w:pPr>
            <w:r>
              <w:rPr>
                <w:b w:val="0"/>
                <w:bCs/>
              </w:rPr>
              <w:t>基准情景</w:t>
            </w:r>
          </w:p>
        </w:tc>
        <w:tc>
          <w:tcPr>
            <w:tcW w:w="2200" w:type="dxa"/>
            <w:tcBorders>
              <w:top w:val="single" w:color="000000" w:sz="12" w:space="0"/>
              <w:left w:val="nil"/>
              <w:bottom w:val="single" w:color="000000" w:sz="4" w:space="0"/>
              <w:right w:val="nil"/>
            </w:tcBorders>
            <w:shd w:val="clear" w:color="auto" w:fill="FFFFFF"/>
            <w:tcMar>
              <w:top w:w="90" w:type="dxa"/>
              <w:left w:w="110" w:type="dxa"/>
              <w:bottom w:w="90" w:type="dxa"/>
              <w:right w:w="110" w:type="dxa"/>
            </w:tcMar>
            <w:vAlign w:val="center"/>
          </w:tcPr>
          <w:p w14:paraId="739DA412">
            <w:pPr>
              <w:pStyle w:val="167"/>
              <w:bidi w:val="0"/>
              <w:rPr>
                <w:b w:val="0"/>
                <w:bCs/>
              </w:rPr>
            </w:pPr>
            <w:r>
              <w:rPr>
                <w:b w:val="0"/>
                <w:bCs/>
              </w:rPr>
              <w:t>不利情景</w:t>
            </w:r>
          </w:p>
        </w:tc>
        <w:tc>
          <w:tcPr>
            <w:tcW w:w="3160" w:type="dxa"/>
            <w:tcBorders>
              <w:top w:val="single" w:color="000000" w:sz="12" w:space="0"/>
              <w:left w:val="nil"/>
              <w:bottom w:val="single" w:color="000000" w:sz="4" w:space="0"/>
              <w:right w:val="nil"/>
            </w:tcBorders>
            <w:shd w:val="clear" w:color="auto" w:fill="FFFFFF"/>
            <w:tcMar>
              <w:top w:w="90" w:type="dxa"/>
              <w:left w:w="110" w:type="dxa"/>
              <w:bottom w:w="90" w:type="dxa"/>
              <w:right w:w="110" w:type="dxa"/>
            </w:tcMar>
            <w:vAlign w:val="center"/>
          </w:tcPr>
          <w:p w14:paraId="162A1DBA">
            <w:pPr>
              <w:pStyle w:val="167"/>
              <w:bidi w:val="0"/>
              <w:rPr>
                <w:b w:val="0"/>
                <w:bCs/>
              </w:rPr>
            </w:pPr>
            <w:r>
              <w:rPr>
                <w:b w:val="0"/>
                <w:bCs/>
              </w:rPr>
              <w:t>应对措施</w:t>
            </w:r>
          </w:p>
        </w:tc>
      </w:tr>
      <w:tr w14:paraId="12E1023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800" w:type="dxa"/>
            <w:tcBorders>
              <w:top w:val="single" w:color="000000" w:sz="4" w:space="0"/>
              <w:left w:val="nil"/>
              <w:bottom w:val="nil"/>
              <w:right w:val="nil"/>
            </w:tcBorders>
            <w:shd w:val="clear" w:color="auto" w:fill="FFFFFF"/>
            <w:tcMar>
              <w:top w:w="90" w:type="dxa"/>
              <w:left w:w="110" w:type="dxa"/>
              <w:bottom w:w="90" w:type="dxa"/>
              <w:right w:w="110" w:type="dxa"/>
            </w:tcMar>
            <w:vAlign w:val="center"/>
          </w:tcPr>
          <w:p w14:paraId="042E71AC">
            <w:pPr>
              <w:pStyle w:val="167"/>
              <w:bidi w:val="0"/>
              <w:rPr>
                <w:b w:val="0"/>
                <w:bCs w:val="0"/>
              </w:rPr>
            </w:pPr>
            <w:r>
              <w:rPr>
                <w:b w:val="0"/>
                <w:bCs w:val="0"/>
              </w:rPr>
              <w:t>付费转化率</w:t>
            </w:r>
          </w:p>
        </w:tc>
        <w:tc>
          <w:tcPr>
            <w:tcW w:w="2200" w:type="dxa"/>
            <w:tcBorders>
              <w:top w:val="single" w:color="000000" w:sz="4" w:space="0"/>
              <w:left w:val="nil"/>
              <w:bottom w:val="nil"/>
              <w:right w:val="nil"/>
            </w:tcBorders>
            <w:shd w:val="clear" w:color="auto" w:fill="FFFFFF"/>
            <w:tcMar>
              <w:top w:w="90" w:type="dxa"/>
              <w:left w:w="110" w:type="dxa"/>
              <w:bottom w:w="90" w:type="dxa"/>
              <w:right w:w="110" w:type="dxa"/>
            </w:tcMar>
            <w:vAlign w:val="center"/>
          </w:tcPr>
          <w:p w14:paraId="254382C3">
            <w:pPr>
              <w:pStyle w:val="167"/>
              <w:bidi w:val="0"/>
              <w:rPr>
                <w:b w:val="0"/>
                <w:bCs w:val="0"/>
              </w:rPr>
            </w:pPr>
            <w:r>
              <w:rPr>
                <w:b w:val="0"/>
                <w:bCs w:val="0"/>
              </w:rPr>
              <w:t>5%/8%/12%</w:t>
            </w:r>
          </w:p>
        </w:tc>
        <w:tc>
          <w:tcPr>
            <w:tcW w:w="2200" w:type="dxa"/>
            <w:tcBorders>
              <w:top w:val="single" w:color="000000" w:sz="4" w:space="0"/>
              <w:left w:val="nil"/>
              <w:bottom w:val="nil"/>
              <w:right w:val="nil"/>
            </w:tcBorders>
            <w:shd w:val="clear" w:color="auto" w:fill="FFFFFF"/>
            <w:tcMar>
              <w:top w:w="90" w:type="dxa"/>
              <w:left w:w="110" w:type="dxa"/>
              <w:bottom w:w="90" w:type="dxa"/>
              <w:right w:w="110" w:type="dxa"/>
            </w:tcMar>
            <w:vAlign w:val="center"/>
          </w:tcPr>
          <w:p w14:paraId="50C7C598">
            <w:pPr>
              <w:pStyle w:val="167"/>
              <w:bidi w:val="0"/>
              <w:rPr>
                <w:b w:val="0"/>
                <w:bCs w:val="0"/>
              </w:rPr>
            </w:pPr>
            <w:r>
              <w:rPr>
                <w:b w:val="0"/>
                <w:bCs w:val="0"/>
              </w:rPr>
              <w:t>第三年8%</w:t>
            </w:r>
          </w:p>
        </w:tc>
        <w:tc>
          <w:tcPr>
            <w:tcW w:w="3160" w:type="dxa"/>
            <w:tcBorders>
              <w:top w:val="single" w:color="000000" w:sz="4" w:space="0"/>
              <w:left w:val="nil"/>
              <w:bottom w:val="nil"/>
              <w:right w:val="nil"/>
            </w:tcBorders>
            <w:shd w:val="clear" w:color="auto" w:fill="FFFFFF"/>
            <w:tcMar>
              <w:top w:w="90" w:type="dxa"/>
              <w:left w:w="110" w:type="dxa"/>
              <w:bottom w:w="90" w:type="dxa"/>
              <w:right w:w="110" w:type="dxa"/>
            </w:tcMar>
            <w:vAlign w:val="center"/>
          </w:tcPr>
          <w:p w14:paraId="66860253">
            <w:pPr>
              <w:pStyle w:val="167"/>
              <w:bidi w:val="0"/>
              <w:rPr>
                <w:b w:val="0"/>
                <w:bCs w:val="0"/>
              </w:rPr>
            </w:pPr>
            <w:r>
              <w:rPr>
                <w:b w:val="0"/>
                <w:bCs w:val="0"/>
              </w:rPr>
              <w:t>缩小获客范围，聚焦高频专业任务和留存</w:t>
            </w:r>
          </w:p>
        </w:tc>
      </w:tr>
      <w:tr w14:paraId="6C27B39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800" w:type="dxa"/>
            <w:tcBorders>
              <w:top w:val="nil"/>
              <w:left w:val="nil"/>
              <w:bottom w:val="nil"/>
              <w:right w:val="nil"/>
            </w:tcBorders>
            <w:shd w:val="clear" w:color="auto" w:fill="FFFFFF"/>
            <w:tcMar>
              <w:top w:w="90" w:type="dxa"/>
              <w:left w:w="110" w:type="dxa"/>
              <w:bottom w:w="90" w:type="dxa"/>
              <w:right w:w="110" w:type="dxa"/>
            </w:tcMar>
            <w:vAlign w:val="center"/>
          </w:tcPr>
          <w:p w14:paraId="30AED2A7">
            <w:pPr>
              <w:pStyle w:val="167"/>
              <w:bidi w:val="0"/>
              <w:rPr>
                <w:b w:val="0"/>
                <w:bCs w:val="0"/>
              </w:rPr>
            </w:pPr>
            <w:r>
              <w:rPr>
                <w:b w:val="0"/>
                <w:bCs w:val="0"/>
              </w:rPr>
              <w:t>模型单位成本</w:t>
            </w:r>
          </w:p>
        </w:tc>
        <w:tc>
          <w:tcPr>
            <w:tcW w:w="2200" w:type="dxa"/>
            <w:tcBorders>
              <w:top w:val="nil"/>
              <w:left w:val="nil"/>
              <w:bottom w:val="nil"/>
              <w:right w:val="nil"/>
            </w:tcBorders>
            <w:shd w:val="clear" w:color="auto" w:fill="FFFFFF"/>
            <w:tcMar>
              <w:top w:w="90" w:type="dxa"/>
              <w:left w:w="110" w:type="dxa"/>
              <w:bottom w:w="90" w:type="dxa"/>
              <w:right w:w="110" w:type="dxa"/>
            </w:tcMar>
            <w:vAlign w:val="center"/>
          </w:tcPr>
          <w:p w14:paraId="1243C5C3">
            <w:pPr>
              <w:pStyle w:val="167"/>
              <w:bidi w:val="0"/>
              <w:rPr>
                <w:b w:val="0"/>
                <w:bCs w:val="0"/>
              </w:rPr>
            </w:pPr>
            <w:r>
              <w:rPr>
                <w:b w:val="0"/>
                <w:bCs w:val="0"/>
              </w:rPr>
              <w:t>逐年优化</w:t>
            </w:r>
          </w:p>
        </w:tc>
        <w:tc>
          <w:tcPr>
            <w:tcW w:w="2200" w:type="dxa"/>
            <w:tcBorders>
              <w:top w:val="nil"/>
              <w:left w:val="nil"/>
              <w:bottom w:val="nil"/>
              <w:right w:val="nil"/>
            </w:tcBorders>
            <w:shd w:val="clear" w:color="auto" w:fill="FFFFFF"/>
            <w:tcMar>
              <w:top w:w="90" w:type="dxa"/>
              <w:left w:w="110" w:type="dxa"/>
              <w:bottom w:w="90" w:type="dxa"/>
              <w:right w:w="110" w:type="dxa"/>
            </w:tcMar>
            <w:vAlign w:val="center"/>
          </w:tcPr>
          <w:p w14:paraId="63A03DC2">
            <w:pPr>
              <w:pStyle w:val="167"/>
              <w:bidi w:val="0"/>
              <w:rPr>
                <w:b w:val="0"/>
                <w:bCs w:val="0"/>
              </w:rPr>
            </w:pPr>
            <w:r>
              <w:rPr>
                <w:b w:val="0"/>
                <w:bCs w:val="0"/>
              </w:rPr>
              <w:t>上涨30%</w:t>
            </w:r>
          </w:p>
        </w:tc>
        <w:tc>
          <w:tcPr>
            <w:tcW w:w="3160" w:type="dxa"/>
            <w:tcBorders>
              <w:top w:val="nil"/>
              <w:left w:val="nil"/>
              <w:bottom w:val="nil"/>
              <w:right w:val="nil"/>
            </w:tcBorders>
            <w:shd w:val="clear" w:color="auto" w:fill="FFFFFF"/>
            <w:tcMar>
              <w:top w:w="90" w:type="dxa"/>
              <w:left w:w="110" w:type="dxa"/>
              <w:bottom w:w="90" w:type="dxa"/>
              <w:right w:w="110" w:type="dxa"/>
            </w:tcMar>
            <w:vAlign w:val="center"/>
          </w:tcPr>
          <w:p w14:paraId="1EF8900D">
            <w:pPr>
              <w:pStyle w:val="167"/>
              <w:bidi w:val="0"/>
              <w:rPr>
                <w:b w:val="0"/>
                <w:bCs w:val="0"/>
              </w:rPr>
            </w:pPr>
            <w:r>
              <w:rPr>
                <w:b w:val="0"/>
                <w:bCs w:val="0"/>
              </w:rPr>
              <w:t>本地模型、分级调用、缓存和任务预算</w:t>
            </w:r>
          </w:p>
        </w:tc>
      </w:tr>
      <w:tr w14:paraId="7272314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800" w:type="dxa"/>
            <w:tcBorders>
              <w:top w:val="nil"/>
              <w:left w:val="nil"/>
              <w:bottom w:val="nil"/>
              <w:right w:val="nil"/>
            </w:tcBorders>
            <w:shd w:val="clear" w:color="auto" w:fill="FFFFFF"/>
            <w:tcMar>
              <w:top w:w="90" w:type="dxa"/>
              <w:left w:w="110" w:type="dxa"/>
              <w:bottom w:w="90" w:type="dxa"/>
              <w:right w:w="110" w:type="dxa"/>
            </w:tcMar>
            <w:vAlign w:val="center"/>
          </w:tcPr>
          <w:p w14:paraId="514D867A">
            <w:pPr>
              <w:pStyle w:val="167"/>
              <w:bidi w:val="0"/>
              <w:rPr>
                <w:b w:val="0"/>
                <w:bCs w:val="0"/>
              </w:rPr>
            </w:pPr>
            <w:r>
              <w:rPr>
                <w:b w:val="0"/>
                <w:bCs w:val="0"/>
              </w:rPr>
              <w:t>机构回款周期</w:t>
            </w:r>
          </w:p>
        </w:tc>
        <w:tc>
          <w:tcPr>
            <w:tcW w:w="2200" w:type="dxa"/>
            <w:tcBorders>
              <w:top w:val="nil"/>
              <w:left w:val="nil"/>
              <w:bottom w:val="nil"/>
              <w:right w:val="nil"/>
            </w:tcBorders>
            <w:shd w:val="clear" w:color="auto" w:fill="FFFFFF"/>
            <w:tcMar>
              <w:top w:w="90" w:type="dxa"/>
              <w:left w:w="110" w:type="dxa"/>
              <w:bottom w:w="90" w:type="dxa"/>
              <w:right w:w="110" w:type="dxa"/>
            </w:tcMar>
            <w:vAlign w:val="center"/>
          </w:tcPr>
          <w:p w14:paraId="6D14ADBC">
            <w:pPr>
              <w:pStyle w:val="167"/>
              <w:bidi w:val="0"/>
              <w:rPr>
                <w:b w:val="0"/>
                <w:bCs w:val="0"/>
              </w:rPr>
            </w:pPr>
            <w:r>
              <w:rPr>
                <w:b w:val="0"/>
                <w:bCs w:val="0"/>
              </w:rPr>
              <w:t>按阶段回款</w:t>
            </w:r>
          </w:p>
        </w:tc>
        <w:tc>
          <w:tcPr>
            <w:tcW w:w="2200" w:type="dxa"/>
            <w:tcBorders>
              <w:top w:val="nil"/>
              <w:left w:val="nil"/>
              <w:bottom w:val="nil"/>
              <w:right w:val="nil"/>
            </w:tcBorders>
            <w:shd w:val="clear" w:color="auto" w:fill="FFFFFF"/>
            <w:tcMar>
              <w:top w:w="90" w:type="dxa"/>
              <w:left w:w="110" w:type="dxa"/>
              <w:bottom w:w="90" w:type="dxa"/>
              <w:right w:w="110" w:type="dxa"/>
            </w:tcMar>
            <w:vAlign w:val="center"/>
          </w:tcPr>
          <w:p w14:paraId="587FA2C5">
            <w:pPr>
              <w:pStyle w:val="167"/>
              <w:bidi w:val="0"/>
              <w:rPr>
                <w:b w:val="0"/>
                <w:bCs w:val="0"/>
              </w:rPr>
            </w:pPr>
            <w:r>
              <w:rPr>
                <w:b w:val="0"/>
                <w:bCs w:val="0"/>
              </w:rPr>
              <w:t>延长至6个月</w:t>
            </w:r>
          </w:p>
        </w:tc>
        <w:tc>
          <w:tcPr>
            <w:tcW w:w="3160" w:type="dxa"/>
            <w:tcBorders>
              <w:top w:val="nil"/>
              <w:left w:val="nil"/>
              <w:bottom w:val="nil"/>
              <w:right w:val="nil"/>
            </w:tcBorders>
            <w:shd w:val="clear" w:color="auto" w:fill="FFFFFF"/>
            <w:tcMar>
              <w:top w:w="90" w:type="dxa"/>
              <w:left w:w="110" w:type="dxa"/>
              <w:bottom w:w="90" w:type="dxa"/>
              <w:right w:w="110" w:type="dxa"/>
            </w:tcMar>
            <w:vAlign w:val="center"/>
          </w:tcPr>
          <w:p w14:paraId="34727037">
            <w:pPr>
              <w:pStyle w:val="167"/>
              <w:bidi w:val="0"/>
              <w:rPr>
                <w:b w:val="0"/>
                <w:bCs w:val="0"/>
              </w:rPr>
            </w:pPr>
            <w:r>
              <w:rPr>
                <w:b w:val="0"/>
                <w:bCs w:val="0"/>
              </w:rPr>
              <w:t>里程碑付款、控制定制和现金流预警</w:t>
            </w:r>
          </w:p>
        </w:tc>
      </w:tr>
      <w:tr w14:paraId="7DF910F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800"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502EB0FF">
            <w:pPr>
              <w:pStyle w:val="167"/>
              <w:bidi w:val="0"/>
              <w:rPr>
                <w:b w:val="0"/>
                <w:bCs w:val="0"/>
              </w:rPr>
            </w:pPr>
            <w:r>
              <w:rPr>
                <w:b w:val="0"/>
                <w:bCs w:val="0"/>
              </w:rPr>
              <w:t>任务支持成本</w:t>
            </w:r>
          </w:p>
        </w:tc>
        <w:tc>
          <w:tcPr>
            <w:tcW w:w="2200"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49458DE6">
            <w:pPr>
              <w:pStyle w:val="167"/>
              <w:bidi w:val="0"/>
              <w:rPr>
                <w:b w:val="0"/>
                <w:bCs w:val="0"/>
              </w:rPr>
            </w:pPr>
            <w:r>
              <w:rPr>
                <w:b w:val="0"/>
                <w:bCs w:val="0"/>
              </w:rPr>
              <w:t>随规模缓慢增长</w:t>
            </w:r>
          </w:p>
        </w:tc>
        <w:tc>
          <w:tcPr>
            <w:tcW w:w="2200"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2109099F">
            <w:pPr>
              <w:pStyle w:val="167"/>
              <w:bidi w:val="0"/>
              <w:rPr>
                <w:b w:val="0"/>
                <w:bCs w:val="0"/>
              </w:rPr>
            </w:pPr>
            <w:r>
              <w:rPr>
                <w:b w:val="0"/>
                <w:bCs w:val="0"/>
              </w:rPr>
              <w:t>高于订阅毛利</w:t>
            </w:r>
          </w:p>
        </w:tc>
        <w:tc>
          <w:tcPr>
            <w:tcW w:w="3160"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1F63D463">
            <w:pPr>
              <w:pStyle w:val="167"/>
              <w:bidi w:val="0"/>
              <w:rPr>
                <w:b w:val="0"/>
                <w:bCs w:val="0"/>
              </w:rPr>
            </w:pPr>
            <w:r>
              <w:rPr>
                <w:b w:val="0"/>
                <w:bCs w:val="0"/>
              </w:rPr>
              <w:t>增强自助诊断、技能健康检查和产品稳定性</w:t>
            </w:r>
          </w:p>
        </w:tc>
      </w:tr>
    </w:tbl>
    <w:p w14:paraId="2989D9CA">
      <w:pPr>
        <w:spacing w:after="40"/>
      </w:pPr>
    </w:p>
    <w:p w14:paraId="3EE2D9FC">
      <w:pPr>
        <w:pBdr>
          <w:bottom w:val="single" w:color="000000" w:sz="12" w:space="6"/>
        </w:pBdr>
        <w:spacing w:before="80" w:after="140" w:line="324" w:lineRule="auto"/>
        <w:ind w:left="170" w:right="113" w:firstLine="0"/>
        <w:rPr>
          <w:sz w:val="24"/>
          <w:szCs w:val="24"/>
        </w:rPr>
      </w:pPr>
      <w:r>
        <w:rPr>
          <w:rFonts w:ascii="Times New Roman" w:hAnsi="Times New Roman" w:eastAsia="黑体"/>
          <w:b/>
          <w:i w:val="0"/>
          <w:color w:val="000000"/>
          <w:sz w:val="24"/>
          <w:szCs w:val="24"/>
        </w:rPr>
        <w:t xml:space="preserve">财务纪律  </w:t>
      </w:r>
      <w:r>
        <w:rPr>
          <w:rFonts w:ascii="Times New Roman" w:hAnsi="Times New Roman" w:eastAsia="宋体"/>
          <w:b w:val="0"/>
          <w:i w:val="0"/>
          <w:color w:val="000000"/>
          <w:sz w:val="24"/>
          <w:szCs w:val="24"/>
        </w:rPr>
        <w:t>在真实留存和付费形成前，不以市场规模代替现金流；模型调用、用户支持和机构交付必须建立单任务成本与毛利监控。</w:t>
      </w:r>
    </w:p>
    <w:p w14:paraId="51B6C3D6">
      <w:r>
        <w:br w:type="page"/>
      </w:r>
    </w:p>
    <w:p w14:paraId="43EE03BE">
      <w:pPr>
        <w:pStyle w:val="3"/>
      </w:pPr>
      <w:bookmarkStart w:id="54" w:name="_Toc29079"/>
      <w:r>
        <w:t>第七章  组织与管理</w:t>
      </w:r>
      <w:bookmarkEnd w:id="54"/>
    </w:p>
    <w:p w14:paraId="26768344">
      <w:pPr>
        <w:pStyle w:val="4"/>
      </w:pPr>
      <w:bookmarkStart w:id="55" w:name="_Toc5633"/>
      <w:r>
        <w:t>7.1 核心团队成员</w:t>
      </w:r>
      <w:bookmarkEnd w:id="55"/>
    </w:p>
    <w:p w14:paraId="28118DBD">
      <w:pPr>
        <w:bidi w:val="0"/>
      </w:pPr>
      <w:r>
        <w:t>本章项目成员信息依据《西南大学大学生创新训练计划项目申报书——基于全域情境感知的智能输入系统》填写，并根据用户提供的最新指导教师资料将指导教师更新为赵恒军。能够确认的内容包括项目负责人、项目组成员、学院以及指导教师专业信息；未明确的成员专业分工和个人成果不作虚构，正式提交前由成员本人确认补充。</w:t>
      </w:r>
    </w:p>
    <w:p w14:paraId="5A560B11">
      <w:pPr>
        <w:pStyle w:val="15"/>
        <w:bidi w:val="0"/>
        <w:rPr>
          <w:rFonts w:hint="eastAsia" w:eastAsia="宋体"/>
          <w:lang w:eastAsia="zh-CN"/>
        </w:rPr>
      </w:pPr>
      <w:r>
        <w:t xml:space="preserve">表 </w:t>
      </w:r>
      <w:r>
        <w:fldChar w:fldCharType="begin"/>
      </w:r>
      <w:r>
        <w:instrText xml:space="preserve"> SEQ 表 \* ARABIC </w:instrText>
      </w:r>
      <w:r>
        <w:fldChar w:fldCharType="separate"/>
      </w:r>
      <w:r>
        <w:t>23</w:t>
      </w:r>
      <w:r>
        <w:fldChar w:fldCharType="end"/>
      </w:r>
      <w:r>
        <w:rPr>
          <w:rFonts w:hint="eastAsia"/>
          <w:lang w:eastAsia="zh-CN"/>
        </w:rPr>
        <w:t xml:space="preserve"> 项目团队成员基本信息及职责分工表</w:t>
      </w:r>
    </w:p>
    <w:tbl>
      <w:tblPr>
        <w:tblStyle w:val="35"/>
        <w:tblW w:w="9360" w:type="dxa"/>
        <w:tblInd w:w="1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200"/>
        <w:gridCol w:w="1400"/>
        <w:gridCol w:w="2500"/>
        <w:gridCol w:w="2400"/>
        <w:gridCol w:w="1860"/>
      </w:tblGrid>
      <w:tr w14:paraId="3CE179C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blHeader/>
        </w:trPr>
        <w:tc>
          <w:tcPr>
            <w:tcW w:w="1200" w:type="dxa"/>
            <w:tcMar>
              <w:top w:w="90" w:type="dxa"/>
              <w:left w:w="110" w:type="dxa"/>
              <w:bottom w:w="90" w:type="dxa"/>
              <w:right w:w="110" w:type="dxa"/>
            </w:tcMar>
            <w:vAlign w:val="center"/>
          </w:tcPr>
          <w:p w14:paraId="1C421C60">
            <w:pPr>
              <w:pStyle w:val="167"/>
              <w:bidi w:val="0"/>
              <w:rPr>
                <w:b/>
                <w:bCs/>
              </w:rPr>
            </w:pPr>
            <w:r>
              <w:rPr>
                <w:b/>
                <w:bCs/>
              </w:rPr>
              <w:t>姓名</w:t>
            </w:r>
          </w:p>
        </w:tc>
        <w:tc>
          <w:tcPr>
            <w:tcW w:w="1400" w:type="dxa"/>
            <w:tcMar>
              <w:top w:w="90" w:type="dxa"/>
              <w:left w:w="110" w:type="dxa"/>
              <w:bottom w:w="90" w:type="dxa"/>
              <w:right w:w="110" w:type="dxa"/>
            </w:tcMar>
            <w:vAlign w:val="center"/>
          </w:tcPr>
          <w:p w14:paraId="4022BC9F">
            <w:pPr>
              <w:pStyle w:val="167"/>
              <w:bidi w:val="0"/>
              <w:rPr>
                <w:b/>
                <w:bCs/>
              </w:rPr>
            </w:pPr>
            <w:r>
              <w:rPr>
                <w:b/>
                <w:bCs/>
              </w:rPr>
              <w:t>团队身份</w:t>
            </w:r>
          </w:p>
        </w:tc>
        <w:tc>
          <w:tcPr>
            <w:tcW w:w="2500" w:type="dxa"/>
            <w:tcMar>
              <w:top w:w="90" w:type="dxa"/>
              <w:left w:w="110" w:type="dxa"/>
              <w:bottom w:w="90" w:type="dxa"/>
              <w:right w:w="110" w:type="dxa"/>
            </w:tcMar>
            <w:vAlign w:val="center"/>
          </w:tcPr>
          <w:p w14:paraId="09B38644">
            <w:pPr>
              <w:pStyle w:val="167"/>
              <w:bidi w:val="0"/>
              <w:rPr>
                <w:b/>
                <w:bCs/>
              </w:rPr>
            </w:pPr>
            <w:r>
              <w:rPr>
                <w:b/>
                <w:bCs/>
              </w:rPr>
              <w:t>所在单位</w:t>
            </w:r>
          </w:p>
        </w:tc>
        <w:tc>
          <w:tcPr>
            <w:tcW w:w="2400" w:type="dxa"/>
            <w:tcMar>
              <w:top w:w="90" w:type="dxa"/>
              <w:left w:w="110" w:type="dxa"/>
              <w:bottom w:w="90" w:type="dxa"/>
              <w:right w:w="110" w:type="dxa"/>
            </w:tcMar>
            <w:vAlign w:val="center"/>
          </w:tcPr>
          <w:p w14:paraId="2324342F">
            <w:pPr>
              <w:pStyle w:val="167"/>
              <w:bidi w:val="0"/>
              <w:rPr>
                <w:b/>
                <w:bCs/>
              </w:rPr>
            </w:pPr>
            <w:r>
              <w:rPr>
                <w:b/>
                <w:bCs/>
              </w:rPr>
              <w:t>已核实信息</w:t>
            </w:r>
          </w:p>
        </w:tc>
        <w:tc>
          <w:tcPr>
            <w:tcW w:w="1860" w:type="dxa"/>
            <w:tcMar>
              <w:top w:w="90" w:type="dxa"/>
              <w:left w:w="110" w:type="dxa"/>
              <w:bottom w:w="90" w:type="dxa"/>
              <w:right w:w="110" w:type="dxa"/>
            </w:tcMar>
            <w:vAlign w:val="center"/>
          </w:tcPr>
          <w:p w14:paraId="10CB9C91">
            <w:pPr>
              <w:pStyle w:val="167"/>
              <w:bidi w:val="0"/>
              <w:rPr>
                <w:b/>
                <w:bCs/>
              </w:rPr>
            </w:pPr>
            <w:r>
              <w:rPr>
                <w:b/>
                <w:bCs/>
              </w:rPr>
              <w:t>本计划书职责</w:t>
            </w:r>
          </w:p>
        </w:tc>
      </w:tr>
      <w:tr w14:paraId="5C8087D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200" w:type="dxa"/>
            <w:tcMar>
              <w:top w:w="90" w:type="dxa"/>
              <w:left w:w="110" w:type="dxa"/>
              <w:bottom w:w="90" w:type="dxa"/>
              <w:right w:w="110" w:type="dxa"/>
            </w:tcMar>
            <w:vAlign w:val="center"/>
          </w:tcPr>
          <w:p w14:paraId="0113721B">
            <w:pPr>
              <w:pStyle w:val="167"/>
              <w:bidi w:val="0"/>
            </w:pPr>
            <w:r>
              <w:t>杨俊熙</w:t>
            </w:r>
          </w:p>
        </w:tc>
        <w:tc>
          <w:tcPr>
            <w:tcW w:w="1400" w:type="dxa"/>
            <w:tcMar>
              <w:top w:w="90" w:type="dxa"/>
              <w:left w:w="110" w:type="dxa"/>
              <w:bottom w:w="90" w:type="dxa"/>
              <w:right w:w="110" w:type="dxa"/>
            </w:tcMar>
            <w:vAlign w:val="center"/>
          </w:tcPr>
          <w:p w14:paraId="378912AB">
            <w:pPr>
              <w:pStyle w:val="167"/>
              <w:bidi w:val="0"/>
            </w:pPr>
            <w:r>
              <w:t>项目负责人</w:t>
            </w:r>
          </w:p>
        </w:tc>
        <w:tc>
          <w:tcPr>
            <w:tcW w:w="2500" w:type="dxa"/>
            <w:tcMar>
              <w:top w:w="90" w:type="dxa"/>
              <w:left w:w="110" w:type="dxa"/>
              <w:bottom w:w="90" w:type="dxa"/>
              <w:right w:w="110" w:type="dxa"/>
            </w:tcMar>
            <w:vAlign w:val="center"/>
          </w:tcPr>
          <w:p w14:paraId="379A0141">
            <w:pPr>
              <w:pStyle w:val="167"/>
              <w:bidi w:val="0"/>
            </w:pPr>
            <w:r>
              <w:t>西南大学计算机与信息科学学院 软件学院</w:t>
            </w:r>
          </w:p>
        </w:tc>
        <w:tc>
          <w:tcPr>
            <w:tcW w:w="2400" w:type="dxa"/>
            <w:tcMar>
              <w:top w:w="90" w:type="dxa"/>
              <w:left w:w="110" w:type="dxa"/>
              <w:bottom w:w="90" w:type="dxa"/>
              <w:right w:w="110" w:type="dxa"/>
            </w:tcMar>
            <w:vAlign w:val="center"/>
          </w:tcPr>
          <w:p w14:paraId="1929090F">
            <w:pPr>
              <w:pStyle w:val="167"/>
              <w:bidi w:val="0"/>
            </w:pPr>
            <w:r>
              <w:t>原申报书项目负责人；曾获2025年第18届中国大学生计算机设计大赛重庆市级赛三等奖</w:t>
            </w:r>
          </w:p>
        </w:tc>
        <w:tc>
          <w:tcPr>
            <w:tcW w:w="1860" w:type="dxa"/>
            <w:tcMar>
              <w:top w:w="90" w:type="dxa"/>
              <w:left w:w="110" w:type="dxa"/>
              <w:bottom w:w="90" w:type="dxa"/>
              <w:right w:w="110" w:type="dxa"/>
            </w:tcMar>
            <w:vAlign w:val="center"/>
          </w:tcPr>
          <w:p w14:paraId="6B3611AC">
            <w:pPr>
              <w:pStyle w:val="167"/>
              <w:bidi w:val="0"/>
            </w:pPr>
            <w:r>
              <w:t>统筹产品定位、研发进度、赛事材料与跨组协调</w:t>
            </w:r>
          </w:p>
        </w:tc>
      </w:tr>
      <w:tr w14:paraId="6445CBF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200" w:type="dxa"/>
            <w:tcMar>
              <w:top w:w="90" w:type="dxa"/>
              <w:left w:w="110" w:type="dxa"/>
              <w:bottom w:w="90" w:type="dxa"/>
              <w:right w:w="110" w:type="dxa"/>
            </w:tcMar>
            <w:vAlign w:val="center"/>
          </w:tcPr>
          <w:p w14:paraId="71C61F0D">
            <w:pPr>
              <w:pStyle w:val="167"/>
              <w:bidi w:val="0"/>
            </w:pPr>
            <w:r>
              <w:t>张子豪</w:t>
            </w:r>
          </w:p>
        </w:tc>
        <w:tc>
          <w:tcPr>
            <w:tcW w:w="1400" w:type="dxa"/>
            <w:tcMar>
              <w:top w:w="90" w:type="dxa"/>
              <w:left w:w="110" w:type="dxa"/>
              <w:bottom w:w="90" w:type="dxa"/>
              <w:right w:w="110" w:type="dxa"/>
            </w:tcMar>
            <w:vAlign w:val="center"/>
          </w:tcPr>
          <w:p w14:paraId="711783CA">
            <w:pPr>
              <w:pStyle w:val="167"/>
              <w:bidi w:val="0"/>
            </w:pPr>
            <w:r>
              <w:t>项目组成员</w:t>
            </w:r>
          </w:p>
        </w:tc>
        <w:tc>
          <w:tcPr>
            <w:tcW w:w="2500" w:type="dxa"/>
            <w:tcMar>
              <w:top w:w="90" w:type="dxa"/>
              <w:left w:w="110" w:type="dxa"/>
              <w:bottom w:w="90" w:type="dxa"/>
              <w:right w:w="110" w:type="dxa"/>
            </w:tcMar>
            <w:vAlign w:val="center"/>
          </w:tcPr>
          <w:p w14:paraId="501348A6">
            <w:pPr>
              <w:pStyle w:val="167"/>
              <w:bidi w:val="0"/>
            </w:pPr>
            <w:r>
              <w:t>西南大学计算机与信息科学学院 软件学院</w:t>
            </w:r>
          </w:p>
        </w:tc>
        <w:tc>
          <w:tcPr>
            <w:tcW w:w="2400" w:type="dxa"/>
            <w:tcMar>
              <w:top w:w="90" w:type="dxa"/>
              <w:left w:w="110" w:type="dxa"/>
              <w:bottom w:w="90" w:type="dxa"/>
              <w:right w:w="110" w:type="dxa"/>
            </w:tcMar>
            <w:vAlign w:val="center"/>
          </w:tcPr>
          <w:p w14:paraId="5E959DDA">
            <w:pPr>
              <w:pStyle w:val="167"/>
              <w:bidi w:val="0"/>
            </w:pPr>
            <w:r>
              <w:t>原申报书项目组成员</w:t>
            </w:r>
          </w:p>
        </w:tc>
        <w:tc>
          <w:tcPr>
            <w:tcW w:w="1860" w:type="dxa"/>
            <w:tcMar>
              <w:top w:w="90" w:type="dxa"/>
              <w:left w:w="110" w:type="dxa"/>
              <w:bottom w:w="90" w:type="dxa"/>
              <w:right w:w="110" w:type="dxa"/>
            </w:tcMar>
            <w:vAlign w:val="center"/>
          </w:tcPr>
          <w:p w14:paraId="5F716067">
            <w:pPr>
              <w:pStyle w:val="167"/>
              <w:bidi w:val="0"/>
            </w:pPr>
            <w:r>
              <w:t>参与技术研发、测试与产品验证；具体模块由团队确认</w:t>
            </w:r>
          </w:p>
        </w:tc>
      </w:tr>
      <w:tr w14:paraId="6192F1C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200" w:type="dxa"/>
            <w:tcMar>
              <w:top w:w="90" w:type="dxa"/>
              <w:left w:w="110" w:type="dxa"/>
              <w:bottom w:w="90" w:type="dxa"/>
              <w:right w:w="110" w:type="dxa"/>
            </w:tcMar>
            <w:vAlign w:val="center"/>
          </w:tcPr>
          <w:p w14:paraId="69E0658B">
            <w:pPr>
              <w:pStyle w:val="167"/>
              <w:bidi w:val="0"/>
            </w:pPr>
            <w:r>
              <w:t>吴栩彪</w:t>
            </w:r>
          </w:p>
        </w:tc>
        <w:tc>
          <w:tcPr>
            <w:tcW w:w="1400" w:type="dxa"/>
            <w:tcMar>
              <w:top w:w="90" w:type="dxa"/>
              <w:left w:w="110" w:type="dxa"/>
              <w:bottom w:w="90" w:type="dxa"/>
              <w:right w:w="110" w:type="dxa"/>
            </w:tcMar>
            <w:vAlign w:val="center"/>
          </w:tcPr>
          <w:p w14:paraId="47727891">
            <w:pPr>
              <w:pStyle w:val="167"/>
              <w:bidi w:val="0"/>
            </w:pPr>
            <w:r>
              <w:t>项目组成员</w:t>
            </w:r>
          </w:p>
        </w:tc>
        <w:tc>
          <w:tcPr>
            <w:tcW w:w="2500" w:type="dxa"/>
            <w:tcMar>
              <w:top w:w="90" w:type="dxa"/>
              <w:left w:w="110" w:type="dxa"/>
              <w:bottom w:w="90" w:type="dxa"/>
              <w:right w:w="110" w:type="dxa"/>
            </w:tcMar>
            <w:vAlign w:val="center"/>
          </w:tcPr>
          <w:p w14:paraId="4A59B4AC">
            <w:pPr>
              <w:pStyle w:val="167"/>
              <w:bidi w:val="0"/>
            </w:pPr>
            <w:r>
              <w:t>西南大学计算机与信息科学学院 软件学院</w:t>
            </w:r>
          </w:p>
        </w:tc>
        <w:tc>
          <w:tcPr>
            <w:tcW w:w="2400" w:type="dxa"/>
            <w:tcMar>
              <w:top w:w="90" w:type="dxa"/>
              <w:left w:w="110" w:type="dxa"/>
              <w:bottom w:w="90" w:type="dxa"/>
              <w:right w:w="110" w:type="dxa"/>
            </w:tcMar>
            <w:vAlign w:val="center"/>
          </w:tcPr>
          <w:p w14:paraId="30DC3DA2">
            <w:pPr>
              <w:pStyle w:val="167"/>
              <w:bidi w:val="0"/>
            </w:pPr>
            <w:r>
              <w:t>原申报书项目组成员</w:t>
            </w:r>
          </w:p>
        </w:tc>
        <w:tc>
          <w:tcPr>
            <w:tcW w:w="1860" w:type="dxa"/>
            <w:tcMar>
              <w:top w:w="90" w:type="dxa"/>
              <w:left w:w="110" w:type="dxa"/>
              <w:bottom w:w="90" w:type="dxa"/>
              <w:right w:w="110" w:type="dxa"/>
            </w:tcMar>
            <w:vAlign w:val="center"/>
          </w:tcPr>
          <w:p w14:paraId="065A68D8">
            <w:pPr>
              <w:pStyle w:val="167"/>
              <w:bidi w:val="0"/>
            </w:pPr>
            <w:r>
              <w:t>参与技术研发、兼容性与演示验证；具体模块由团队确认</w:t>
            </w:r>
          </w:p>
        </w:tc>
      </w:tr>
      <w:tr w14:paraId="1C8FE67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200" w:type="dxa"/>
            <w:tcMar>
              <w:top w:w="90" w:type="dxa"/>
              <w:left w:w="110" w:type="dxa"/>
              <w:bottom w:w="90" w:type="dxa"/>
              <w:right w:w="110" w:type="dxa"/>
            </w:tcMar>
            <w:vAlign w:val="center"/>
          </w:tcPr>
          <w:p w14:paraId="43042F86">
            <w:pPr>
              <w:pStyle w:val="167"/>
              <w:bidi w:val="0"/>
            </w:pPr>
            <w:r>
              <w:t>赵恒军</w:t>
            </w:r>
          </w:p>
        </w:tc>
        <w:tc>
          <w:tcPr>
            <w:tcW w:w="1400" w:type="dxa"/>
            <w:tcMar>
              <w:top w:w="90" w:type="dxa"/>
              <w:left w:w="110" w:type="dxa"/>
              <w:bottom w:w="90" w:type="dxa"/>
              <w:right w:w="110" w:type="dxa"/>
            </w:tcMar>
            <w:vAlign w:val="center"/>
          </w:tcPr>
          <w:p w14:paraId="34F95342">
            <w:pPr>
              <w:pStyle w:val="167"/>
              <w:bidi w:val="0"/>
            </w:pPr>
            <w:r>
              <w:t>指导教师</w:t>
            </w:r>
          </w:p>
        </w:tc>
        <w:tc>
          <w:tcPr>
            <w:tcW w:w="2500" w:type="dxa"/>
            <w:tcMar>
              <w:top w:w="90" w:type="dxa"/>
              <w:left w:w="110" w:type="dxa"/>
              <w:bottom w:w="90" w:type="dxa"/>
              <w:right w:w="110" w:type="dxa"/>
            </w:tcMar>
            <w:vAlign w:val="center"/>
          </w:tcPr>
          <w:p w14:paraId="5F1252C0">
            <w:pPr>
              <w:pStyle w:val="167"/>
              <w:bidi w:val="0"/>
            </w:pPr>
            <w:r>
              <w:t>西南大学计算机与信息科学学院 软件学院</w:t>
            </w:r>
          </w:p>
        </w:tc>
        <w:tc>
          <w:tcPr>
            <w:tcW w:w="2400" w:type="dxa"/>
            <w:tcMar>
              <w:top w:w="90" w:type="dxa"/>
              <w:left w:w="110" w:type="dxa"/>
              <w:bottom w:w="90" w:type="dxa"/>
              <w:right w:w="110" w:type="dxa"/>
            </w:tcMar>
            <w:vAlign w:val="center"/>
          </w:tcPr>
          <w:p w14:paraId="369E45DA">
            <w:pPr>
              <w:pStyle w:val="167"/>
              <w:bidi w:val="0"/>
            </w:pPr>
            <w:r>
              <w:t>博士、副教授；研究方向为信息物理系统、软件形式化方法、AI for Science</w:t>
            </w:r>
          </w:p>
        </w:tc>
        <w:tc>
          <w:tcPr>
            <w:tcW w:w="1860" w:type="dxa"/>
            <w:tcMar>
              <w:top w:w="90" w:type="dxa"/>
              <w:left w:w="110" w:type="dxa"/>
              <w:bottom w:w="90" w:type="dxa"/>
              <w:right w:w="110" w:type="dxa"/>
            </w:tcMar>
            <w:vAlign w:val="center"/>
          </w:tcPr>
          <w:p w14:paraId="31A531CB">
            <w:pPr>
              <w:pStyle w:val="167"/>
              <w:bidi w:val="0"/>
            </w:pPr>
            <w:r>
              <w:t>技术路线、形式化验证、安全边界、科研规范与赛事指导</w:t>
            </w:r>
          </w:p>
        </w:tc>
      </w:tr>
    </w:tbl>
    <w:p w14:paraId="66CE7F5C">
      <w:pPr>
        <w:spacing w:after="40"/>
      </w:pPr>
    </w:p>
    <w:p w14:paraId="566BB247">
      <w:pPr>
        <w:bidi w:val="0"/>
      </w:pPr>
      <w:r>
        <w:t>团队分工采用“角色明确、模块可调整、贡献有证据”的原则。计划书中的职责用于说明当前组织方式，不代表永久固定岗位；随着产品阶段变化，成员可在研发、测试、用户研究和赛事材料之间调整。每项任务均保留负责人、协作者、交付物和验收记录，最终以实际版本、文档、测试和运营成果确认贡献。</w:t>
      </w:r>
    </w:p>
    <w:p w14:paraId="2068697E">
      <w:pPr>
        <w:pStyle w:val="4"/>
      </w:pPr>
      <w:bookmarkStart w:id="56" w:name="_Toc3349"/>
      <w:r>
        <w:t>7.2 指导教师</w:t>
      </w:r>
      <w:bookmarkEnd w:id="56"/>
    </w:p>
    <w:p w14:paraId="26D139DE">
      <w:pPr>
        <w:pStyle w:val="15"/>
        <w:rPr>
          <w:rFonts w:hint="eastAsia" w:eastAsia="宋体"/>
          <w:lang w:eastAsia="zh-CN"/>
        </w:rPr>
      </w:pPr>
      <w:r>
        <w:t xml:space="preserve">表 </w:t>
      </w:r>
      <w:r>
        <w:fldChar w:fldCharType="begin"/>
      </w:r>
      <w:r>
        <w:instrText xml:space="preserve"> SEQ 表 \* ARABIC </w:instrText>
      </w:r>
      <w:r>
        <w:fldChar w:fldCharType="separate"/>
      </w:r>
      <w:r>
        <w:t>24</w:t>
      </w:r>
      <w:r>
        <w:fldChar w:fldCharType="end"/>
      </w:r>
      <w:r>
        <w:rPr>
          <w:rFonts w:hint="eastAsia"/>
          <w:lang w:eastAsia="zh-CN"/>
        </w:rPr>
        <w:t xml:space="preserve"> 项目指导教师详细信息表</w:t>
      </w:r>
    </w:p>
    <w:tbl>
      <w:tblPr>
        <w:tblStyle w:val="35"/>
        <w:tblW w:w="9360" w:type="dxa"/>
        <w:tblInd w:w="1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900"/>
        <w:gridCol w:w="7460"/>
      </w:tblGrid>
      <w:tr w14:paraId="5C48EF1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blHeader/>
        </w:trPr>
        <w:tc>
          <w:tcPr>
            <w:tcW w:w="1900" w:type="dxa"/>
            <w:tcMar>
              <w:top w:w="90" w:type="dxa"/>
              <w:left w:w="110" w:type="dxa"/>
              <w:bottom w:w="90" w:type="dxa"/>
              <w:right w:w="110" w:type="dxa"/>
            </w:tcMar>
            <w:vAlign w:val="center"/>
          </w:tcPr>
          <w:p w14:paraId="02919359">
            <w:pPr>
              <w:pStyle w:val="167"/>
              <w:bidi w:val="0"/>
              <w:rPr>
                <w:b/>
                <w:bCs/>
              </w:rPr>
            </w:pPr>
            <w:r>
              <w:rPr>
                <w:b/>
                <w:bCs/>
              </w:rPr>
              <w:t>项目</w:t>
            </w:r>
          </w:p>
        </w:tc>
        <w:tc>
          <w:tcPr>
            <w:tcW w:w="7460" w:type="dxa"/>
            <w:tcMar>
              <w:top w:w="90" w:type="dxa"/>
              <w:left w:w="110" w:type="dxa"/>
              <w:bottom w:w="90" w:type="dxa"/>
              <w:right w:w="110" w:type="dxa"/>
            </w:tcMar>
            <w:vAlign w:val="center"/>
          </w:tcPr>
          <w:p w14:paraId="1D8BAAD4">
            <w:pPr>
              <w:pStyle w:val="167"/>
              <w:bidi w:val="0"/>
              <w:rPr>
                <w:b/>
                <w:bCs/>
              </w:rPr>
            </w:pPr>
            <w:r>
              <w:rPr>
                <w:b/>
                <w:bCs/>
              </w:rPr>
              <w:t>信息</w:t>
            </w:r>
          </w:p>
        </w:tc>
      </w:tr>
      <w:tr w14:paraId="0CC942E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900" w:type="dxa"/>
            <w:tcMar>
              <w:top w:w="90" w:type="dxa"/>
              <w:left w:w="110" w:type="dxa"/>
              <w:bottom w:w="90" w:type="dxa"/>
              <w:right w:w="110" w:type="dxa"/>
            </w:tcMar>
            <w:vAlign w:val="center"/>
          </w:tcPr>
          <w:p w14:paraId="6156F273">
            <w:pPr>
              <w:pStyle w:val="167"/>
              <w:bidi w:val="0"/>
            </w:pPr>
            <w:r>
              <w:t>姓名</w:t>
            </w:r>
          </w:p>
        </w:tc>
        <w:tc>
          <w:tcPr>
            <w:tcW w:w="7460" w:type="dxa"/>
            <w:tcMar>
              <w:top w:w="90" w:type="dxa"/>
              <w:left w:w="110" w:type="dxa"/>
              <w:bottom w:w="90" w:type="dxa"/>
              <w:right w:w="110" w:type="dxa"/>
            </w:tcMar>
            <w:vAlign w:val="center"/>
          </w:tcPr>
          <w:p w14:paraId="19F38EFD">
            <w:pPr>
              <w:pStyle w:val="167"/>
              <w:bidi w:val="0"/>
            </w:pPr>
            <w:r>
              <w:t>赵恒军</w:t>
            </w:r>
          </w:p>
        </w:tc>
      </w:tr>
      <w:tr w14:paraId="50959B4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900" w:type="dxa"/>
            <w:tcMar>
              <w:top w:w="90" w:type="dxa"/>
              <w:left w:w="110" w:type="dxa"/>
              <w:bottom w:w="90" w:type="dxa"/>
              <w:right w:w="110" w:type="dxa"/>
            </w:tcMar>
            <w:vAlign w:val="center"/>
          </w:tcPr>
          <w:p w14:paraId="65227C16">
            <w:pPr>
              <w:pStyle w:val="167"/>
              <w:bidi w:val="0"/>
            </w:pPr>
            <w:r>
              <w:t>性别</w:t>
            </w:r>
          </w:p>
        </w:tc>
        <w:tc>
          <w:tcPr>
            <w:tcW w:w="7460" w:type="dxa"/>
            <w:tcMar>
              <w:top w:w="90" w:type="dxa"/>
              <w:left w:w="110" w:type="dxa"/>
              <w:bottom w:w="90" w:type="dxa"/>
              <w:right w:w="110" w:type="dxa"/>
            </w:tcMar>
            <w:vAlign w:val="center"/>
          </w:tcPr>
          <w:p w14:paraId="5468D56F">
            <w:pPr>
              <w:pStyle w:val="167"/>
              <w:bidi w:val="0"/>
            </w:pPr>
            <w:r>
              <w:t>男</w:t>
            </w:r>
          </w:p>
        </w:tc>
      </w:tr>
      <w:tr w14:paraId="1D93813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900" w:type="dxa"/>
            <w:tcMar>
              <w:top w:w="90" w:type="dxa"/>
              <w:left w:w="110" w:type="dxa"/>
              <w:bottom w:w="90" w:type="dxa"/>
              <w:right w:w="110" w:type="dxa"/>
            </w:tcMar>
            <w:vAlign w:val="center"/>
          </w:tcPr>
          <w:p w14:paraId="7282D447">
            <w:pPr>
              <w:pStyle w:val="167"/>
              <w:bidi w:val="0"/>
            </w:pPr>
            <w:r>
              <w:t>学历与职称</w:t>
            </w:r>
          </w:p>
        </w:tc>
        <w:tc>
          <w:tcPr>
            <w:tcW w:w="7460" w:type="dxa"/>
            <w:tcMar>
              <w:top w:w="90" w:type="dxa"/>
              <w:left w:w="110" w:type="dxa"/>
              <w:bottom w:w="90" w:type="dxa"/>
              <w:right w:w="110" w:type="dxa"/>
            </w:tcMar>
            <w:vAlign w:val="center"/>
          </w:tcPr>
          <w:p w14:paraId="42EAA428">
            <w:pPr>
              <w:pStyle w:val="167"/>
              <w:bidi w:val="0"/>
            </w:pPr>
            <w:r>
              <w:t>博士、副教授</w:t>
            </w:r>
          </w:p>
        </w:tc>
      </w:tr>
      <w:tr w14:paraId="6803728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900" w:type="dxa"/>
            <w:tcMar>
              <w:top w:w="90" w:type="dxa"/>
              <w:left w:w="110" w:type="dxa"/>
              <w:bottom w:w="90" w:type="dxa"/>
              <w:right w:w="110" w:type="dxa"/>
            </w:tcMar>
            <w:vAlign w:val="center"/>
          </w:tcPr>
          <w:p w14:paraId="36081291">
            <w:pPr>
              <w:pStyle w:val="167"/>
              <w:bidi w:val="0"/>
            </w:pPr>
            <w:r>
              <w:t>研究方向</w:t>
            </w:r>
          </w:p>
        </w:tc>
        <w:tc>
          <w:tcPr>
            <w:tcW w:w="7460" w:type="dxa"/>
            <w:tcMar>
              <w:top w:w="90" w:type="dxa"/>
              <w:left w:w="110" w:type="dxa"/>
              <w:bottom w:w="90" w:type="dxa"/>
              <w:right w:w="110" w:type="dxa"/>
            </w:tcMar>
            <w:vAlign w:val="center"/>
          </w:tcPr>
          <w:p w14:paraId="2A97C7DF">
            <w:pPr>
              <w:pStyle w:val="167"/>
              <w:bidi w:val="0"/>
            </w:pPr>
            <w:r>
              <w:t>信息物理系统、软件形式化方法、AI for Science</w:t>
            </w:r>
          </w:p>
        </w:tc>
      </w:tr>
      <w:tr w14:paraId="6C40ADA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900" w:type="dxa"/>
            <w:tcMar>
              <w:top w:w="90" w:type="dxa"/>
              <w:left w:w="110" w:type="dxa"/>
              <w:bottom w:w="90" w:type="dxa"/>
              <w:right w:w="110" w:type="dxa"/>
            </w:tcMar>
            <w:vAlign w:val="center"/>
          </w:tcPr>
          <w:p w14:paraId="3A8ED86D">
            <w:pPr>
              <w:pStyle w:val="167"/>
              <w:bidi w:val="0"/>
            </w:pPr>
            <w:r>
              <w:t>邮箱</w:t>
            </w:r>
          </w:p>
        </w:tc>
        <w:tc>
          <w:tcPr>
            <w:tcW w:w="7460" w:type="dxa"/>
            <w:tcMar>
              <w:top w:w="90" w:type="dxa"/>
              <w:left w:w="110" w:type="dxa"/>
              <w:bottom w:w="90" w:type="dxa"/>
              <w:right w:w="110" w:type="dxa"/>
            </w:tcMar>
            <w:vAlign w:val="center"/>
          </w:tcPr>
          <w:p w14:paraId="63EFDA7B">
            <w:pPr>
              <w:pStyle w:val="167"/>
              <w:bidi w:val="0"/>
            </w:pPr>
            <w:r>
              <w:t>zhaohj2016@swu.edu.cn</w:t>
            </w:r>
          </w:p>
        </w:tc>
      </w:tr>
      <w:tr w14:paraId="3FBC263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900" w:type="dxa"/>
            <w:tcMar>
              <w:top w:w="90" w:type="dxa"/>
              <w:left w:w="110" w:type="dxa"/>
              <w:bottom w:w="90" w:type="dxa"/>
              <w:right w:w="110" w:type="dxa"/>
            </w:tcMar>
            <w:vAlign w:val="center"/>
          </w:tcPr>
          <w:p w14:paraId="0307D5B3">
            <w:pPr>
              <w:pStyle w:val="167"/>
              <w:bidi w:val="0"/>
            </w:pPr>
            <w:r>
              <w:t>所在单位</w:t>
            </w:r>
          </w:p>
        </w:tc>
        <w:tc>
          <w:tcPr>
            <w:tcW w:w="7460" w:type="dxa"/>
            <w:tcMar>
              <w:top w:w="90" w:type="dxa"/>
              <w:left w:w="110" w:type="dxa"/>
              <w:bottom w:w="90" w:type="dxa"/>
              <w:right w:w="110" w:type="dxa"/>
            </w:tcMar>
            <w:vAlign w:val="center"/>
          </w:tcPr>
          <w:p w14:paraId="13B0F98F">
            <w:pPr>
              <w:pStyle w:val="167"/>
              <w:bidi w:val="0"/>
            </w:pPr>
            <w:r>
              <w:t>西南大学计算机与信息科学学院 软件学院</w:t>
            </w:r>
          </w:p>
        </w:tc>
      </w:tr>
    </w:tbl>
    <w:p w14:paraId="1AEF8A04">
      <w:pPr>
        <w:spacing w:after="40"/>
      </w:pPr>
    </w:p>
    <w:p w14:paraId="47ADE226">
      <w:pPr>
        <w:bidi w:val="0"/>
      </w:pPr>
      <w:r>
        <w:t>赵恒军老师自2016年6月至今任职于西南大学计算机与信息科学学院软件学院；2014年7月至2016年6月在中国科学院重庆绿色智能技术研究院信息所自动推理与认知中心担任助理研究员；2008年9月至2014年7月在中国科学院大学计算机软件与理论专业攻读博士学位；2010年10月至2011年5月赴美国新墨西哥大学计算机科学系访问学习；2004年9月至2008年7月在复旦大学数学与应用数学专业完成本科学习。其学习与工作经历横跨数学基础、逻辑推理、软件理论和智能系统，为项目开展跨学科技术研究提供了扎实支撑。</w:t>
      </w:r>
    </w:p>
    <w:p w14:paraId="79FF638F">
      <w:pPr>
        <w:bidi w:val="0"/>
      </w:pPr>
      <w:r>
        <w:t>在教学方面，赵恒军老师主要讲授软件工程专业《操作系统原理》《类库与数据结构实验》等课程，并为研究生讲授《计算机科学中的逻辑学》。这些课程覆盖系统资源管理、软件基础结构、抽象建模和逻辑推理，与Cuttle涉及的桌面系统集成、任务状态管理、工具安全调用和可验证执行具有直接关联。指导过程中可将课程中的系统性思维转化为项目的工程规范、测试方法和风险审查机制。</w:t>
      </w:r>
    </w:p>
    <w:p w14:paraId="62E21F02">
      <w:pPr>
        <w:bidi w:val="0"/>
      </w:pPr>
      <w:r>
        <w:t>在科研方面，赵恒军老师主要关注含智能组件的信息物理系统的验证与设计，研究涉及形式化方法、人工智能和控制等领域，相关方法亦可用于程序代码正确性分析与验证；其AI+Logic方向致力于推动逻辑推理自动化，并指导学生开展神经网络可解释性、AI医学图像、恶意软件识别、安全强化学习和自动驾驶等研究。上述积累能够帮助Cuttle把“模型能做什么”进一步落实为“系统在什么条件下可以安全地做、如何证明执行过程符合约束”。</w:t>
      </w:r>
    </w:p>
    <w:p w14:paraId="0E76B326">
      <w:pPr>
        <w:bidi w:val="0"/>
      </w:pPr>
      <w:r>
        <w:t>赵恒军老师主持或负责国家自然科学基金项目，包括在研的“强化学习安全性的形式化方法研究及其在智能控制中的应用”和已结题的“采样控制系统的安全性验证方法及其应用”。代表性成果涉及强化学习智能控制在安全攸关信息物理系统中的应用。项目将重点吸收其中的安全约束、状态验证和风险前置思想，用于任务计划审查、权限策略、敏感动作熔断、执行后验证和异常恢复设计。</w:t>
      </w:r>
    </w:p>
    <w:p w14:paraId="3FE7180D">
      <w:pPr>
        <w:bidi w:val="0"/>
      </w:pPr>
      <w:r>
        <w:t>指导工作按照“需求与边界评审—技术方案评审—安全与形式化检查—阶段验收—赛事复盘”开展。赵恒军老师负责对系统边界、关键模型、风险假设和验证方法提出专业意见；项目负责人负责组织研发、用户验证和证据归档。涉及权限升级、不可逆操作、敏感数据、外部发布和重大架构变更的事项，均形成书面评审记录，确保指导意见能够落实到产品设计和工程验收中。</w:t>
      </w:r>
    </w:p>
    <w:p w14:paraId="1121169A">
      <w:pPr>
        <w:pStyle w:val="4"/>
      </w:pPr>
      <w:bookmarkStart w:id="57" w:name="_Toc9106"/>
      <w:r>
        <w:t>7.3 组织架构设计</w:t>
      </w:r>
      <w:bookmarkEnd w:id="57"/>
    </w:p>
    <w:p w14:paraId="42B65565">
      <w:pPr>
        <w:keepNext/>
        <w:keepLines/>
        <w:spacing w:before="0" w:after="0"/>
        <w:ind w:left="0" w:leftChars="0" w:firstLine="0" w:firstLineChars="0"/>
        <w:jc w:val="both"/>
      </w:pPr>
      <w:r>
        <w:drawing>
          <wp:inline distT="0" distB="0" distL="114300" distR="114300">
            <wp:extent cx="5759450" cy="1919605"/>
            <wp:effectExtent l="0" t="0" r="3175" b="4445"/>
            <wp:docPr id="16" name="Picture 16" descr="图7-1  Cuttle项目组织架构图" title="图7-1  Cuttle项目组织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图7-1  Cuttle项目组织架构图" title="图7-1  Cuttle项目组织架构图"/>
                    <pic:cNvPicPr>
                      <a:picLocks noChangeAspect="1"/>
                    </pic:cNvPicPr>
                  </pic:nvPicPr>
                  <pic:blipFill>
                    <a:blip r:embed="rId24"/>
                    <a:stretch>
                      <a:fillRect/>
                    </a:stretch>
                  </pic:blipFill>
                  <pic:spPr>
                    <a:xfrm>
                      <a:off x="0" y="0"/>
                      <a:ext cx="5760000" cy="1920000"/>
                    </a:xfrm>
                    <a:prstGeom prst="rect">
                      <a:avLst/>
                    </a:prstGeom>
                  </pic:spPr>
                </pic:pic>
              </a:graphicData>
            </a:graphic>
          </wp:inline>
        </w:drawing>
      </w:r>
    </w:p>
    <w:p w14:paraId="0A73F79A">
      <w:pPr>
        <w:spacing w:before="60" w:after="140"/>
        <w:ind w:left="0" w:leftChars="0" w:firstLine="0" w:firstLineChars="0"/>
        <w:jc w:val="center"/>
        <w:rPr>
          <w:rFonts w:ascii="Times New Roman" w:hAnsi="Times New Roman" w:eastAsia="宋体"/>
          <w:b/>
          <w:i w:val="0"/>
          <w:color w:val="000000"/>
          <w:sz w:val="21"/>
          <w:szCs w:val="21"/>
        </w:rPr>
      </w:pPr>
      <w:r>
        <w:rPr>
          <w:rFonts w:ascii="Times New Roman" w:hAnsi="Times New Roman" w:eastAsia="宋体"/>
          <w:b/>
          <w:i w:val="0"/>
          <w:color w:val="000000"/>
          <w:sz w:val="21"/>
          <w:szCs w:val="21"/>
        </w:rPr>
        <w:t>图7-1  Cuttle项目组织架构图</w:t>
      </w:r>
    </w:p>
    <w:p w14:paraId="780386C3">
      <w:pPr>
        <w:bidi w:val="0"/>
      </w:pPr>
      <w:r>
        <w:t>项目初期采用扁平化组织，避免在人员规模较小时虚设多个部门。设项目负责人、技术研发、产品与用户验证、赛事与运营四类职责，并由指导教师提供专业指导。随着试点和商业化推进，再将兼容性、安全、市场、客户成功和财务职能逐步专业化。</w:t>
      </w:r>
    </w:p>
    <w:p w14:paraId="3BEA263F">
      <w:pPr>
        <w:bidi w:val="0"/>
      </w:pPr>
      <w:r>
        <w:t>重大事项采用分级决策。日常研发和内容更新由对应负责人决定，跨模块接口和版本发布由团队评审，涉及安全边界、个人数据、外部合作、财务承诺和知识产权的事项由项目负责人组织并邀请指导教师审查。若成员意见无法统一，以用户安全、材料真实性和核心里程碑为优先原则。</w:t>
      </w:r>
    </w:p>
    <w:p w14:paraId="7A51EA30">
      <w:pPr>
        <w:pStyle w:val="15"/>
        <w:bidi w:val="0"/>
        <w:rPr>
          <w:rFonts w:hint="eastAsia" w:eastAsia="宋体"/>
          <w:lang w:eastAsia="zh-CN"/>
        </w:rPr>
      </w:pPr>
      <w:r>
        <w:t xml:space="preserve">表 </w:t>
      </w:r>
      <w:r>
        <w:fldChar w:fldCharType="begin"/>
      </w:r>
      <w:r>
        <w:instrText xml:space="preserve"> SEQ 表 \* ARABIC </w:instrText>
      </w:r>
      <w:r>
        <w:fldChar w:fldCharType="separate"/>
      </w:r>
      <w:r>
        <w:t>25</w:t>
      </w:r>
      <w:r>
        <w:fldChar w:fldCharType="end"/>
      </w:r>
      <w:r>
        <w:rPr>
          <w:rFonts w:hint="eastAsia"/>
          <w:lang w:eastAsia="zh-CN"/>
        </w:rPr>
        <w:t xml:space="preserve"> 项目各方职责单元、工作内容、决策边界与阶段产出划分表</w:t>
      </w:r>
    </w:p>
    <w:tbl>
      <w:tblPr>
        <w:tblStyle w:val="35"/>
        <w:tblW w:w="9360" w:type="dxa"/>
        <w:tblInd w:w="1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700"/>
        <w:gridCol w:w="3300"/>
        <w:gridCol w:w="2500"/>
        <w:gridCol w:w="1860"/>
      </w:tblGrid>
      <w:tr w14:paraId="4214493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blHeader/>
        </w:trPr>
        <w:tc>
          <w:tcPr>
            <w:tcW w:w="1700" w:type="dxa"/>
            <w:tcMar>
              <w:top w:w="90" w:type="dxa"/>
              <w:left w:w="110" w:type="dxa"/>
              <w:bottom w:w="90" w:type="dxa"/>
              <w:right w:w="110" w:type="dxa"/>
            </w:tcMar>
            <w:vAlign w:val="center"/>
          </w:tcPr>
          <w:p w14:paraId="67202A27">
            <w:pPr>
              <w:pStyle w:val="167"/>
              <w:bidi w:val="0"/>
              <w:rPr>
                <w:b/>
                <w:bCs/>
              </w:rPr>
            </w:pPr>
            <w:r>
              <w:rPr>
                <w:b/>
                <w:bCs/>
              </w:rPr>
              <w:t>职责单元</w:t>
            </w:r>
          </w:p>
        </w:tc>
        <w:tc>
          <w:tcPr>
            <w:tcW w:w="3300" w:type="dxa"/>
            <w:tcMar>
              <w:top w:w="90" w:type="dxa"/>
              <w:left w:w="110" w:type="dxa"/>
              <w:bottom w:w="90" w:type="dxa"/>
              <w:right w:w="110" w:type="dxa"/>
            </w:tcMar>
            <w:vAlign w:val="center"/>
          </w:tcPr>
          <w:p w14:paraId="40AF072E">
            <w:pPr>
              <w:pStyle w:val="167"/>
              <w:bidi w:val="0"/>
              <w:rPr>
                <w:b/>
                <w:bCs/>
              </w:rPr>
            </w:pPr>
            <w:r>
              <w:rPr>
                <w:b/>
                <w:bCs/>
              </w:rPr>
              <w:t>主要工作</w:t>
            </w:r>
          </w:p>
        </w:tc>
        <w:tc>
          <w:tcPr>
            <w:tcW w:w="2500" w:type="dxa"/>
            <w:tcMar>
              <w:top w:w="90" w:type="dxa"/>
              <w:left w:w="110" w:type="dxa"/>
              <w:bottom w:w="90" w:type="dxa"/>
              <w:right w:w="110" w:type="dxa"/>
            </w:tcMar>
            <w:vAlign w:val="center"/>
          </w:tcPr>
          <w:p w14:paraId="7A89BDAC">
            <w:pPr>
              <w:pStyle w:val="167"/>
              <w:bidi w:val="0"/>
              <w:rPr>
                <w:b/>
                <w:bCs/>
              </w:rPr>
            </w:pPr>
            <w:r>
              <w:rPr>
                <w:b/>
                <w:bCs/>
              </w:rPr>
              <w:t>决策边界</w:t>
            </w:r>
          </w:p>
        </w:tc>
        <w:tc>
          <w:tcPr>
            <w:tcW w:w="1860" w:type="dxa"/>
            <w:tcMar>
              <w:top w:w="90" w:type="dxa"/>
              <w:left w:w="110" w:type="dxa"/>
              <w:bottom w:w="90" w:type="dxa"/>
              <w:right w:w="110" w:type="dxa"/>
            </w:tcMar>
            <w:vAlign w:val="center"/>
          </w:tcPr>
          <w:p w14:paraId="1709BE85">
            <w:pPr>
              <w:pStyle w:val="167"/>
              <w:bidi w:val="0"/>
              <w:rPr>
                <w:b/>
                <w:bCs/>
              </w:rPr>
            </w:pPr>
            <w:r>
              <w:rPr>
                <w:b/>
                <w:bCs/>
              </w:rPr>
              <w:t>阶段产出</w:t>
            </w:r>
          </w:p>
        </w:tc>
      </w:tr>
      <w:tr w14:paraId="4B61FC7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700" w:type="dxa"/>
            <w:tcMar>
              <w:top w:w="90" w:type="dxa"/>
              <w:left w:w="110" w:type="dxa"/>
              <w:bottom w:w="90" w:type="dxa"/>
              <w:right w:w="110" w:type="dxa"/>
            </w:tcMar>
            <w:vAlign w:val="center"/>
          </w:tcPr>
          <w:p w14:paraId="44053754">
            <w:pPr>
              <w:pStyle w:val="167"/>
              <w:bidi w:val="0"/>
            </w:pPr>
            <w:r>
              <w:t>项目负责人</w:t>
            </w:r>
          </w:p>
        </w:tc>
        <w:tc>
          <w:tcPr>
            <w:tcW w:w="3300" w:type="dxa"/>
            <w:tcMar>
              <w:top w:w="90" w:type="dxa"/>
              <w:left w:w="110" w:type="dxa"/>
              <w:bottom w:w="90" w:type="dxa"/>
              <w:right w:w="110" w:type="dxa"/>
            </w:tcMar>
            <w:vAlign w:val="center"/>
          </w:tcPr>
          <w:p w14:paraId="78A4B973">
            <w:pPr>
              <w:pStyle w:val="167"/>
              <w:bidi w:val="0"/>
            </w:pPr>
            <w:r>
              <w:t>定位、范围、进度、资源、对外沟通和材料真实性</w:t>
            </w:r>
          </w:p>
        </w:tc>
        <w:tc>
          <w:tcPr>
            <w:tcW w:w="2500" w:type="dxa"/>
            <w:tcMar>
              <w:top w:w="90" w:type="dxa"/>
              <w:left w:w="110" w:type="dxa"/>
              <w:bottom w:w="90" w:type="dxa"/>
              <w:right w:w="110" w:type="dxa"/>
            </w:tcMar>
            <w:vAlign w:val="center"/>
          </w:tcPr>
          <w:p w14:paraId="6FF8B155">
            <w:pPr>
              <w:pStyle w:val="167"/>
              <w:bidi w:val="0"/>
            </w:pPr>
            <w:r>
              <w:t>范围与优先级；重大事项报指导教师和团队评审</w:t>
            </w:r>
          </w:p>
        </w:tc>
        <w:tc>
          <w:tcPr>
            <w:tcW w:w="1860" w:type="dxa"/>
            <w:tcMar>
              <w:top w:w="90" w:type="dxa"/>
              <w:left w:w="110" w:type="dxa"/>
              <w:bottom w:w="90" w:type="dxa"/>
              <w:right w:w="110" w:type="dxa"/>
            </w:tcMar>
            <w:vAlign w:val="center"/>
          </w:tcPr>
          <w:p w14:paraId="23EE206B">
            <w:pPr>
              <w:pStyle w:val="167"/>
              <w:bidi w:val="0"/>
            </w:pPr>
            <w:r>
              <w:t>计划书、路线图、决策记录和路演</w:t>
            </w:r>
          </w:p>
        </w:tc>
      </w:tr>
      <w:tr w14:paraId="589EF59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700" w:type="dxa"/>
            <w:tcMar>
              <w:top w:w="90" w:type="dxa"/>
              <w:left w:w="110" w:type="dxa"/>
              <w:bottom w:w="90" w:type="dxa"/>
              <w:right w:w="110" w:type="dxa"/>
            </w:tcMar>
            <w:vAlign w:val="center"/>
          </w:tcPr>
          <w:p w14:paraId="62A28738">
            <w:pPr>
              <w:pStyle w:val="167"/>
              <w:bidi w:val="0"/>
            </w:pPr>
            <w:r>
              <w:t>技术研发</w:t>
            </w:r>
          </w:p>
        </w:tc>
        <w:tc>
          <w:tcPr>
            <w:tcW w:w="3300" w:type="dxa"/>
            <w:tcMar>
              <w:top w:w="90" w:type="dxa"/>
              <w:left w:w="110" w:type="dxa"/>
              <w:bottom w:w="90" w:type="dxa"/>
              <w:right w:w="110" w:type="dxa"/>
            </w:tcMar>
            <w:vAlign w:val="center"/>
          </w:tcPr>
          <w:p w14:paraId="72C67656">
            <w:pPr>
              <w:pStyle w:val="167"/>
              <w:bidi w:val="0"/>
            </w:pPr>
            <w:r>
              <w:t>输入入口、Agent、工具、权限、桌面端、测试与发布</w:t>
            </w:r>
          </w:p>
        </w:tc>
        <w:tc>
          <w:tcPr>
            <w:tcW w:w="2500" w:type="dxa"/>
            <w:tcMar>
              <w:top w:w="90" w:type="dxa"/>
              <w:left w:w="110" w:type="dxa"/>
              <w:bottom w:w="90" w:type="dxa"/>
              <w:right w:w="110" w:type="dxa"/>
            </w:tcMar>
            <w:vAlign w:val="center"/>
          </w:tcPr>
          <w:p w14:paraId="0E986BB0">
            <w:pPr>
              <w:pStyle w:val="167"/>
              <w:bidi w:val="0"/>
            </w:pPr>
            <w:r>
              <w:t>技术方案与实现；核心契约变更需评审</w:t>
            </w:r>
          </w:p>
        </w:tc>
        <w:tc>
          <w:tcPr>
            <w:tcW w:w="1860" w:type="dxa"/>
            <w:tcMar>
              <w:top w:w="90" w:type="dxa"/>
              <w:left w:w="110" w:type="dxa"/>
              <w:bottom w:w="90" w:type="dxa"/>
              <w:right w:w="110" w:type="dxa"/>
            </w:tcMar>
            <w:vAlign w:val="center"/>
          </w:tcPr>
          <w:p w14:paraId="42DC1D43">
            <w:pPr>
              <w:pStyle w:val="167"/>
              <w:bidi w:val="0"/>
            </w:pPr>
            <w:r>
              <w:t>源码、测试、安装包和技术文档</w:t>
            </w:r>
          </w:p>
        </w:tc>
      </w:tr>
      <w:tr w14:paraId="7386B18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700" w:type="dxa"/>
            <w:tcMar>
              <w:top w:w="90" w:type="dxa"/>
              <w:left w:w="110" w:type="dxa"/>
              <w:bottom w:w="90" w:type="dxa"/>
              <w:right w:w="110" w:type="dxa"/>
            </w:tcMar>
            <w:vAlign w:val="center"/>
          </w:tcPr>
          <w:p w14:paraId="7806D5B2">
            <w:pPr>
              <w:pStyle w:val="167"/>
              <w:bidi w:val="0"/>
            </w:pPr>
            <w:r>
              <w:t>产品与用户验证</w:t>
            </w:r>
          </w:p>
        </w:tc>
        <w:tc>
          <w:tcPr>
            <w:tcW w:w="3300" w:type="dxa"/>
            <w:tcMar>
              <w:top w:w="90" w:type="dxa"/>
              <w:left w:w="110" w:type="dxa"/>
              <w:bottom w:w="90" w:type="dxa"/>
              <w:right w:w="110" w:type="dxa"/>
            </w:tcMar>
            <w:vAlign w:val="center"/>
          </w:tcPr>
          <w:p w14:paraId="3D7B2360">
            <w:pPr>
              <w:pStyle w:val="167"/>
              <w:bidi w:val="0"/>
            </w:pPr>
            <w:r>
              <w:t>需求访谈、原型、可用性、指标和试点</w:t>
            </w:r>
          </w:p>
        </w:tc>
        <w:tc>
          <w:tcPr>
            <w:tcW w:w="2500" w:type="dxa"/>
            <w:tcMar>
              <w:top w:w="90" w:type="dxa"/>
              <w:left w:w="110" w:type="dxa"/>
              <w:bottom w:w="90" w:type="dxa"/>
              <w:right w:w="110" w:type="dxa"/>
            </w:tcMar>
            <w:vAlign w:val="center"/>
          </w:tcPr>
          <w:p w14:paraId="2B9DF3FA">
            <w:pPr>
              <w:pStyle w:val="167"/>
              <w:bidi w:val="0"/>
            </w:pPr>
            <w:r>
              <w:t>用户需求优先级；不得以假设代替证据</w:t>
            </w:r>
          </w:p>
        </w:tc>
        <w:tc>
          <w:tcPr>
            <w:tcW w:w="1860" w:type="dxa"/>
            <w:tcMar>
              <w:top w:w="90" w:type="dxa"/>
              <w:left w:w="110" w:type="dxa"/>
              <w:bottom w:w="90" w:type="dxa"/>
              <w:right w:w="110" w:type="dxa"/>
            </w:tcMar>
            <w:vAlign w:val="center"/>
          </w:tcPr>
          <w:p w14:paraId="6338083E">
            <w:pPr>
              <w:pStyle w:val="167"/>
              <w:bidi w:val="0"/>
            </w:pPr>
            <w:r>
              <w:t>访谈、原型、试点数据和复盘</w:t>
            </w:r>
          </w:p>
        </w:tc>
      </w:tr>
      <w:tr w14:paraId="322B1E2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700" w:type="dxa"/>
            <w:tcMar>
              <w:top w:w="90" w:type="dxa"/>
              <w:left w:w="110" w:type="dxa"/>
              <w:bottom w:w="90" w:type="dxa"/>
              <w:right w:w="110" w:type="dxa"/>
            </w:tcMar>
            <w:vAlign w:val="center"/>
          </w:tcPr>
          <w:p w14:paraId="441E0CE1">
            <w:pPr>
              <w:pStyle w:val="167"/>
              <w:bidi w:val="0"/>
            </w:pPr>
            <w:r>
              <w:t>赛事与运营</w:t>
            </w:r>
          </w:p>
        </w:tc>
        <w:tc>
          <w:tcPr>
            <w:tcW w:w="3300" w:type="dxa"/>
            <w:tcMar>
              <w:top w:w="90" w:type="dxa"/>
              <w:left w:w="110" w:type="dxa"/>
              <w:bottom w:w="90" w:type="dxa"/>
              <w:right w:w="110" w:type="dxa"/>
            </w:tcMar>
            <w:vAlign w:val="center"/>
          </w:tcPr>
          <w:p w14:paraId="49BCD407">
            <w:pPr>
              <w:pStyle w:val="167"/>
              <w:bidi w:val="0"/>
            </w:pPr>
            <w:r>
              <w:t>申报、路演、财务假设、品牌、合作与资料归档</w:t>
            </w:r>
          </w:p>
        </w:tc>
        <w:tc>
          <w:tcPr>
            <w:tcW w:w="2500" w:type="dxa"/>
            <w:tcMar>
              <w:top w:w="90" w:type="dxa"/>
              <w:left w:w="110" w:type="dxa"/>
              <w:bottom w:w="90" w:type="dxa"/>
              <w:right w:w="110" w:type="dxa"/>
            </w:tcMar>
            <w:vAlign w:val="center"/>
          </w:tcPr>
          <w:p w14:paraId="28DA5519">
            <w:pPr>
              <w:pStyle w:val="167"/>
              <w:bidi w:val="0"/>
            </w:pPr>
            <w:r>
              <w:t>对外数据需多方核验</w:t>
            </w:r>
          </w:p>
        </w:tc>
        <w:tc>
          <w:tcPr>
            <w:tcW w:w="1860" w:type="dxa"/>
            <w:tcMar>
              <w:top w:w="90" w:type="dxa"/>
              <w:left w:w="110" w:type="dxa"/>
              <w:bottom w:w="90" w:type="dxa"/>
              <w:right w:w="110" w:type="dxa"/>
            </w:tcMar>
            <w:vAlign w:val="center"/>
          </w:tcPr>
          <w:p w14:paraId="7910491E">
            <w:pPr>
              <w:pStyle w:val="167"/>
              <w:bidi w:val="0"/>
            </w:pPr>
            <w:r>
              <w:t>商业材料、演示和合作记录</w:t>
            </w:r>
          </w:p>
        </w:tc>
      </w:tr>
      <w:tr w14:paraId="663D3CF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700" w:type="dxa"/>
            <w:tcMar>
              <w:top w:w="90" w:type="dxa"/>
              <w:left w:w="110" w:type="dxa"/>
              <w:bottom w:w="90" w:type="dxa"/>
              <w:right w:w="110" w:type="dxa"/>
            </w:tcMar>
            <w:vAlign w:val="center"/>
          </w:tcPr>
          <w:p w14:paraId="3C5DDC3A">
            <w:pPr>
              <w:pStyle w:val="167"/>
              <w:bidi w:val="0"/>
            </w:pPr>
            <w:r>
              <w:t>指导教师</w:t>
            </w:r>
          </w:p>
        </w:tc>
        <w:tc>
          <w:tcPr>
            <w:tcW w:w="3300" w:type="dxa"/>
            <w:tcMar>
              <w:top w:w="90" w:type="dxa"/>
              <w:left w:w="110" w:type="dxa"/>
              <w:bottom w:w="90" w:type="dxa"/>
              <w:right w:w="110" w:type="dxa"/>
            </w:tcMar>
            <w:vAlign w:val="center"/>
          </w:tcPr>
          <w:p w14:paraId="39B8B444">
            <w:pPr>
              <w:pStyle w:val="167"/>
              <w:bidi w:val="0"/>
            </w:pPr>
            <w:r>
              <w:t>技术、科研、合规、资源和赛事指导</w:t>
            </w:r>
          </w:p>
        </w:tc>
        <w:tc>
          <w:tcPr>
            <w:tcW w:w="2500" w:type="dxa"/>
            <w:tcMar>
              <w:top w:w="90" w:type="dxa"/>
              <w:left w:w="110" w:type="dxa"/>
              <w:bottom w:w="90" w:type="dxa"/>
              <w:right w:w="110" w:type="dxa"/>
            </w:tcMar>
            <w:vAlign w:val="center"/>
          </w:tcPr>
          <w:p w14:paraId="1A41BBDC">
            <w:pPr>
              <w:pStyle w:val="167"/>
              <w:bidi w:val="0"/>
            </w:pPr>
            <w:r>
              <w:t>提出专业意见，不替代团队实际贡献</w:t>
            </w:r>
          </w:p>
        </w:tc>
        <w:tc>
          <w:tcPr>
            <w:tcW w:w="1860" w:type="dxa"/>
            <w:tcMar>
              <w:top w:w="90" w:type="dxa"/>
              <w:left w:w="110" w:type="dxa"/>
              <w:bottom w:w="90" w:type="dxa"/>
              <w:right w:w="110" w:type="dxa"/>
            </w:tcMar>
            <w:vAlign w:val="center"/>
          </w:tcPr>
          <w:p w14:paraId="19C1931A">
            <w:pPr>
              <w:pStyle w:val="167"/>
              <w:bidi w:val="0"/>
            </w:pPr>
            <w:r>
              <w:t>指导记录、评审意见和资源协调</w:t>
            </w:r>
          </w:p>
        </w:tc>
      </w:tr>
    </w:tbl>
    <w:p w14:paraId="425F22EC">
      <w:pPr>
        <w:spacing w:after="40"/>
      </w:pPr>
    </w:p>
    <w:p w14:paraId="620AD343">
      <w:pPr>
        <w:pStyle w:val="4"/>
      </w:pPr>
      <w:bookmarkStart w:id="58" w:name="_Toc13024"/>
      <w:r>
        <w:t>7.4 协作与质量管理</w:t>
      </w:r>
      <w:bookmarkEnd w:id="58"/>
    </w:p>
    <w:p w14:paraId="2DF46DD0">
      <w:pPr>
        <w:bidi w:val="0"/>
      </w:pPr>
      <w:r>
        <w:t>项目管理将产品、技术和赛事材料纳入同一里程碑体系。每个阶段同时定义用户任务、工程产物、测试证据和对外表述，避免产品尚未完成而宣传材料先行。任务在开始前明确完成条件，结束后由非直接实施成员复核，发现问题进入缺陷与风险清单。</w:t>
      </w:r>
    </w:p>
    <w:p w14:paraId="27FF89FF">
      <w:pPr>
        <w:numPr>
          <w:ilvl w:val="0"/>
          <w:numId w:val="7"/>
        </w:numPr>
        <w:bidi w:val="0"/>
      </w:pPr>
      <w:r>
        <w:t>源码协作按文件认领，同一文件同一时间只允许一名成员修改；核心接口变更同步契约测试。</w:t>
      </w:r>
    </w:p>
    <w:p w14:paraId="057470D7">
      <w:pPr>
        <w:numPr>
          <w:ilvl w:val="0"/>
          <w:numId w:val="7"/>
        </w:numPr>
        <w:bidi w:val="0"/>
      </w:pPr>
      <w:r>
        <w:t>功能完成以源码、测试、构建产物和真实交互四类证据综合判断，不以文档声明替代验收。</w:t>
      </w:r>
    </w:p>
    <w:p w14:paraId="6E868969">
      <w:pPr>
        <w:numPr>
          <w:ilvl w:val="0"/>
          <w:numId w:val="7"/>
        </w:numPr>
        <w:bidi w:val="0"/>
      </w:pPr>
      <w:r>
        <w:t>每两周开展产品评审，检查用户价值、进度、风险、数据真实性和演示可复现性。</w:t>
      </w:r>
    </w:p>
    <w:p w14:paraId="6EA77FD0">
      <w:pPr>
        <w:numPr>
          <w:ilvl w:val="0"/>
          <w:numId w:val="7"/>
        </w:numPr>
        <w:bidi w:val="0"/>
      </w:pPr>
      <w:r>
        <w:t>公开材料由项目负责人、技术负责人和指导教师三方复核，确保不夸大能力、不泄露凭据。</w:t>
      </w:r>
    </w:p>
    <w:p w14:paraId="25D3A118">
      <w:pPr>
        <w:numPr>
          <w:ilvl w:val="0"/>
          <w:numId w:val="7"/>
        </w:numPr>
        <w:bidi w:val="0"/>
      </w:pPr>
      <w:r>
        <w:t>团队成员贡献以版本记录、任务单、设计文档、测试和运营证据归档，避免仅按名次列名。</w:t>
      </w:r>
    </w:p>
    <w:p w14:paraId="7C8ADE7F">
      <w:pPr>
        <w:pStyle w:val="15"/>
        <w:numPr>
          <w:numId w:val="0"/>
        </w:numPr>
        <w:bidi w:val="0"/>
        <w:ind w:left="260" w:leftChars="0"/>
        <w:rPr>
          <w:rFonts w:hint="eastAsia" w:eastAsia="宋体"/>
          <w:lang w:eastAsia="zh-CN"/>
        </w:rPr>
      </w:pPr>
      <w:r>
        <w:t xml:space="preserve">表 </w:t>
      </w:r>
      <w:r>
        <w:fldChar w:fldCharType="begin"/>
      </w:r>
      <w:r>
        <w:instrText xml:space="preserve"> SEQ 表 \* ARABIC </w:instrText>
      </w:r>
      <w:r>
        <w:fldChar w:fldCharType="separate"/>
      </w:r>
      <w:r>
        <w:t>26</w:t>
      </w:r>
      <w:r>
        <w:fldChar w:fldCharType="end"/>
      </w:r>
      <w:r>
        <w:rPr>
          <w:rFonts w:hint="eastAsia"/>
          <w:lang w:val="en-US" w:eastAsia="zh-CN"/>
        </w:rPr>
        <w:t xml:space="preserve"> </w:t>
      </w:r>
      <w:r>
        <w:rPr>
          <w:rFonts w:hint="eastAsia"/>
          <w:lang w:eastAsia="zh-CN"/>
        </w:rPr>
        <w:t>项目常态化管理活动、执行机制与成果输出表</w:t>
      </w:r>
    </w:p>
    <w:tbl>
      <w:tblPr>
        <w:tblStyle w:val="35"/>
        <w:tblW w:w="9360" w:type="dxa"/>
        <w:tblInd w:w="1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800"/>
        <w:gridCol w:w="1300"/>
        <w:gridCol w:w="2700"/>
        <w:gridCol w:w="3560"/>
      </w:tblGrid>
      <w:tr w14:paraId="271B5A4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blHeader/>
        </w:trPr>
        <w:tc>
          <w:tcPr>
            <w:tcW w:w="1800" w:type="dxa"/>
            <w:tcMar>
              <w:top w:w="90" w:type="dxa"/>
              <w:left w:w="110" w:type="dxa"/>
              <w:bottom w:w="90" w:type="dxa"/>
              <w:right w:w="110" w:type="dxa"/>
            </w:tcMar>
            <w:vAlign w:val="center"/>
          </w:tcPr>
          <w:p w14:paraId="500C6F4C">
            <w:pPr>
              <w:pStyle w:val="167"/>
              <w:bidi w:val="0"/>
              <w:rPr>
                <w:b/>
                <w:bCs/>
              </w:rPr>
            </w:pPr>
            <w:r>
              <w:rPr>
                <w:b/>
                <w:bCs/>
              </w:rPr>
              <w:t>管理活动</w:t>
            </w:r>
          </w:p>
        </w:tc>
        <w:tc>
          <w:tcPr>
            <w:tcW w:w="1300" w:type="dxa"/>
            <w:tcMar>
              <w:top w:w="90" w:type="dxa"/>
              <w:left w:w="110" w:type="dxa"/>
              <w:bottom w:w="90" w:type="dxa"/>
              <w:right w:w="110" w:type="dxa"/>
            </w:tcMar>
            <w:vAlign w:val="center"/>
          </w:tcPr>
          <w:p w14:paraId="2EA73218">
            <w:pPr>
              <w:pStyle w:val="167"/>
              <w:bidi w:val="0"/>
              <w:rPr>
                <w:b/>
                <w:bCs/>
              </w:rPr>
            </w:pPr>
            <w:r>
              <w:rPr>
                <w:b/>
                <w:bCs/>
              </w:rPr>
              <w:t>频率</w:t>
            </w:r>
          </w:p>
        </w:tc>
        <w:tc>
          <w:tcPr>
            <w:tcW w:w="2700" w:type="dxa"/>
            <w:tcMar>
              <w:top w:w="90" w:type="dxa"/>
              <w:left w:w="110" w:type="dxa"/>
              <w:bottom w:w="90" w:type="dxa"/>
              <w:right w:w="110" w:type="dxa"/>
            </w:tcMar>
            <w:vAlign w:val="center"/>
          </w:tcPr>
          <w:p w14:paraId="6E94D8DE">
            <w:pPr>
              <w:pStyle w:val="167"/>
              <w:bidi w:val="0"/>
              <w:rPr>
                <w:b/>
                <w:bCs/>
              </w:rPr>
            </w:pPr>
            <w:r>
              <w:rPr>
                <w:b/>
                <w:bCs/>
              </w:rPr>
              <w:t>参与者</w:t>
            </w:r>
          </w:p>
        </w:tc>
        <w:tc>
          <w:tcPr>
            <w:tcW w:w="3560" w:type="dxa"/>
            <w:tcMar>
              <w:top w:w="90" w:type="dxa"/>
              <w:left w:w="110" w:type="dxa"/>
              <w:bottom w:w="90" w:type="dxa"/>
              <w:right w:w="110" w:type="dxa"/>
            </w:tcMar>
            <w:vAlign w:val="center"/>
          </w:tcPr>
          <w:p w14:paraId="5C9DF724">
            <w:pPr>
              <w:pStyle w:val="167"/>
              <w:bidi w:val="0"/>
              <w:rPr>
                <w:b/>
                <w:bCs/>
              </w:rPr>
            </w:pPr>
            <w:r>
              <w:rPr>
                <w:b/>
                <w:bCs/>
              </w:rPr>
              <w:t>主要输出</w:t>
            </w:r>
          </w:p>
        </w:tc>
      </w:tr>
      <w:tr w14:paraId="74E89B9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800" w:type="dxa"/>
            <w:tcMar>
              <w:top w:w="90" w:type="dxa"/>
              <w:left w:w="110" w:type="dxa"/>
              <w:bottom w:w="90" w:type="dxa"/>
              <w:right w:w="110" w:type="dxa"/>
            </w:tcMar>
            <w:vAlign w:val="center"/>
          </w:tcPr>
          <w:p w14:paraId="68DE64D5">
            <w:pPr>
              <w:pStyle w:val="167"/>
              <w:bidi w:val="0"/>
            </w:pPr>
            <w:r>
              <w:t>研发站会</w:t>
            </w:r>
          </w:p>
        </w:tc>
        <w:tc>
          <w:tcPr>
            <w:tcW w:w="1300" w:type="dxa"/>
            <w:tcMar>
              <w:top w:w="90" w:type="dxa"/>
              <w:left w:w="110" w:type="dxa"/>
              <w:bottom w:w="90" w:type="dxa"/>
              <w:right w:w="110" w:type="dxa"/>
            </w:tcMar>
            <w:vAlign w:val="center"/>
          </w:tcPr>
          <w:p w14:paraId="5EF838EB">
            <w:pPr>
              <w:pStyle w:val="167"/>
              <w:bidi w:val="0"/>
            </w:pPr>
            <w:r>
              <w:t>每周</w:t>
            </w:r>
          </w:p>
        </w:tc>
        <w:tc>
          <w:tcPr>
            <w:tcW w:w="2700" w:type="dxa"/>
            <w:tcMar>
              <w:top w:w="90" w:type="dxa"/>
              <w:left w:w="110" w:type="dxa"/>
              <w:bottom w:w="90" w:type="dxa"/>
              <w:right w:w="110" w:type="dxa"/>
            </w:tcMar>
            <w:vAlign w:val="center"/>
          </w:tcPr>
          <w:p w14:paraId="541C6F4D">
            <w:pPr>
              <w:pStyle w:val="167"/>
              <w:bidi w:val="0"/>
            </w:pPr>
            <w:r>
              <w:t>项目成员</w:t>
            </w:r>
          </w:p>
        </w:tc>
        <w:tc>
          <w:tcPr>
            <w:tcW w:w="3560" w:type="dxa"/>
            <w:tcMar>
              <w:top w:w="90" w:type="dxa"/>
              <w:left w:w="110" w:type="dxa"/>
              <w:bottom w:w="90" w:type="dxa"/>
              <w:right w:w="110" w:type="dxa"/>
            </w:tcMar>
            <w:vAlign w:val="center"/>
          </w:tcPr>
          <w:p w14:paraId="2109DB7B">
            <w:pPr>
              <w:pStyle w:val="167"/>
              <w:bidi w:val="0"/>
            </w:pPr>
            <w:r>
              <w:t>进度、阻塞和下周任务</w:t>
            </w:r>
          </w:p>
        </w:tc>
      </w:tr>
      <w:tr w14:paraId="15B9836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800" w:type="dxa"/>
            <w:tcMar>
              <w:top w:w="90" w:type="dxa"/>
              <w:left w:w="110" w:type="dxa"/>
              <w:bottom w:w="90" w:type="dxa"/>
              <w:right w:w="110" w:type="dxa"/>
            </w:tcMar>
            <w:vAlign w:val="center"/>
          </w:tcPr>
          <w:p w14:paraId="43025203">
            <w:pPr>
              <w:pStyle w:val="167"/>
              <w:bidi w:val="0"/>
            </w:pPr>
            <w:r>
              <w:t>产品评审</w:t>
            </w:r>
          </w:p>
        </w:tc>
        <w:tc>
          <w:tcPr>
            <w:tcW w:w="1300" w:type="dxa"/>
            <w:tcMar>
              <w:top w:w="90" w:type="dxa"/>
              <w:left w:w="110" w:type="dxa"/>
              <w:bottom w:w="90" w:type="dxa"/>
              <w:right w:w="110" w:type="dxa"/>
            </w:tcMar>
            <w:vAlign w:val="center"/>
          </w:tcPr>
          <w:p w14:paraId="31740CC6">
            <w:pPr>
              <w:pStyle w:val="167"/>
              <w:bidi w:val="0"/>
            </w:pPr>
            <w:r>
              <w:t>每两周</w:t>
            </w:r>
          </w:p>
        </w:tc>
        <w:tc>
          <w:tcPr>
            <w:tcW w:w="2700" w:type="dxa"/>
            <w:tcMar>
              <w:top w:w="90" w:type="dxa"/>
              <w:left w:w="110" w:type="dxa"/>
              <w:bottom w:w="90" w:type="dxa"/>
              <w:right w:w="110" w:type="dxa"/>
            </w:tcMar>
            <w:vAlign w:val="center"/>
          </w:tcPr>
          <w:p w14:paraId="1074EED7">
            <w:pPr>
              <w:pStyle w:val="167"/>
              <w:bidi w:val="0"/>
            </w:pPr>
            <w:r>
              <w:t>团队与种子用户</w:t>
            </w:r>
          </w:p>
        </w:tc>
        <w:tc>
          <w:tcPr>
            <w:tcW w:w="3560" w:type="dxa"/>
            <w:tcMar>
              <w:top w:w="90" w:type="dxa"/>
              <w:left w:w="110" w:type="dxa"/>
              <w:bottom w:w="90" w:type="dxa"/>
              <w:right w:w="110" w:type="dxa"/>
            </w:tcMar>
            <w:vAlign w:val="center"/>
          </w:tcPr>
          <w:p w14:paraId="788523BB">
            <w:pPr>
              <w:pStyle w:val="167"/>
              <w:bidi w:val="0"/>
            </w:pPr>
            <w:r>
              <w:t>功能价值、问题和优先级</w:t>
            </w:r>
          </w:p>
        </w:tc>
      </w:tr>
      <w:tr w14:paraId="3FCCAA6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800" w:type="dxa"/>
            <w:tcMar>
              <w:top w:w="90" w:type="dxa"/>
              <w:left w:w="110" w:type="dxa"/>
              <w:bottom w:w="90" w:type="dxa"/>
              <w:right w:w="110" w:type="dxa"/>
            </w:tcMar>
            <w:vAlign w:val="center"/>
          </w:tcPr>
          <w:p w14:paraId="7596BAC3">
            <w:pPr>
              <w:pStyle w:val="167"/>
              <w:bidi w:val="0"/>
            </w:pPr>
            <w:r>
              <w:t>安全与发布评审</w:t>
            </w:r>
          </w:p>
        </w:tc>
        <w:tc>
          <w:tcPr>
            <w:tcW w:w="1300" w:type="dxa"/>
            <w:tcMar>
              <w:top w:w="90" w:type="dxa"/>
              <w:left w:w="110" w:type="dxa"/>
              <w:bottom w:w="90" w:type="dxa"/>
              <w:right w:w="110" w:type="dxa"/>
            </w:tcMar>
            <w:vAlign w:val="center"/>
          </w:tcPr>
          <w:p w14:paraId="39D8AA59">
            <w:pPr>
              <w:pStyle w:val="167"/>
              <w:bidi w:val="0"/>
            </w:pPr>
            <w:r>
              <w:t>每个发布版本</w:t>
            </w:r>
          </w:p>
        </w:tc>
        <w:tc>
          <w:tcPr>
            <w:tcW w:w="2700" w:type="dxa"/>
            <w:tcMar>
              <w:top w:w="90" w:type="dxa"/>
              <w:left w:w="110" w:type="dxa"/>
              <w:bottom w:w="90" w:type="dxa"/>
              <w:right w:w="110" w:type="dxa"/>
            </w:tcMar>
            <w:vAlign w:val="center"/>
          </w:tcPr>
          <w:p w14:paraId="12D5A20B">
            <w:pPr>
              <w:pStyle w:val="167"/>
              <w:bidi w:val="0"/>
            </w:pPr>
            <w:r>
              <w:t>技术成员与指导教师</w:t>
            </w:r>
          </w:p>
        </w:tc>
        <w:tc>
          <w:tcPr>
            <w:tcW w:w="3560" w:type="dxa"/>
            <w:tcMar>
              <w:top w:w="90" w:type="dxa"/>
              <w:left w:w="110" w:type="dxa"/>
              <w:bottom w:w="90" w:type="dxa"/>
              <w:right w:w="110" w:type="dxa"/>
            </w:tcMar>
            <w:vAlign w:val="center"/>
          </w:tcPr>
          <w:p w14:paraId="601549BB">
            <w:pPr>
              <w:pStyle w:val="167"/>
              <w:bidi w:val="0"/>
            </w:pPr>
            <w:r>
              <w:t>权限、凭据、兼容性和回退清单</w:t>
            </w:r>
          </w:p>
        </w:tc>
      </w:tr>
      <w:tr w14:paraId="13B03A1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800" w:type="dxa"/>
            <w:tcMar>
              <w:top w:w="90" w:type="dxa"/>
              <w:left w:w="110" w:type="dxa"/>
              <w:bottom w:w="90" w:type="dxa"/>
              <w:right w:w="110" w:type="dxa"/>
            </w:tcMar>
            <w:vAlign w:val="center"/>
          </w:tcPr>
          <w:p w14:paraId="5A5AB056">
            <w:pPr>
              <w:pStyle w:val="167"/>
              <w:bidi w:val="0"/>
            </w:pPr>
            <w:r>
              <w:t>经营与赛事复盘</w:t>
            </w:r>
          </w:p>
        </w:tc>
        <w:tc>
          <w:tcPr>
            <w:tcW w:w="1300" w:type="dxa"/>
            <w:tcMar>
              <w:top w:w="90" w:type="dxa"/>
              <w:left w:w="110" w:type="dxa"/>
              <w:bottom w:w="90" w:type="dxa"/>
              <w:right w:w="110" w:type="dxa"/>
            </w:tcMar>
            <w:vAlign w:val="center"/>
          </w:tcPr>
          <w:p w14:paraId="3C0B55EE">
            <w:pPr>
              <w:pStyle w:val="167"/>
              <w:bidi w:val="0"/>
            </w:pPr>
            <w:r>
              <w:t>每月/赛前</w:t>
            </w:r>
          </w:p>
        </w:tc>
        <w:tc>
          <w:tcPr>
            <w:tcW w:w="2700" w:type="dxa"/>
            <w:tcMar>
              <w:top w:w="90" w:type="dxa"/>
              <w:left w:w="110" w:type="dxa"/>
              <w:bottom w:w="90" w:type="dxa"/>
              <w:right w:w="110" w:type="dxa"/>
            </w:tcMar>
            <w:vAlign w:val="center"/>
          </w:tcPr>
          <w:p w14:paraId="34927332">
            <w:pPr>
              <w:pStyle w:val="167"/>
              <w:bidi w:val="0"/>
            </w:pPr>
            <w:r>
              <w:t>全体成员</w:t>
            </w:r>
          </w:p>
        </w:tc>
        <w:tc>
          <w:tcPr>
            <w:tcW w:w="3560" w:type="dxa"/>
            <w:tcMar>
              <w:top w:w="90" w:type="dxa"/>
              <w:left w:w="110" w:type="dxa"/>
              <w:bottom w:w="90" w:type="dxa"/>
              <w:right w:w="110" w:type="dxa"/>
            </w:tcMar>
            <w:vAlign w:val="center"/>
          </w:tcPr>
          <w:p w14:paraId="406CF66D">
            <w:pPr>
              <w:pStyle w:val="167"/>
              <w:bidi w:val="0"/>
            </w:pPr>
            <w:r>
              <w:t>用户、财务、材料和演示真实性检查</w:t>
            </w:r>
          </w:p>
        </w:tc>
      </w:tr>
    </w:tbl>
    <w:p w14:paraId="48B65332">
      <w:pPr>
        <w:spacing w:after="40"/>
      </w:pPr>
    </w:p>
    <w:p w14:paraId="63562411">
      <w:pPr>
        <w:bidi w:val="0"/>
      </w:pPr>
      <w:r>
        <w:t>质量管理强调真实环境验证。源码测试通过后，还需检查安装包、输入入口、桌面端和相关依赖是否为最新构建，并在目标电脑完成关键任务。演示前固定版本和数据，记录设备环境与恢复方案；对外出现问题时保留事实边界，不以临时手工操作掩盖产品缺陷。</w:t>
      </w:r>
    </w:p>
    <w:p w14:paraId="6ACBD98B">
      <w:r>
        <w:br w:type="page"/>
      </w:r>
    </w:p>
    <w:p w14:paraId="70C63E57">
      <w:pPr>
        <w:pStyle w:val="3"/>
      </w:pPr>
      <w:bookmarkStart w:id="59" w:name="_Toc31446"/>
      <w:r>
        <w:t>第八章  风险防控</w:t>
      </w:r>
      <w:bookmarkEnd w:id="59"/>
    </w:p>
    <w:p w14:paraId="3DDC8143">
      <w:pPr>
        <w:pStyle w:val="4"/>
      </w:pPr>
      <w:bookmarkStart w:id="60" w:name="_Toc14022"/>
      <w:r>
        <w:t>8.1 风险总述</w:t>
      </w:r>
      <w:bookmarkEnd w:id="60"/>
    </w:p>
    <w:p w14:paraId="3F2981B8">
      <w:pPr>
        <w:bidi w:val="0"/>
      </w:pPr>
      <w:r>
        <w:t>Cuttle同时涉及输入法、桌面交互、智能体执行和个人数据处理，风险不仅来自模型效果，还来自系统兼容、权限边界、数据合规、市场信任、团队持续性和现金流。项目建立“识别—评估—预警—应对—复盘”的闭环，风险责任落实到具体模块和里程碑。任何可能导致不可逆写入、外部发送、敏感数据泄露或大范围安装失败的风险，优先级高于功能扩张。</w:t>
      </w:r>
    </w:p>
    <w:p w14:paraId="4F18A2E9">
      <w:pPr>
        <w:bidi w:val="0"/>
      </w:pPr>
      <w:r>
        <w:t>风险按发生概率、影响程度、可检测性和恢复难度综合分级。高影响风险即使概率较低也需设置预防控制，例如凭据泄露、误发消息和不可逆文件操作；高概率兼容问题则通过场景收敛、灰度发布和回退降低影响。风险清单在每次版本评审和重大演示前更新，负责人必须说明当前状态和剩余风险。</w:t>
      </w:r>
    </w:p>
    <w:p w14:paraId="7DA63B60">
      <w:pPr>
        <w:pStyle w:val="4"/>
      </w:pPr>
      <w:bookmarkStart w:id="61" w:name="_Toc10025"/>
      <w:r>
        <w:t>8.2 具体风险分析与应对措施</w:t>
      </w:r>
      <w:bookmarkEnd w:id="61"/>
    </w:p>
    <w:p w14:paraId="60D980C5">
      <w:pPr>
        <w:pStyle w:val="15"/>
        <w:rPr>
          <w:rFonts w:hint="eastAsia" w:eastAsia="宋体"/>
          <w:lang w:eastAsia="zh-CN"/>
        </w:rPr>
      </w:pPr>
      <w:r>
        <w:t xml:space="preserve">表 </w:t>
      </w:r>
      <w:r>
        <w:fldChar w:fldCharType="begin"/>
      </w:r>
      <w:r>
        <w:instrText xml:space="preserve"> SEQ 表 \* ARABIC </w:instrText>
      </w:r>
      <w:r>
        <w:fldChar w:fldCharType="separate"/>
      </w:r>
      <w:r>
        <w:t>27</w:t>
      </w:r>
      <w:r>
        <w:fldChar w:fldCharType="end"/>
      </w:r>
      <w:r>
        <w:rPr>
          <w:rFonts w:hint="eastAsia"/>
          <w:lang w:eastAsia="zh-CN"/>
        </w:rPr>
        <w:t xml:space="preserve"> 项目各类风险评估、预警信号及应对措施汇总表</w:t>
      </w:r>
    </w:p>
    <w:tbl>
      <w:tblPr>
        <w:tblStyle w:val="35"/>
        <w:tblW w:w="9360" w:type="dxa"/>
        <w:tblInd w:w="1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500"/>
        <w:gridCol w:w="800"/>
        <w:gridCol w:w="900"/>
        <w:gridCol w:w="2600"/>
        <w:gridCol w:w="3560"/>
      </w:tblGrid>
      <w:tr w14:paraId="65A2E2A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blHeader/>
        </w:trPr>
        <w:tc>
          <w:tcPr>
            <w:tcW w:w="1500" w:type="dxa"/>
            <w:tcMar>
              <w:top w:w="90" w:type="dxa"/>
              <w:left w:w="110" w:type="dxa"/>
              <w:bottom w:w="90" w:type="dxa"/>
              <w:right w:w="110" w:type="dxa"/>
            </w:tcMar>
            <w:vAlign w:val="center"/>
          </w:tcPr>
          <w:p w14:paraId="63CBAA12">
            <w:pPr>
              <w:pStyle w:val="167"/>
              <w:bidi w:val="0"/>
              <w:rPr>
                <w:b/>
                <w:bCs/>
              </w:rPr>
            </w:pPr>
            <w:r>
              <w:rPr>
                <w:b/>
                <w:bCs/>
              </w:rPr>
              <w:t>风险</w:t>
            </w:r>
          </w:p>
        </w:tc>
        <w:tc>
          <w:tcPr>
            <w:tcW w:w="800" w:type="dxa"/>
            <w:tcMar>
              <w:top w:w="90" w:type="dxa"/>
              <w:left w:w="110" w:type="dxa"/>
              <w:bottom w:w="90" w:type="dxa"/>
              <w:right w:w="110" w:type="dxa"/>
            </w:tcMar>
            <w:vAlign w:val="center"/>
          </w:tcPr>
          <w:p w14:paraId="4C56F58A">
            <w:pPr>
              <w:pStyle w:val="167"/>
              <w:bidi w:val="0"/>
              <w:rPr>
                <w:b/>
                <w:bCs/>
              </w:rPr>
            </w:pPr>
            <w:r>
              <w:rPr>
                <w:b/>
                <w:bCs/>
              </w:rPr>
              <w:t>概率</w:t>
            </w:r>
          </w:p>
        </w:tc>
        <w:tc>
          <w:tcPr>
            <w:tcW w:w="900" w:type="dxa"/>
            <w:tcMar>
              <w:top w:w="90" w:type="dxa"/>
              <w:left w:w="110" w:type="dxa"/>
              <w:bottom w:w="90" w:type="dxa"/>
              <w:right w:w="110" w:type="dxa"/>
            </w:tcMar>
            <w:vAlign w:val="center"/>
          </w:tcPr>
          <w:p w14:paraId="1668BE49">
            <w:pPr>
              <w:pStyle w:val="167"/>
              <w:bidi w:val="0"/>
              <w:rPr>
                <w:b/>
                <w:bCs/>
              </w:rPr>
            </w:pPr>
            <w:r>
              <w:rPr>
                <w:b/>
                <w:bCs/>
              </w:rPr>
              <w:t>影响</w:t>
            </w:r>
          </w:p>
        </w:tc>
        <w:tc>
          <w:tcPr>
            <w:tcW w:w="2600" w:type="dxa"/>
            <w:tcMar>
              <w:top w:w="90" w:type="dxa"/>
              <w:left w:w="110" w:type="dxa"/>
              <w:bottom w:w="90" w:type="dxa"/>
              <w:right w:w="110" w:type="dxa"/>
            </w:tcMar>
            <w:vAlign w:val="center"/>
          </w:tcPr>
          <w:p w14:paraId="74A987D4">
            <w:pPr>
              <w:pStyle w:val="167"/>
              <w:bidi w:val="0"/>
              <w:rPr>
                <w:b/>
                <w:bCs/>
              </w:rPr>
            </w:pPr>
            <w:r>
              <w:rPr>
                <w:b/>
                <w:bCs/>
              </w:rPr>
              <w:t>预警信号</w:t>
            </w:r>
          </w:p>
        </w:tc>
        <w:tc>
          <w:tcPr>
            <w:tcW w:w="3560" w:type="dxa"/>
            <w:tcMar>
              <w:top w:w="90" w:type="dxa"/>
              <w:left w:w="110" w:type="dxa"/>
              <w:bottom w:w="90" w:type="dxa"/>
              <w:right w:w="110" w:type="dxa"/>
            </w:tcMar>
            <w:vAlign w:val="center"/>
          </w:tcPr>
          <w:p w14:paraId="358AF721">
            <w:pPr>
              <w:pStyle w:val="167"/>
              <w:bidi w:val="0"/>
              <w:rPr>
                <w:b/>
                <w:bCs/>
              </w:rPr>
            </w:pPr>
            <w:r>
              <w:rPr>
                <w:b/>
                <w:bCs/>
              </w:rPr>
              <w:t>应对措施</w:t>
            </w:r>
          </w:p>
        </w:tc>
      </w:tr>
      <w:tr w14:paraId="3D060B1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500" w:type="dxa"/>
            <w:tcMar>
              <w:top w:w="90" w:type="dxa"/>
              <w:left w:w="110" w:type="dxa"/>
              <w:bottom w:w="90" w:type="dxa"/>
              <w:right w:w="110" w:type="dxa"/>
            </w:tcMar>
            <w:vAlign w:val="center"/>
          </w:tcPr>
          <w:p w14:paraId="60895398">
            <w:pPr>
              <w:pStyle w:val="167"/>
              <w:bidi w:val="0"/>
            </w:pPr>
            <w:r>
              <w:t>技术可靠性</w:t>
            </w:r>
          </w:p>
        </w:tc>
        <w:tc>
          <w:tcPr>
            <w:tcW w:w="800" w:type="dxa"/>
            <w:tcMar>
              <w:top w:w="90" w:type="dxa"/>
              <w:left w:w="110" w:type="dxa"/>
              <w:bottom w:w="90" w:type="dxa"/>
              <w:right w:w="110" w:type="dxa"/>
            </w:tcMar>
            <w:vAlign w:val="center"/>
          </w:tcPr>
          <w:p w14:paraId="56836EB7">
            <w:pPr>
              <w:pStyle w:val="167"/>
              <w:bidi w:val="0"/>
            </w:pPr>
            <w:r>
              <w:t>中</w:t>
            </w:r>
          </w:p>
        </w:tc>
        <w:tc>
          <w:tcPr>
            <w:tcW w:w="900" w:type="dxa"/>
            <w:tcMar>
              <w:top w:w="90" w:type="dxa"/>
              <w:left w:w="110" w:type="dxa"/>
              <w:bottom w:w="90" w:type="dxa"/>
              <w:right w:w="110" w:type="dxa"/>
            </w:tcMar>
            <w:vAlign w:val="center"/>
          </w:tcPr>
          <w:p w14:paraId="4B765DA8">
            <w:pPr>
              <w:pStyle w:val="167"/>
              <w:bidi w:val="0"/>
            </w:pPr>
            <w:r>
              <w:t>高</w:t>
            </w:r>
          </w:p>
        </w:tc>
        <w:tc>
          <w:tcPr>
            <w:tcW w:w="2600" w:type="dxa"/>
            <w:tcMar>
              <w:top w:w="90" w:type="dxa"/>
              <w:left w:w="110" w:type="dxa"/>
              <w:bottom w:w="90" w:type="dxa"/>
              <w:right w:w="110" w:type="dxa"/>
            </w:tcMar>
            <w:vAlign w:val="center"/>
          </w:tcPr>
          <w:p w14:paraId="03A34845">
            <w:pPr>
              <w:pStyle w:val="167"/>
              <w:bidi w:val="0"/>
            </w:pPr>
            <w:r>
              <w:t>任务失败、误操作、恢复失败</w:t>
            </w:r>
          </w:p>
        </w:tc>
        <w:tc>
          <w:tcPr>
            <w:tcW w:w="3560" w:type="dxa"/>
            <w:tcMar>
              <w:top w:w="90" w:type="dxa"/>
              <w:left w:w="110" w:type="dxa"/>
              <w:bottom w:w="90" w:type="dxa"/>
              <w:right w:w="110" w:type="dxa"/>
            </w:tcMar>
            <w:vAlign w:val="center"/>
          </w:tcPr>
          <w:p w14:paraId="68FA8821">
            <w:pPr>
              <w:pStyle w:val="167"/>
              <w:bidi w:val="0"/>
            </w:pPr>
            <w:r>
              <w:t>固定评测、分层执行、断言、灰度和回退</w:t>
            </w:r>
          </w:p>
        </w:tc>
      </w:tr>
      <w:tr w14:paraId="0EB99F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500" w:type="dxa"/>
            <w:tcMar>
              <w:top w:w="90" w:type="dxa"/>
              <w:left w:w="110" w:type="dxa"/>
              <w:bottom w:w="90" w:type="dxa"/>
              <w:right w:w="110" w:type="dxa"/>
            </w:tcMar>
            <w:vAlign w:val="center"/>
          </w:tcPr>
          <w:p w14:paraId="3AD3B24A">
            <w:pPr>
              <w:pStyle w:val="167"/>
              <w:bidi w:val="0"/>
            </w:pPr>
            <w:r>
              <w:t>输入与桌面兼容</w:t>
            </w:r>
          </w:p>
        </w:tc>
        <w:tc>
          <w:tcPr>
            <w:tcW w:w="800" w:type="dxa"/>
            <w:tcMar>
              <w:top w:w="90" w:type="dxa"/>
              <w:left w:w="110" w:type="dxa"/>
              <w:bottom w:w="90" w:type="dxa"/>
              <w:right w:w="110" w:type="dxa"/>
            </w:tcMar>
            <w:vAlign w:val="center"/>
          </w:tcPr>
          <w:p w14:paraId="0A89D445">
            <w:pPr>
              <w:pStyle w:val="167"/>
              <w:bidi w:val="0"/>
            </w:pPr>
            <w:r>
              <w:t>高</w:t>
            </w:r>
          </w:p>
        </w:tc>
        <w:tc>
          <w:tcPr>
            <w:tcW w:w="900" w:type="dxa"/>
            <w:tcMar>
              <w:top w:w="90" w:type="dxa"/>
              <w:left w:w="110" w:type="dxa"/>
              <w:bottom w:w="90" w:type="dxa"/>
              <w:right w:w="110" w:type="dxa"/>
            </w:tcMar>
            <w:vAlign w:val="center"/>
          </w:tcPr>
          <w:p w14:paraId="0D7BE4E9">
            <w:pPr>
              <w:pStyle w:val="167"/>
              <w:bidi w:val="0"/>
            </w:pPr>
            <w:r>
              <w:t>高</w:t>
            </w:r>
          </w:p>
        </w:tc>
        <w:tc>
          <w:tcPr>
            <w:tcW w:w="2600" w:type="dxa"/>
            <w:tcMar>
              <w:top w:w="90" w:type="dxa"/>
              <w:left w:w="110" w:type="dxa"/>
              <w:bottom w:w="90" w:type="dxa"/>
              <w:right w:w="110" w:type="dxa"/>
            </w:tcMar>
            <w:vAlign w:val="center"/>
          </w:tcPr>
          <w:p w14:paraId="34123E34">
            <w:pPr>
              <w:pStyle w:val="167"/>
              <w:bidi w:val="0"/>
            </w:pPr>
            <w:r>
              <w:t>特定应用、分辨率或升级后不可用</w:t>
            </w:r>
          </w:p>
        </w:tc>
        <w:tc>
          <w:tcPr>
            <w:tcW w:w="3560" w:type="dxa"/>
            <w:tcMar>
              <w:top w:w="90" w:type="dxa"/>
              <w:left w:w="110" w:type="dxa"/>
              <w:bottom w:w="90" w:type="dxa"/>
              <w:right w:w="110" w:type="dxa"/>
            </w:tcMar>
            <w:vAlign w:val="center"/>
          </w:tcPr>
          <w:p w14:paraId="23657CDE">
            <w:pPr>
              <w:pStyle w:val="167"/>
              <w:bidi w:val="0"/>
            </w:pPr>
            <w:r>
              <w:t>建立应用和系统版本兼容矩阵，优先结构化接口</w:t>
            </w:r>
          </w:p>
        </w:tc>
      </w:tr>
      <w:tr w14:paraId="0C6D8D1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500" w:type="dxa"/>
            <w:tcMar>
              <w:top w:w="90" w:type="dxa"/>
              <w:left w:w="110" w:type="dxa"/>
              <w:bottom w:w="90" w:type="dxa"/>
              <w:right w:w="110" w:type="dxa"/>
            </w:tcMar>
            <w:vAlign w:val="center"/>
          </w:tcPr>
          <w:p w14:paraId="6BF03F1F">
            <w:pPr>
              <w:pStyle w:val="167"/>
              <w:bidi w:val="0"/>
            </w:pPr>
            <w:r>
              <w:t>隐私与安全</w:t>
            </w:r>
          </w:p>
        </w:tc>
        <w:tc>
          <w:tcPr>
            <w:tcW w:w="800" w:type="dxa"/>
            <w:tcMar>
              <w:top w:w="90" w:type="dxa"/>
              <w:left w:w="110" w:type="dxa"/>
              <w:bottom w:w="90" w:type="dxa"/>
              <w:right w:w="110" w:type="dxa"/>
            </w:tcMar>
            <w:vAlign w:val="center"/>
          </w:tcPr>
          <w:p w14:paraId="0D5EE747">
            <w:pPr>
              <w:pStyle w:val="167"/>
              <w:bidi w:val="0"/>
            </w:pPr>
            <w:r>
              <w:t>中</w:t>
            </w:r>
          </w:p>
        </w:tc>
        <w:tc>
          <w:tcPr>
            <w:tcW w:w="900" w:type="dxa"/>
            <w:tcMar>
              <w:top w:w="90" w:type="dxa"/>
              <w:left w:w="110" w:type="dxa"/>
              <w:bottom w:w="90" w:type="dxa"/>
              <w:right w:w="110" w:type="dxa"/>
            </w:tcMar>
            <w:vAlign w:val="center"/>
          </w:tcPr>
          <w:p w14:paraId="61504AE3">
            <w:pPr>
              <w:pStyle w:val="167"/>
              <w:bidi w:val="0"/>
            </w:pPr>
            <w:r>
              <w:t>极高</w:t>
            </w:r>
          </w:p>
        </w:tc>
        <w:tc>
          <w:tcPr>
            <w:tcW w:w="2600" w:type="dxa"/>
            <w:tcMar>
              <w:top w:w="90" w:type="dxa"/>
              <w:left w:w="110" w:type="dxa"/>
              <w:bottom w:w="90" w:type="dxa"/>
              <w:right w:w="110" w:type="dxa"/>
            </w:tcMar>
            <w:vAlign w:val="center"/>
          </w:tcPr>
          <w:p w14:paraId="7BFA4FD1">
            <w:pPr>
              <w:pStyle w:val="167"/>
              <w:bidi w:val="0"/>
            </w:pPr>
            <w:r>
              <w:t>凭据泄露、越权、敏感数据外发</w:t>
            </w:r>
          </w:p>
        </w:tc>
        <w:tc>
          <w:tcPr>
            <w:tcW w:w="3560" w:type="dxa"/>
            <w:tcMar>
              <w:top w:w="90" w:type="dxa"/>
              <w:left w:w="110" w:type="dxa"/>
              <w:bottom w:w="90" w:type="dxa"/>
              <w:right w:w="110" w:type="dxa"/>
            </w:tcMar>
            <w:vAlign w:val="center"/>
          </w:tcPr>
          <w:p w14:paraId="6FBD08E2">
            <w:pPr>
              <w:pStyle w:val="167"/>
              <w:bidi w:val="0"/>
            </w:pPr>
            <w:r>
              <w:t>默认拒绝、独立审批、凭据隔离、审计和安全测试</w:t>
            </w:r>
          </w:p>
        </w:tc>
      </w:tr>
      <w:tr w14:paraId="6F2C040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500" w:type="dxa"/>
            <w:tcMar>
              <w:top w:w="90" w:type="dxa"/>
              <w:left w:w="110" w:type="dxa"/>
              <w:bottom w:w="90" w:type="dxa"/>
              <w:right w:w="110" w:type="dxa"/>
            </w:tcMar>
            <w:vAlign w:val="center"/>
          </w:tcPr>
          <w:p w14:paraId="19AE0BF9">
            <w:pPr>
              <w:pStyle w:val="167"/>
              <w:bidi w:val="0"/>
            </w:pPr>
            <w:r>
              <w:t>模型幻觉</w:t>
            </w:r>
          </w:p>
        </w:tc>
        <w:tc>
          <w:tcPr>
            <w:tcW w:w="800" w:type="dxa"/>
            <w:tcMar>
              <w:top w:w="90" w:type="dxa"/>
              <w:left w:w="110" w:type="dxa"/>
              <w:bottom w:w="90" w:type="dxa"/>
              <w:right w:w="110" w:type="dxa"/>
            </w:tcMar>
            <w:vAlign w:val="center"/>
          </w:tcPr>
          <w:p w14:paraId="3E24E74B">
            <w:pPr>
              <w:pStyle w:val="167"/>
              <w:bidi w:val="0"/>
            </w:pPr>
            <w:r>
              <w:t>中</w:t>
            </w:r>
          </w:p>
        </w:tc>
        <w:tc>
          <w:tcPr>
            <w:tcW w:w="900" w:type="dxa"/>
            <w:tcMar>
              <w:top w:w="90" w:type="dxa"/>
              <w:left w:w="110" w:type="dxa"/>
              <w:bottom w:w="90" w:type="dxa"/>
              <w:right w:w="110" w:type="dxa"/>
            </w:tcMar>
            <w:vAlign w:val="center"/>
          </w:tcPr>
          <w:p w14:paraId="4F48601C">
            <w:pPr>
              <w:pStyle w:val="167"/>
              <w:bidi w:val="0"/>
            </w:pPr>
            <w:r>
              <w:t>高</w:t>
            </w:r>
          </w:p>
        </w:tc>
        <w:tc>
          <w:tcPr>
            <w:tcW w:w="2600" w:type="dxa"/>
            <w:tcMar>
              <w:top w:w="90" w:type="dxa"/>
              <w:left w:w="110" w:type="dxa"/>
              <w:bottom w:w="90" w:type="dxa"/>
              <w:right w:w="110" w:type="dxa"/>
            </w:tcMar>
            <w:vAlign w:val="center"/>
          </w:tcPr>
          <w:p w14:paraId="0BC04300">
            <w:pPr>
              <w:pStyle w:val="167"/>
              <w:bidi w:val="0"/>
            </w:pPr>
            <w:r>
              <w:t>证据不一致、结果不可验证</w:t>
            </w:r>
          </w:p>
        </w:tc>
        <w:tc>
          <w:tcPr>
            <w:tcW w:w="3560" w:type="dxa"/>
            <w:tcMar>
              <w:top w:w="90" w:type="dxa"/>
              <w:left w:w="110" w:type="dxa"/>
              <w:bottom w:w="90" w:type="dxa"/>
              <w:right w:w="110" w:type="dxa"/>
            </w:tcMar>
            <w:vAlign w:val="center"/>
          </w:tcPr>
          <w:p w14:paraId="039B0438">
            <w:pPr>
              <w:pStyle w:val="167"/>
              <w:bidi w:val="0"/>
            </w:pPr>
            <w:r>
              <w:t>证据绑定、工具校验、Human节点和结果审阅</w:t>
            </w:r>
          </w:p>
        </w:tc>
      </w:tr>
      <w:tr w14:paraId="6C3A07C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500" w:type="dxa"/>
            <w:tcMar>
              <w:top w:w="90" w:type="dxa"/>
              <w:left w:w="110" w:type="dxa"/>
              <w:bottom w:w="90" w:type="dxa"/>
              <w:right w:w="110" w:type="dxa"/>
            </w:tcMar>
            <w:vAlign w:val="center"/>
          </w:tcPr>
          <w:p w14:paraId="33A07D12">
            <w:pPr>
              <w:pStyle w:val="167"/>
              <w:bidi w:val="0"/>
            </w:pPr>
            <w:r>
              <w:t>产品范围失控</w:t>
            </w:r>
          </w:p>
        </w:tc>
        <w:tc>
          <w:tcPr>
            <w:tcW w:w="800" w:type="dxa"/>
            <w:tcMar>
              <w:top w:w="90" w:type="dxa"/>
              <w:left w:w="110" w:type="dxa"/>
              <w:bottom w:w="90" w:type="dxa"/>
              <w:right w:w="110" w:type="dxa"/>
            </w:tcMar>
            <w:vAlign w:val="center"/>
          </w:tcPr>
          <w:p w14:paraId="3DD646F8">
            <w:pPr>
              <w:pStyle w:val="167"/>
              <w:bidi w:val="0"/>
            </w:pPr>
            <w:r>
              <w:t>高</w:t>
            </w:r>
          </w:p>
        </w:tc>
        <w:tc>
          <w:tcPr>
            <w:tcW w:w="900" w:type="dxa"/>
            <w:tcMar>
              <w:top w:w="90" w:type="dxa"/>
              <w:left w:w="110" w:type="dxa"/>
              <w:bottom w:w="90" w:type="dxa"/>
              <w:right w:w="110" w:type="dxa"/>
            </w:tcMar>
            <w:vAlign w:val="center"/>
          </w:tcPr>
          <w:p w14:paraId="36E4DA3E">
            <w:pPr>
              <w:pStyle w:val="167"/>
              <w:bidi w:val="0"/>
            </w:pPr>
            <w:r>
              <w:t>高</w:t>
            </w:r>
          </w:p>
        </w:tc>
        <w:tc>
          <w:tcPr>
            <w:tcW w:w="2600" w:type="dxa"/>
            <w:tcMar>
              <w:top w:w="90" w:type="dxa"/>
              <w:left w:w="110" w:type="dxa"/>
              <w:bottom w:w="90" w:type="dxa"/>
              <w:right w:w="110" w:type="dxa"/>
            </w:tcMar>
            <w:vAlign w:val="center"/>
          </w:tcPr>
          <w:p w14:paraId="1E6CE34A">
            <w:pPr>
              <w:pStyle w:val="167"/>
              <w:bidi w:val="0"/>
            </w:pPr>
            <w:r>
              <w:t>同时推进输入法、桌宠和Agent导致延期</w:t>
            </w:r>
          </w:p>
        </w:tc>
        <w:tc>
          <w:tcPr>
            <w:tcW w:w="3560" w:type="dxa"/>
            <w:tcMar>
              <w:top w:w="90" w:type="dxa"/>
              <w:left w:w="110" w:type="dxa"/>
              <w:bottom w:w="90" w:type="dxa"/>
              <w:right w:w="110" w:type="dxa"/>
            </w:tcMar>
            <w:vAlign w:val="center"/>
          </w:tcPr>
          <w:p w14:paraId="2D4107BE">
            <w:pPr>
              <w:pStyle w:val="167"/>
              <w:bidi w:val="0"/>
            </w:pPr>
            <w:r>
              <w:t>以Agent工作台为工程主线，其他形态按决策门立项</w:t>
            </w:r>
          </w:p>
        </w:tc>
      </w:tr>
      <w:tr w14:paraId="458A162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500" w:type="dxa"/>
            <w:tcMar>
              <w:top w:w="90" w:type="dxa"/>
              <w:left w:w="110" w:type="dxa"/>
              <w:bottom w:w="90" w:type="dxa"/>
              <w:right w:w="110" w:type="dxa"/>
            </w:tcMar>
            <w:vAlign w:val="center"/>
          </w:tcPr>
          <w:p w14:paraId="2F987DFB">
            <w:pPr>
              <w:pStyle w:val="167"/>
              <w:bidi w:val="0"/>
            </w:pPr>
            <w:r>
              <w:t>用户留存不足</w:t>
            </w:r>
          </w:p>
        </w:tc>
        <w:tc>
          <w:tcPr>
            <w:tcW w:w="800" w:type="dxa"/>
            <w:tcMar>
              <w:top w:w="90" w:type="dxa"/>
              <w:left w:w="110" w:type="dxa"/>
              <w:bottom w:w="90" w:type="dxa"/>
              <w:right w:w="110" w:type="dxa"/>
            </w:tcMar>
            <w:vAlign w:val="center"/>
          </w:tcPr>
          <w:p w14:paraId="13CE3822">
            <w:pPr>
              <w:pStyle w:val="167"/>
              <w:bidi w:val="0"/>
            </w:pPr>
            <w:r>
              <w:t>中</w:t>
            </w:r>
          </w:p>
        </w:tc>
        <w:tc>
          <w:tcPr>
            <w:tcW w:w="900" w:type="dxa"/>
            <w:tcMar>
              <w:top w:w="90" w:type="dxa"/>
              <w:left w:w="110" w:type="dxa"/>
              <w:bottom w:w="90" w:type="dxa"/>
              <w:right w:w="110" w:type="dxa"/>
            </w:tcMar>
            <w:vAlign w:val="center"/>
          </w:tcPr>
          <w:p w14:paraId="484370DC">
            <w:pPr>
              <w:pStyle w:val="167"/>
              <w:bidi w:val="0"/>
            </w:pPr>
            <w:r>
              <w:t>高</w:t>
            </w:r>
          </w:p>
        </w:tc>
        <w:tc>
          <w:tcPr>
            <w:tcW w:w="2600" w:type="dxa"/>
            <w:tcMar>
              <w:top w:w="90" w:type="dxa"/>
              <w:left w:w="110" w:type="dxa"/>
              <w:bottom w:w="90" w:type="dxa"/>
              <w:right w:w="110" w:type="dxa"/>
            </w:tcMar>
            <w:vAlign w:val="center"/>
          </w:tcPr>
          <w:p w14:paraId="2548F06F">
            <w:pPr>
              <w:pStyle w:val="167"/>
              <w:bidi w:val="0"/>
            </w:pPr>
            <w:r>
              <w:t>体验新鲜但四周留存低</w:t>
            </w:r>
          </w:p>
        </w:tc>
        <w:tc>
          <w:tcPr>
            <w:tcW w:w="3560" w:type="dxa"/>
            <w:tcMar>
              <w:top w:w="90" w:type="dxa"/>
              <w:left w:w="110" w:type="dxa"/>
              <w:bottom w:w="90" w:type="dxa"/>
              <w:right w:w="110" w:type="dxa"/>
            </w:tcMar>
            <w:vAlign w:val="center"/>
          </w:tcPr>
          <w:p w14:paraId="3B53AF75">
            <w:pPr>
              <w:pStyle w:val="167"/>
              <w:bidi w:val="0"/>
            </w:pPr>
            <w:r>
              <w:t>聚焦高频任务，用时间和质量验证价值</w:t>
            </w:r>
          </w:p>
        </w:tc>
      </w:tr>
      <w:tr w14:paraId="7D6DF34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500" w:type="dxa"/>
            <w:tcMar>
              <w:top w:w="90" w:type="dxa"/>
              <w:left w:w="110" w:type="dxa"/>
              <w:bottom w:w="90" w:type="dxa"/>
              <w:right w:w="110" w:type="dxa"/>
            </w:tcMar>
            <w:vAlign w:val="center"/>
          </w:tcPr>
          <w:p w14:paraId="7A742B74">
            <w:pPr>
              <w:pStyle w:val="167"/>
              <w:bidi w:val="0"/>
            </w:pPr>
            <w:r>
              <w:t>市场竞争</w:t>
            </w:r>
          </w:p>
        </w:tc>
        <w:tc>
          <w:tcPr>
            <w:tcW w:w="800" w:type="dxa"/>
            <w:tcMar>
              <w:top w:w="90" w:type="dxa"/>
              <w:left w:w="110" w:type="dxa"/>
              <w:bottom w:w="90" w:type="dxa"/>
              <w:right w:w="110" w:type="dxa"/>
            </w:tcMar>
            <w:vAlign w:val="center"/>
          </w:tcPr>
          <w:p w14:paraId="5D91A275">
            <w:pPr>
              <w:pStyle w:val="167"/>
              <w:bidi w:val="0"/>
            </w:pPr>
            <w:r>
              <w:t>高</w:t>
            </w:r>
          </w:p>
        </w:tc>
        <w:tc>
          <w:tcPr>
            <w:tcW w:w="900" w:type="dxa"/>
            <w:tcMar>
              <w:top w:w="90" w:type="dxa"/>
              <w:left w:w="110" w:type="dxa"/>
              <w:bottom w:w="90" w:type="dxa"/>
              <w:right w:w="110" w:type="dxa"/>
            </w:tcMar>
            <w:vAlign w:val="center"/>
          </w:tcPr>
          <w:p w14:paraId="11C35A50">
            <w:pPr>
              <w:pStyle w:val="167"/>
              <w:bidi w:val="0"/>
            </w:pPr>
            <w:r>
              <w:t>中至高</w:t>
            </w:r>
          </w:p>
        </w:tc>
        <w:tc>
          <w:tcPr>
            <w:tcW w:w="2600" w:type="dxa"/>
            <w:tcMar>
              <w:top w:w="90" w:type="dxa"/>
              <w:left w:w="110" w:type="dxa"/>
              <w:bottom w:w="90" w:type="dxa"/>
              <w:right w:w="110" w:type="dxa"/>
            </w:tcMar>
            <w:vAlign w:val="center"/>
          </w:tcPr>
          <w:p w14:paraId="0808BEF1">
            <w:pPr>
              <w:pStyle w:val="167"/>
              <w:bidi w:val="0"/>
            </w:pPr>
            <w:r>
              <w:t>系统厂商快速整合类似能力</w:t>
            </w:r>
          </w:p>
        </w:tc>
        <w:tc>
          <w:tcPr>
            <w:tcW w:w="3560" w:type="dxa"/>
            <w:tcMar>
              <w:top w:w="90" w:type="dxa"/>
              <w:left w:w="110" w:type="dxa"/>
              <w:bottom w:w="90" w:type="dxa"/>
              <w:right w:w="110" w:type="dxa"/>
            </w:tcMar>
            <w:vAlign w:val="center"/>
          </w:tcPr>
          <w:p w14:paraId="673B2F97">
            <w:pPr>
              <w:pStyle w:val="167"/>
              <w:bidi w:val="0"/>
            </w:pPr>
            <w:r>
              <w:t>强调本地、可替换模型、开源扩展与成果协同</w:t>
            </w:r>
          </w:p>
        </w:tc>
      </w:tr>
      <w:tr w14:paraId="7C245F7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500" w:type="dxa"/>
            <w:tcMar>
              <w:top w:w="90" w:type="dxa"/>
              <w:left w:w="110" w:type="dxa"/>
              <w:bottom w:w="90" w:type="dxa"/>
              <w:right w:w="110" w:type="dxa"/>
            </w:tcMar>
            <w:vAlign w:val="center"/>
          </w:tcPr>
          <w:p w14:paraId="1C7FA587">
            <w:pPr>
              <w:pStyle w:val="167"/>
              <w:bidi w:val="0"/>
            </w:pPr>
            <w:r>
              <w:t>财务与成本</w:t>
            </w:r>
          </w:p>
        </w:tc>
        <w:tc>
          <w:tcPr>
            <w:tcW w:w="800" w:type="dxa"/>
            <w:tcMar>
              <w:top w:w="90" w:type="dxa"/>
              <w:left w:w="110" w:type="dxa"/>
              <w:bottom w:w="90" w:type="dxa"/>
              <w:right w:w="110" w:type="dxa"/>
            </w:tcMar>
            <w:vAlign w:val="center"/>
          </w:tcPr>
          <w:p w14:paraId="5ECF902A">
            <w:pPr>
              <w:pStyle w:val="167"/>
              <w:bidi w:val="0"/>
            </w:pPr>
            <w:r>
              <w:t>中</w:t>
            </w:r>
          </w:p>
        </w:tc>
        <w:tc>
          <w:tcPr>
            <w:tcW w:w="900" w:type="dxa"/>
            <w:tcMar>
              <w:top w:w="90" w:type="dxa"/>
              <w:left w:w="110" w:type="dxa"/>
              <w:bottom w:w="90" w:type="dxa"/>
              <w:right w:w="110" w:type="dxa"/>
            </w:tcMar>
            <w:vAlign w:val="center"/>
          </w:tcPr>
          <w:p w14:paraId="5A8F00EC">
            <w:pPr>
              <w:pStyle w:val="167"/>
              <w:bidi w:val="0"/>
            </w:pPr>
            <w:r>
              <w:t>中</w:t>
            </w:r>
          </w:p>
        </w:tc>
        <w:tc>
          <w:tcPr>
            <w:tcW w:w="2600" w:type="dxa"/>
            <w:tcMar>
              <w:top w:w="90" w:type="dxa"/>
              <w:left w:w="110" w:type="dxa"/>
              <w:bottom w:w="90" w:type="dxa"/>
              <w:right w:w="110" w:type="dxa"/>
            </w:tcMar>
            <w:vAlign w:val="center"/>
          </w:tcPr>
          <w:p w14:paraId="5A60B12D">
            <w:pPr>
              <w:pStyle w:val="167"/>
              <w:bidi w:val="0"/>
            </w:pPr>
            <w:r>
              <w:t>模型价格或支持成本上升</w:t>
            </w:r>
          </w:p>
        </w:tc>
        <w:tc>
          <w:tcPr>
            <w:tcW w:w="3560" w:type="dxa"/>
            <w:tcMar>
              <w:top w:w="90" w:type="dxa"/>
              <w:left w:w="110" w:type="dxa"/>
              <w:bottom w:w="90" w:type="dxa"/>
              <w:right w:w="110" w:type="dxa"/>
            </w:tcMar>
            <w:vAlign w:val="center"/>
          </w:tcPr>
          <w:p w14:paraId="470A3A60">
            <w:pPr>
              <w:pStyle w:val="167"/>
              <w:bidi w:val="0"/>
            </w:pPr>
            <w:r>
              <w:t>本地模型、预算上限、单任务成本和现金流预警</w:t>
            </w:r>
          </w:p>
        </w:tc>
      </w:tr>
      <w:tr w14:paraId="32978A2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500" w:type="dxa"/>
            <w:tcMar>
              <w:top w:w="90" w:type="dxa"/>
              <w:left w:w="110" w:type="dxa"/>
              <w:bottom w:w="90" w:type="dxa"/>
              <w:right w:w="110" w:type="dxa"/>
            </w:tcMar>
            <w:vAlign w:val="center"/>
          </w:tcPr>
          <w:p w14:paraId="5B329082">
            <w:pPr>
              <w:pStyle w:val="167"/>
              <w:bidi w:val="0"/>
            </w:pPr>
            <w:r>
              <w:t>团队持续性</w:t>
            </w:r>
          </w:p>
        </w:tc>
        <w:tc>
          <w:tcPr>
            <w:tcW w:w="800" w:type="dxa"/>
            <w:tcMar>
              <w:top w:w="90" w:type="dxa"/>
              <w:left w:w="110" w:type="dxa"/>
              <w:bottom w:w="90" w:type="dxa"/>
              <w:right w:w="110" w:type="dxa"/>
            </w:tcMar>
            <w:vAlign w:val="center"/>
          </w:tcPr>
          <w:p w14:paraId="26CEDADC">
            <w:pPr>
              <w:pStyle w:val="167"/>
              <w:bidi w:val="0"/>
            </w:pPr>
            <w:r>
              <w:t>中</w:t>
            </w:r>
          </w:p>
        </w:tc>
        <w:tc>
          <w:tcPr>
            <w:tcW w:w="900" w:type="dxa"/>
            <w:tcMar>
              <w:top w:w="90" w:type="dxa"/>
              <w:left w:w="110" w:type="dxa"/>
              <w:bottom w:w="90" w:type="dxa"/>
              <w:right w:w="110" w:type="dxa"/>
            </w:tcMar>
            <w:vAlign w:val="center"/>
          </w:tcPr>
          <w:p w14:paraId="0F8B4D65">
            <w:pPr>
              <w:pStyle w:val="167"/>
              <w:bidi w:val="0"/>
            </w:pPr>
            <w:r>
              <w:t>高</w:t>
            </w:r>
          </w:p>
        </w:tc>
        <w:tc>
          <w:tcPr>
            <w:tcW w:w="2600" w:type="dxa"/>
            <w:tcMar>
              <w:top w:w="90" w:type="dxa"/>
              <w:left w:w="110" w:type="dxa"/>
              <w:bottom w:w="90" w:type="dxa"/>
              <w:right w:w="110" w:type="dxa"/>
            </w:tcMar>
            <w:vAlign w:val="center"/>
          </w:tcPr>
          <w:p w14:paraId="4B454C40">
            <w:pPr>
              <w:pStyle w:val="167"/>
              <w:bidi w:val="0"/>
            </w:pPr>
            <w:r>
              <w:t>核心成员投入下降</w:t>
            </w:r>
          </w:p>
        </w:tc>
        <w:tc>
          <w:tcPr>
            <w:tcW w:w="3560" w:type="dxa"/>
            <w:tcMar>
              <w:top w:w="90" w:type="dxa"/>
              <w:left w:w="110" w:type="dxa"/>
              <w:bottom w:w="90" w:type="dxa"/>
              <w:right w:w="110" w:type="dxa"/>
            </w:tcMar>
            <w:vAlign w:val="center"/>
          </w:tcPr>
          <w:p w14:paraId="40E92A80">
            <w:pPr>
              <w:pStyle w:val="167"/>
              <w:bidi w:val="0"/>
            </w:pPr>
            <w:r>
              <w:t>职责备份、文档化、模块所有权和阶段激励</w:t>
            </w:r>
          </w:p>
        </w:tc>
      </w:tr>
      <w:tr w14:paraId="78E97A7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500" w:type="dxa"/>
            <w:tcMar>
              <w:top w:w="90" w:type="dxa"/>
              <w:left w:w="110" w:type="dxa"/>
              <w:bottom w:w="90" w:type="dxa"/>
              <w:right w:w="110" w:type="dxa"/>
            </w:tcMar>
            <w:vAlign w:val="center"/>
          </w:tcPr>
          <w:p w14:paraId="3DF79774">
            <w:pPr>
              <w:pStyle w:val="167"/>
              <w:bidi w:val="0"/>
            </w:pPr>
            <w:r>
              <w:t>知识产权与许可</w:t>
            </w:r>
          </w:p>
        </w:tc>
        <w:tc>
          <w:tcPr>
            <w:tcW w:w="800" w:type="dxa"/>
            <w:tcMar>
              <w:top w:w="90" w:type="dxa"/>
              <w:left w:w="110" w:type="dxa"/>
              <w:bottom w:w="90" w:type="dxa"/>
              <w:right w:w="110" w:type="dxa"/>
            </w:tcMar>
            <w:vAlign w:val="center"/>
          </w:tcPr>
          <w:p w14:paraId="43529172">
            <w:pPr>
              <w:pStyle w:val="167"/>
              <w:bidi w:val="0"/>
            </w:pPr>
            <w:r>
              <w:t>中</w:t>
            </w:r>
          </w:p>
        </w:tc>
        <w:tc>
          <w:tcPr>
            <w:tcW w:w="900" w:type="dxa"/>
            <w:tcMar>
              <w:top w:w="90" w:type="dxa"/>
              <w:left w:w="110" w:type="dxa"/>
              <w:bottom w:w="90" w:type="dxa"/>
              <w:right w:w="110" w:type="dxa"/>
            </w:tcMar>
            <w:vAlign w:val="center"/>
          </w:tcPr>
          <w:p w14:paraId="4EC208CD">
            <w:pPr>
              <w:pStyle w:val="167"/>
              <w:bidi w:val="0"/>
            </w:pPr>
            <w:r>
              <w:t>高</w:t>
            </w:r>
          </w:p>
        </w:tc>
        <w:tc>
          <w:tcPr>
            <w:tcW w:w="2600" w:type="dxa"/>
            <w:tcMar>
              <w:top w:w="90" w:type="dxa"/>
              <w:left w:w="110" w:type="dxa"/>
              <w:bottom w:w="90" w:type="dxa"/>
              <w:right w:w="110" w:type="dxa"/>
            </w:tcMar>
            <w:vAlign w:val="center"/>
          </w:tcPr>
          <w:p w14:paraId="182F6159">
            <w:pPr>
              <w:pStyle w:val="167"/>
              <w:bidi w:val="0"/>
            </w:pPr>
            <w:r>
              <w:t>第三方组件或数据授权不清</w:t>
            </w:r>
          </w:p>
        </w:tc>
        <w:tc>
          <w:tcPr>
            <w:tcW w:w="3560" w:type="dxa"/>
            <w:tcMar>
              <w:top w:w="90" w:type="dxa"/>
              <w:left w:w="110" w:type="dxa"/>
              <w:bottom w:w="90" w:type="dxa"/>
              <w:right w:w="110" w:type="dxa"/>
            </w:tcMar>
            <w:vAlign w:val="center"/>
          </w:tcPr>
          <w:p w14:paraId="7486E06A">
            <w:pPr>
              <w:pStyle w:val="167"/>
              <w:bidi w:val="0"/>
            </w:pPr>
            <w:r>
              <w:t>依赖清单、许可证审查、原创证据和申请计划</w:t>
            </w:r>
          </w:p>
        </w:tc>
      </w:tr>
    </w:tbl>
    <w:p w14:paraId="5670AB11">
      <w:pPr>
        <w:spacing w:after="40"/>
      </w:pPr>
    </w:p>
    <w:p w14:paraId="3008D7E2">
      <w:pPr>
        <w:keepNext/>
        <w:keepLines/>
        <w:spacing w:before="0" w:after="0"/>
        <w:ind w:left="0" w:leftChars="0" w:firstLine="0" w:firstLineChars="0"/>
        <w:jc w:val="both"/>
      </w:pPr>
      <w:r>
        <w:drawing>
          <wp:inline distT="0" distB="0" distL="114300" distR="114300">
            <wp:extent cx="5759450" cy="1919605"/>
            <wp:effectExtent l="0" t="0" r="3175" b="4445"/>
            <wp:docPr id="17" name="Picture 17" descr="图8-1  项目风险矩阵与预警机制图" title="图8-1  项目风险矩阵与预警机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图8-1  项目风险矩阵与预警机制图" title="图8-1  项目风险矩阵与预警机制图"/>
                    <pic:cNvPicPr>
                      <a:picLocks noChangeAspect="1"/>
                    </pic:cNvPicPr>
                  </pic:nvPicPr>
                  <pic:blipFill>
                    <a:blip r:embed="rId25"/>
                    <a:stretch>
                      <a:fillRect/>
                    </a:stretch>
                  </pic:blipFill>
                  <pic:spPr>
                    <a:xfrm>
                      <a:off x="0" y="0"/>
                      <a:ext cx="5760000" cy="1920000"/>
                    </a:xfrm>
                    <a:prstGeom prst="rect">
                      <a:avLst/>
                    </a:prstGeom>
                  </pic:spPr>
                </pic:pic>
              </a:graphicData>
            </a:graphic>
          </wp:inline>
        </w:drawing>
      </w:r>
    </w:p>
    <w:p w14:paraId="7F9D7BBB">
      <w:pPr>
        <w:spacing w:before="60" w:after="140"/>
        <w:ind w:left="0" w:leftChars="0" w:firstLine="0" w:firstLineChars="0"/>
        <w:jc w:val="center"/>
        <w:rPr>
          <w:rFonts w:ascii="Times New Roman" w:hAnsi="Times New Roman" w:eastAsia="宋体"/>
          <w:b/>
          <w:i w:val="0"/>
          <w:color w:val="000000"/>
          <w:sz w:val="21"/>
          <w:szCs w:val="21"/>
        </w:rPr>
      </w:pPr>
      <w:r>
        <w:rPr>
          <w:rFonts w:ascii="Times New Roman" w:hAnsi="Times New Roman" w:eastAsia="宋体"/>
          <w:b/>
          <w:i w:val="0"/>
          <w:color w:val="000000"/>
          <w:sz w:val="21"/>
          <w:szCs w:val="21"/>
        </w:rPr>
        <w:t>图8-1  项目风险矩阵与预警机制图</w:t>
      </w:r>
    </w:p>
    <w:p w14:paraId="7C134A78">
      <w:pPr>
        <w:pStyle w:val="5"/>
      </w:pPr>
      <w:bookmarkStart w:id="62" w:name="_Toc2646"/>
      <w:r>
        <w:t>8.2.1 安全事件处置</w:t>
      </w:r>
      <w:bookmarkEnd w:id="62"/>
    </w:p>
    <w:p w14:paraId="620EE8C5">
      <w:pPr>
        <w:numPr>
          <w:ilvl w:val="0"/>
          <w:numId w:val="11"/>
        </w:numPr>
        <w:bidi w:val="0"/>
      </w:pPr>
      <w:r>
        <w:t>立即停止相关工具和外部连接，冻结受影响版本与凭据。</w:t>
      </w:r>
    </w:p>
    <w:p w14:paraId="00053F57">
      <w:pPr>
        <w:numPr>
          <w:ilvl w:val="0"/>
          <w:numId w:val="11"/>
        </w:numPr>
        <w:bidi w:val="0"/>
      </w:pPr>
      <w:r>
        <w:t>保留审计和复现证据，区分模型判断、工具实现、权限策略与用户操作。</w:t>
      </w:r>
    </w:p>
    <w:p w14:paraId="0C4C3A00">
      <w:pPr>
        <w:numPr>
          <w:ilvl w:val="0"/>
          <w:numId w:val="11"/>
        </w:numPr>
        <w:bidi w:val="0"/>
      </w:pPr>
      <w:r>
        <w:t>评估影响范围并通知相关人员，必要时轮换凭据、撤回发布或关闭功能。</w:t>
      </w:r>
    </w:p>
    <w:p w14:paraId="28D33EEC">
      <w:pPr>
        <w:numPr>
          <w:ilvl w:val="0"/>
          <w:numId w:val="11"/>
        </w:numPr>
        <w:bidi w:val="0"/>
      </w:pPr>
      <w:r>
        <w:t>完成根因修复、回归测试和真实场景复验后再恢复，形成公开或内部复盘。</w:t>
      </w:r>
    </w:p>
    <w:p w14:paraId="5DAD2637">
      <w:pPr>
        <w:bidi w:val="0"/>
      </w:pPr>
      <w:r>
        <w:t>安全事件复盘区分直接原因、系统性原因和管理原因，避免只修复表面错误。直接原因可能是工具实现或模型判断，系统性原因包括权限策略、验证缺失和测试覆盖不足，管理原因则涉及发布流程和责任不清。整改措施需指定负责人、截止时间和验证证据，未完成前不得恢复高风险能力。</w:t>
      </w:r>
    </w:p>
    <w:p w14:paraId="54B6C62C">
      <w:r>
        <w:br w:type="page"/>
      </w:r>
    </w:p>
    <w:p w14:paraId="7A8625CF">
      <w:pPr>
        <w:pStyle w:val="3"/>
      </w:pPr>
      <w:bookmarkStart w:id="63" w:name="_Toc8448"/>
      <w:r>
        <w:t>第九章  战略规划</w:t>
      </w:r>
      <w:bookmarkEnd w:id="63"/>
    </w:p>
    <w:p w14:paraId="2185358C">
      <w:pPr>
        <w:pStyle w:val="4"/>
      </w:pPr>
      <w:bookmarkStart w:id="64" w:name="_Toc17634"/>
      <w:r>
        <w:t>9.1 短期与长期战略目标</w:t>
      </w:r>
      <w:bookmarkEnd w:id="64"/>
    </w:p>
    <w:p w14:paraId="393F3A34">
      <w:pPr>
        <w:bidi w:val="0"/>
      </w:pPr>
      <w:r>
        <w:t>战略目标以产品证据而不是时间自然到达为判断依据。每个阶段只有在上一阶段的安装、任务成功、安全、留存或付费门槛满足后才能进入；若外部环境或团队资源变化，则允许延长、缩小或终止阶段。该机制使愿景保持长期一致，同时避免为了赶进度牺牲稳定性。</w:t>
      </w:r>
    </w:p>
    <w:p w14:paraId="216F2477">
      <w:pPr>
        <w:pStyle w:val="15"/>
        <w:bidi w:val="0"/>
        <w:rPr>
          <w:rFonts w:hint="eastAsia" w:eastAsia="宋体"/>
          <w:lang w:eastAsia="zh-CN"/>
        </w:rPr>
      </w:pPr>
      <w:r>
        <w:t xml:space="preserve">表 </w:t>
      </w:r>
      <w:r>
        <w:fldChar w:fldCharType="begin"/>
      </w:r>
      <w:r>
        <w:instrText xml:space="preserve"> SEQ 表 \* ARABIC </w:instrText>
      </w:r>
      <w:r>
        <w:fldChar w:fldCharType="separate"/>
      </w:r>
      <w:r>
        <w:t>28</w:t>
      </w:r>
      <w:r>
        <w:fldChar w:fldCharType="end"/>
      </w:r>
      <w:r>
        <w:rPr>
          <w:rFonts w:hint="eastAsia"/>
          <w:lang w:eastAsia="zh-CN"/>
        </w:rPr>
        <w:t xml:space="preserve"> 项目分阶段产品、市场目标及验收门槛表</w:t>
      </w:r>
    </w:p>
    <w:tbl>
      <w:tblPr>
        <w:tblStyle w:val="35"/>
        <w:tblW w:w="9360" w:type="dxa"/>
        <w:tblInd w:w="1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500"/>
        <w:gridCol w:w="1300"/>
        <w:gridCol w:w="2600"/>
        <w:gridCol w:w="2000"/>
        <w:gridCol w:w="1960"/>
      </w:tblGrid>
      <w:tr w14:paraId="2A87A16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blHeader/>
        </w:trPr>
        <w:tc>
          <w:tcPr>
            <w:tcW w:w="1500" w:type="dxa"/>
            <w:tcMar>
              <w:top w:w="90" w:type="dxa"/>
              <w:left w:w="110" w:type="dxa"/>
              <w:bottom w:w="90" w:type="dxa"/>
              <w:right w:w="110" w:type="dxa"/>
            </w:tcMar>
            <w:vAlign w:val="center"/>
          </w:tcPr>
          <w:p w14:paraId="305C1573">
            <w:pPr>
              <w:pStyle w:val="167"/>
              <w:bidi w:val="0"/>
              <w:rPr>
                <w:b/>
                <w:bCs/>
              </w:rPr>
            </w:pPr>
            <w:r>
              <w:rPr>
                <w:b/>
                <w:bCs/>
              </w:rPr>
              <w:t>阶段</w:t>
            </w:r>
          </w:p>
        </w:tc>
        <w:tc>
          <w:tcPr>
            <w:tcW w:w="1300" w:type="dxa"/>
            <w:tcMar>
              <w:top w:w="90" w:type="dxa"/>
              <w:left w:w="110" w:type="dxa"/>
              <w:bottom w:w="90" w:type="dxa"/>
              <w:right w:w="110" w:type="dxa"/>
            </w:tcMar>
            <w:vAlign w:val="center"/>
          </w:tcPr>
          <w:p w14:paraId="09D60124">
            <w:pPr>
              <w:pStyle w:val="167"/>
              <w:bidi w:val="0"/>
              <w:rPr>
                <w:b/>
                <w:bCs/>
              </w:rPr>
            </w:pPr>
            <w:r>
              <w:rPr>
                <w:b/>
                <w:bCs/>
              </w:rPr>
              <w:t>时间</w:t>
            </w:r>
          </w:p>
        </w:tc>
        <w:tc>
          <w:tcPr>
            <w:tcW w:w="2600" w:type="dxa"/>
            <w:tcMar>
              <w:top w:w="90" w:type="dxa"/>
              <w:left w:w="110" w:type="dxa"/>
              <w:bottom w:w="90" w:type="dxa"/>
              <w:right w:w="110" w:type="dxa"/>
            </w:tcMar>
            <w:vAlign w:val="center"/>
          </w:tcPr>
          <w:p w14:paraId="51FFA3C9">
            <w:pPr>
              <w:pStyle w:val="167"/>
              <w:bidi w:val="0"/>
              <w:rPr>
                <w:b/>
                <w:bCs/>
              </w:rPr>
            </w:pPr>
            <w:r>
              <w:rPr>
                <w:b/>
                <w:bCs/>
              </w:rPr>
              <w:t>产品目标</w:t>
            </w:r>
          </w:p>
        </w:tc>
        <w:tc>
          <w:tcPr>
            <w:tcW w:w="2000" w:type="dxa"/>
            <w:tcMar>
              <w:top w:w="90" w:type="dxa"/>
              <w:left w:w="110" w:type="dxa"/>
              <w:bottom w:w="90" w:type="dxa"/>
              <w:right w:w="110" w:type="dxa"/>
            </w:tcMar>
            <w:vAlign w:val="center"/>
          </w:tcPr>
          <w:p w14:paraId="4F9CE6A2">
            <w:pPr>
              <w:pStyle w:val="167"/>
              <w:bidi w:val="0"/>
              <w:rPr>
                <w:b/>
                <w:bCs/>
              </w:rPr>
            </w:pPr>
            <w:r>
              <w:rPr>
                <w:b/>
                <w:bCs/>
              </w:rPr>
              <w:t>市场目标</w:t>
            </w:r>
          </w:p>
        </w:tc>
        <w:tc>
          <w:tcPr>
            <w:tcW w:w="1960" w:type="dxa"/>
            <w:tcMar>
              <w:top w:w="90" w:type="dxa"/>
              <w:left w:w="110" w:type="dxa"/>
              <w:bottom w:w="90" w:type="dxa"/>
              <w:right w:w="110" w:type="dxa"/>
            </w:tcMar>
            <w:vAlign w:val="center"/>
          </w:tcPr>
          <w:p w14:paraId="3DFBD2BE">
            <w:pPr>
              <w:pStyle w:val="167"/>
              <w:bidi w:val="0"/>
              <w:rPr>
                <w:b/>
                <w:bCs/>
              </w:rPr>
            </w:pPr>
            <w:r>
              <w:rPr>
                <w:b/>
                <w:bCs/>
              </w:rPr>
              <w:t>验收门槛</w:t>
            </w:r>
          </w:p>
        </w:tc>
      </w:tr>
      <w:tr w14:paraId="326DE5E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500" w:type="dxa"/>
            <w:tcMar>
              <w:top w:w="90" w:type="dxa"/>
              <w:left w:w="110" w:type="dxa"/>
              <w:bottom w:w="90" w:type="dxa"/>
              <w:right w:w="110" w:type="dxa"/>
            </w:tcMar>
            <w:vAlign w:val="center"/>
          </w:tcPr>
          <w:p w14:paraId="7C04BA57">
            <w:pPr>
              <w:pStyle w:val="167"/>
              <w:bidi w:val="0"/>
            </w:pPr>
            <w:r>
              <w:t>参赛稳定版</w:t>
            </w:r>
          </w:p>
        </w:tc>
        <w:tc>
          <w:tcPr>
            <w:tcW w:w="1300" w:type="dxa"/>
            <w:tcMar>
              <w:top w:w="90" w:type="dxa"/>
              <w:left w:w="110" w:type="dxa"/>
              <w:bottom w:w="90" w:type="dxa"/>
              <w:right w:w="110" w:type="dxa"/>
            </w:tcMar>
            <w:vAlign w:val="center"/>
          </w:tcPr>
          <w:p w14:paraId="1B2EB24A">
            <w:pPr>
              <w:pStyle w:val="167"/>
              <w:bidi w:val="0"/>
            </w:pPr>
            <w:r>
              <w:t>0至3个月</w:t>
            </w:r>
          </w:p>
        </w:tc>
        <w:tc>
          <w:tcPr>
            <w:tcW w:w="2600" w:type="dxa"/>
            <w:tcMar>
              <w:top w:w="90" w:type="dxa"/>
              <w:left w:w="110" w:type="dxa"/>
              <w:bottom w:w="90" w:type="dxa"/>
              <w:right w:w="110" w:type="dxa"/>
            </w:tcMar>
            <w:vAlign w:val="center"/>
          </w:tcPr>
          <w:p w14:paraId="15090292">
            <w:pPr>
              <w:pStyle w:val="167"/>
              <w:bidi w:val="0"/>
            </w:pPr>
            <w:r>
              <w:t>收敛本地多Agent工作台和固定演示</w:t>
            </w:r>
          </w:p>
        </w:tc>
        <w:tc>
          <w:tcPr>
            <w:tcW w:w="2000" w:type="dxa"/>
            <w:tcMar>
              <w:top w:w="90" w:type="dxa"/>
              <w:left w:w="110" w:type="dxa"/>
              <w:bottom w:w="90" w:type="dxa"/>
              <w:right w:w="110" w:type="dxa"/>
            </w:tcMar>
            <w:vAlign w:val="center"/>
          </w:tcPr>
          <w:p w14:paraId="476A1BE1">
            <w:pPr>
              <w:pStyle w:val="167"/>
              <w:bidi w:val="0"/>
            </w:pPr>
            <w:r>
              <w:t>完成材料与种子访谈</w:t>
            </w:r>
          </w:p>
        </w:tc>
        <w:tc>
          <w:tcPr>
            <w:tcW w:w="1960" w:type="dxa"/>
            <w:tcMar>
              <w:top w:w="90" w:type="dxa"/>
              <w:left w:w="110" w:type="dxa"/>
              <w:bottom w:w="90" w:type="dxa"/>
              <w:right w:w="110" w:type="dxa"/>
            </w:tcMar>
            <w:vAlign w:val="center"/>
          </w:tcPr>
          <w:p w14:paraId="0ED92778">
            <w:pPr>
              <w:pStyle w:val="167"/>
              <w:bidi w:val="0"/>
            </w:pPr>
            <w:r>
              <w:t>安装、核心任务、恢复和卸载可重复</w:t>
            </w:r>
          </w:p>
        </w:tc>
      </w:tr>
      <w:tr w14:paraId="738A7DD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500" w:type="dxa"/>
            <w:tcMar>
              <w:top w:w="90" w:type="dxa"/>
              <w:left w:w="110" w:type="dxa"/>
              <w:bottom w:w="90" w:type="dxa"/>
              <w:right w:w="110" w:type="dxa"/>
            </w:tcMar>
            <w:vAlign w:val="center"/>
          </w:tcPr>
          <w:p w14:paraId="4158F561">
            <w:pPr>
              <w:pStyle w:val="167"/>
              <w:bidi w:val="0"/>
            </w:pPr>
            <w:r>
              <w:t>校园试用版</w:t>
            </w:r>
          </w:p>
        </w:tc>
        <w:tc>
          <w:tcPr>
            <w:tcW w:w="1300" w:type="dxa"/>
            <w:tcMar>
              <w:top w:w="90" w:type="dxa"/>
              <w:left w:w="110" w:type="dxa"/>
              <w:bottom w:w="90" w:type="dxa"/>
              <w:right w:w="110" w:type="dxa"/>
            </w:tcMar>
            <w:vAlign w:val="center"/>
          </w:tcPr>
          <w:p w14:paraId="4E87DFE3">
            <w:pPr>
              <w:pStyle w:val="167"/>
              <w:bidi w:val="0"/>
            </w:pPr>
            <w:r>
              <w:t>4至8个月</w:t>
            </w:r>
          </w:p>
        </w:tc>
        <w:tc>
          <w:tcPr>
            <w:tcW w:w="2600" w:type="dxa"/>
            <w:tcMar>
              <w:top w:w="90" w:type="dxa"/>
              <w:left w:w="110" w:type="dxa"/>
              <w:bottom w:w="90" w:type="dxa"/>
              <w:right w:w="110" w:type="dxa"/>
            </w:tcMar>
            <w:vAlign w:val="center"/>
          </w:tcPr>
          <w:p w14:paraId="31755E3E">
            <w:pPr>
              <w:pStyle w:val="167"/>
              <w:bidi w:val="0"/>
            </w:pPr>
            <w:r>
              <w:t>服务学习、研究、文档和代码任务</w:t>
            </w:r>
          </w:p>
        </w:tc>
        <w:tc>
          <w:tcPr>
            <w:tcW w:w="2000" w:type="dxa"/>
            <w:tcMar>
              <w:top w:w="90" w:type="dxa"/>
              <w:left w:w="110" w:type="dxa"/>
              <w:bottom w:w="90" w:type="dxa"/>
              <w:right w:w="110" w:type="dxa"/>
            </w:tcMar>
            <w:vAlign w:val="center"/>
          </w:tcPr>
          <w:p w14:paraId="62353839">
            <w:pPr>
              <w:pStyle w:val="167"/>
              <w:bidi w:val="0"/>
            </w:pPr>
            <w:r>
              <w:t>3个试点团队</w:t>
            </w:r>
          </w:p>
        </w:tc>
        <w:tc>
          <w:tcPr>
            <w:tcW w:w="1960" w:type="dxa"/>
            <w:tcMar>
              <w:top w:w="90" w:type="dxa"/>
              <w:left w:w="110" w:type="dxa"/>
              <w:bottom w:w="90" w:type="dxa"/>
              <w:right w:w="110" w:type="dxa"/>
            </w:tcMar>
            <w:vAlign w:val="center"/>
          </w:tcPr>
          <w:p w14:paraId="60463480">
            <w:pPr>
              <w:pStyle w:val="167"/>
              <w:bidi w:val="0"/>
            </w:pPr>
            <w:r>
              <w:t>30名深度用户，关键任务成功率达标</w:t>
            </w:r>
          </w:p>
        </w:tc>
      </w:tr>
      <w:tr w14:paraId="4B254FE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500" w:type="dxa"/>
            <w:tcMar>
              <w:top w:w="90" w:type="dxa"/>
              <w:left w:w="110" w:type="dxa"/>
              <w:bottom w:w="90" w:type="dxa"/>
              <w:right w:w="110" w:type="dxa"/>
            </w:tcMar>
            <w:vAlign w:val="center"/>
          </w:tcPr>
          <w:p w14:paraId="31D13D0C">
            <w:pPr>
              <w:pStyle w:val="167"/>
              <w:bidi w:val="0"/>
            </w:pPr>
            <w:r>
              <w:t>产品融合版</w:t>
            </w:r>
          </w:p>
        </w:tc>
        <w:tc>
          <w:tcPr>
            <w:tcW w:w="1300" w:type="dxa"/>
            <w:tcMar>
              <w:top w:w="90" w:type="dxa"/>
              <w:left w:w="110" w:type="dxa"/>
              <w:bottom w:w="90" w:type="dxa"/>
              <w:right w:w="110" w:type="dxa"/>
            </w:tcMar>
            <w:vAlign w:val="center"/>
          </w:tcPr>
          <w:p w14:paraId="4E20CC2E">
            <w:pPr>
              <w:pStyle w:val="167"/>
              <w:bidi w:val="0"/>
            </w:pPr>
            <w:r>
              <w:t>9至15个月</w:t>
            </w:r>
          </w:p>
        </w:tc>
        <w:tc>
          <w:tcPr>
            <w:tcW w:w="2600" w:type="dxa"/>
            <w:tcMar>
              <w:top w:w="90" w:type="dxa"/>
              <w:left w:w="110" w:type="dxa"/>
              <w:bottom w:w="90" w:type="dxa"/>
              <w:right w:w="110" w:type="dxa"/>
            </w:tcMar>
            <w:vAlign w:val="center"/>
          </w:tcPr>
          <w:p w14:paraId="240C96C3">
            <w:pPr>
              <w:pStyle w:val="167"/>
              <w:bidi w:val="0"/>
            </w:pPr>
            <w:r>
              <w:t>加入桌面伙伴状态和轻量输入建议</w:t>
            </w:r>
          </w:p>
        </w:tc>
        <w:tc>
          <w:tcPr>
            <w:tcW w:w="2000" w:type="dxa"/>
            <w:tcMar>
              <w:top w:w="90" w:type="dxa"/>
              <w:left w:w="110" w:type="dxa"/>
              <w:bottom w:w="90" w:type="dxa"/>
              <w:right w:w="110" w:type="dxa"/>
            </w:tcMar>
            <w:vAlign w:val="center"/>
          </w:tcPr>
          <w:p w14:paraId="3CD95CD4">
            <w:pPr>
              <w:pStyle w:val="167"/>
              <w:bidi w:val="0"/>
            </w:pPr>
            <w:r>
              <w:t>专业社区扩散</w:t>
            </w:r>
          </w:p>
        </w:tc>
        <w:tc>
          <w:tcPr>
            <w:tcW w:w="1960" w:type="dxa"/>
            <w:tcMar>
              <w:top w:w="90" w:type="dxa"/>
              <w:left w:w="110" w:type="dxa"/>
              <w:bottom w:w="90" w:type="dxa"/>
              <w:right w:w="110" w:type="dxa"/>
            </w:tcMar>
            <w:vAlign w:val="center"/>
          </w:tcPr>
          <w:p w14:paraId="1DCE6004">
            <w:pPr>
              <w:pStyle w:val="167"/>
              <w:bidi w:val="0"/>
            </w:pPr>
            <w:r>
              <w:t>不打断、可关闭、权限和隐私通过评审</w:t>
            </w:r>
          </w:p>
        </w:tc>
      </w:tr>
      <w:tr w14:paraId="5051648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500" w:type="dxa"/>
            <w:tcMar>
              <w:top w:w="90" w:type="dxa"/>
              <w:left w:w="110" w:type="dxa"/>
              <w:bottom w:w="90" w:type="dxa"/>
              <w:right w:w="110" w:type="dxa"/>
            </w:tcMar>
            <w:vAlign w:val="center"/>
          </w:tcPr>
          <w:p w14:paraId="0D7ED938">
            <w:pPr>
              <w:pStyle w:val="167"/>
              <w:bidi w:val="0"/>
            </w:pPr>
            <w:r>
              <w:t>规模化版</w:t>
            </w:r>
          </w:p>
        </w:tc>
        <w:tc>
          <w:tcPr>
            <w:tcW w:w="1300" w:type="dxa"/>
            <w:tcMar>
              <w:top w:w="90" w:type="dxa"/>
              <w:left w:w="110" w:type="dxa"/>
              <w:bottom w:w="90" w:type="dxa"/>
              <w:right w:w="110" w:type="dxa"/>
            </w:tcMar>
            <w:vAlign w:val="center"/>
          </w:tcPr>
          <w:p w14:paraId="27244157">
            <w:pPr>
              <w:pStyle w:val="167"/>
              <w:bidi w:val="0"/>
            </w:pPr>
            <w:r>
              <w:t>16至24个月</w:t>
            </w:r>
          </w:p>
        </w:tc>
        <w:tc>
          <w:tcPr>
            <w:tcW w:w="2600" w:type="dxa"/>
            <w:tcMar>
              <w:top w:w="90" w:type="dxa"/>
              <w:left w:w="110" w:type="dxa"/>
              <w:bottom w:w="90" w:type="dxa"/>
              <w:right w:w="110" w:type="dxa"/>
            </w:tcMar>
            <w:vAlign w:val="center"/>
          </w:tcPr>
          <w:p w14:paraId="69576C87">
            <w:pPr>
              <w:pStyle w:val="167"/>
              <w:bidi w:val="0"/>
            </w:pPr>
            <w:r>
              <w:t>团队许可、私有部署和技能分发</w:t>
            </w:r>
          </w:p>
        </w:tc>
        <w:tc>
          <w:tcPr>
            <w:tcW w:w="2000" w:type="dxa"/>
            <w:tcMar>
              <w:top w:w="90" w:type="dxa"/>
              <w:left w:w="110" w:type="dxa"/>
              <w:bottom w:w="90" w:type="dxa"/>
              <w:right w:w="110" w:type="dxa"/>
            </w:tcMar>
            <w:vAlign w:val="center"/>
          </w:tcPr>
          <w:p w14:paraId="6933A1D4">
            <w:pPr>
              <w:pStyle w:val="167"/>
              <w:bidi w:val="0"/>
            </w:pPr>
            <w:r>
              <w:t>形成付费试点</w:t>
            </w:r>
          </w:p>
        </w:tc>
        <w:tc>
          <w:tcPr>
            <w:tcW w:w="1960" w:type="dxa"/>
            <w:tcMar>
              <w:top w:w="90" w:type="dxa"/>
              <w:left w:w="110" w:type="dxa"/>
              <w:bottom w:w="90" w:type="dxa"/>
              <w:right w:w="110" w:type="dxa"/>
            </w:tcMar>
            <w:vAlign w:val="center"/>
          </w:tcPr>
          <w:p w14:paraId="1FFF484D">
            <w:pPr>
              <w:pStyle w:val="167"/>
              <w:bidi w:val="0"/>
            </w:pPr>
            <w:r>
              <w:t>交付流程可复制，毛利和支持成本可控</w:t>
            </w:r>
          </w:p>
        </w:tc>
      </w:tr>
      <w:tr w14:paraId="43FC41F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500" w:type="dxa"/>
            <w:tcMar>
              <w:top w:w="90" w:type="dxa"/>
              <w:left w:w="110" w:type="dxa"/>
              <w:bottom w:w="90" w:type="dxa"/>
              <w:right w:w="110" w:type="dxa"/>
            </w:tcMar>
            <w:vAlign w:val="center"/>
          </w:tcPr>
          <w:p w14:paraId="00D9D7D7">
            <w:pPr>
              <w:pStyle w:val="167"/>
              <w:bidi w:val="0"/>
            </w:pPr>
            <w:r>
              <w:t>后续研究</w:t>
            </w:r>
          </w:p>
        </w:tc>
        <w:tc>
          <w:tcPr>
            <w:tcW w:w="1300" w:type="dxa"/>
            <w:tcMar>
              <w:top w:w="90" w:type="dxa"/>
              <w:left w:w="110" w:type="dxa"/>
              <w:bottom w:w="90" w:type="dxa"/>
              <w:right w:w="110" w:type="dxa"/>
            </w:tcMar>
            <w:vAlign w:val="center"/>
          </w:tcPr>
          <w:p w14:paraId="3B6C5D41">
            <w:pPr>
              <w:pStyle w:val="167"/>
              <w:bidi w:val="0"/>
            </w:pPr>
            <w:r>
              <w:t>24个月后</w:t>
            </w:r>
          </w:p>
        </w:tc>
        <w:tc>
          <w:tcPr>
            <w:tcW w:w="2600" w:type="dxa"/>
            <w:tcMar>
              <w:top w:w="90" w:type="dxa"/>
              <w:left w:w="110" w:type="dxa"/>
              <w:bottom w:w="90" w:type="dxa"/>
              <w:right w:w="110" w:type="dxa"/>
            </w:tcMar>
            <w:vAlign w:val="center"/>
          </w:tcPr>
          <w:p w14:paraId="0425889D">
            <w:pPr>
              <w:pStyle w:val="167"/>
              <w:bidi w:val="0"/>
            </w:pPr>
            <w:r>
              <w:t>评估系统级输入法入口和高级桌面自治</w:t>
            </w:r>
          </w:p>
        </w:tc>
        <w:tc>
          <w:tcPr>
            <w:tcW w:w="2000" w:type="dxa"/>
            <w:tcMar>
              <w:top w:w="90" w:type="dxa"/>
              <w:left w:w="110" w:type="dxa"/>
              <w:bottom w:w="90" w:type="dxa"/>
              <w:right w:w="110" w:type="dxa"/>
            </w:tcMar>
            <w:vAlign w:val="center"/>
          </w:tcPr>
          <w:p w14:paraId="077FA82B">
            <w:pPr>
              <w:pStyle w:val="167"/>
              <w:bidi w:val="0"/>
            </w:pPr>
            <w:r>
              <w:t>拓展合作生态</w:t>
            </w:r>
          </w:p>
        </w:tc>
        <w:tc>
          <w:tcPr>
            <w:tcW w:w="1960" w:type="dxa"/>
            <w:tcMar>
              <w:top w:w="90" w:type="dxa"/>
              <w:left w:w="110" w:type="dxa"/>
              <w:bottom w:w="90" w:type="dxa"/>
              <w:right w:w="110" w:type="dxa"/>
            </w:tcMar>
            <w:vAlign w:val="center"/>
          </w:tcPr>
          <w:p w14:paraId="15A87549">
            <w:pPr>
              <w:pStyle w:val="167"/>
              <w:bidi w:val="0"/>
            </w:pPr>
            <w:r>
              <w:t>独立立项，不降低安全与稳定基线</w:t>
            </w:r>
          </w:p>
        </w:tc>
      </w:tr>
    </w:tbl>
    <w:p w14:paraId="487DDB50">
      <w:pPr>
        <w:pStyle w:val="4"/>
      </w:pPr>
      <w:bookmarkStart w:id="65" w:name="_Toc26696"/>
      <w:r>
        <w:t>9.2 战略实施路径与规划</w:t>
      </w:r>
      <w:bookmarkEnd w:id="65"/>
    </w:p>
    <w:p w14:paraId="2ABF45CF">
      <w:pPr>
        <w:keepNext/>
        <w:keepLines/>
        <w:spacing w:before="0" w:after="0"/>
        <w:ind w:left="0" w:leftChars="0" w:firstLine="0" w:firstLineChars="0"/>
        <w:jc w:val="both"/>
      </w:pPr>
      <w:r>
        <w:drawing>
          <wp:inline distT="0" distB="0" distL="114300" distR="114300">
            <wp:extent cx="5759450" cy="1919605"/>
            <wp:effectExtent l="0" t="0" r="3175" b="4445"/>
            <wp:docPr id="18" name="Picture 18" descr="图9-1  Cuttle两年战略实施路线图" title="图9-1  Cuttle两年战略实施路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图9-1  Cuttle两年战略实施路线图" title="图9-1  Cuttle两年战略实施路线图"/>
                    <pic:cNvPicPr>
                      <a:picLocks noChangeAspect="1"/>
                    </pic:cNvPicPr>
                  </pic:nvPicPr>
                  <pic:blipFill>
                    <a:blip r:embed="rId26"/>
                    <a:stretch>
                      <a:fillRect/>
                    </a:stretch>
                  </pic:blipFill>
                  <pic:spPr>
                    <a:xfrm>
                      <a:off x="0" y="0"/>
                      <a:ext cx="5760000" cy="1920000"/>
                    </a:xfrm>
                    <a:prstGeom prst="rect">
                      <a:avLst/>
                    </a:prstGeom>
                  </pic:spPr>
                </pic:pic>
              </a:graphicData>
            </a:graphic>
          </wp:inline>
        </w:drawing>
      </w:r>
    </w:p>
    <w:p w14:paraId="718C4786">
      <w:pPr>
        <w:spacing w:before="60" w:after="140"/>
        <w:ind w:left="0" w:leftChars="0" w:firstLine="0" w:firstLineChars="0"/>
        <w:jc w:val="center"/>
        <w:rPr>
          <w:rFonts w:ascii="Times New Roman" w:hAnsi="Times New Roman" w:eastAsia="宋体"/>
          <w:b/>
          <w:i w:val="0"/>
          <w:color w:val="000000"/>
          <w:sz w:val="21"/>
          <w:szCs w:val="21"/>
        </w:rPr>
      </w:pPr>
      <w:r>
        <w:rPr>
          <w:rFonts w:ascii="Times New Roman" w:hAnsi="Times New Roman" w:eastAsia="宋体"/>
          <w:b/>
          <w:i w:val="0"/>
          <w:color w:val="000000"/>
          <w:sz w:val="21"/>
          <w:szCs w:val="21"/>
        </w:rPr>
        <w:t>图9-1  Cuttle两年战略实施路线图</w:t>
      </w:r>
    </w:p>
    <w:p w14:paraId="5EBF0056">
      <w:pPr>
        <w:bidi w:val="0"/>
      </w:pPr>
      <w:r>
        <w:t>战略实施遵循“先可重复、再可留存、后可付费、最后可扩展”的顺序。第一阶段收敛技术和演示证据；第二阶段验证真实任务和留存；第三阶段才把桌面伙伴与输入入口逐步接入统一情境；第四阶段验证团队许可、私有部署和技能生态。每个阶段设置继续、调整或停止的决策门，避免因为愿景完整而同时扩张所有子产品。</w:t>
      </w:r>
    </w:p>
    <w:p w14:paraId="36F88708">
      <w:pPr>
        <w:bidi w:val="0"/>
      </w:pPr>
      <w:r>
        <w:t>实施过程中保持一条工程主线和两条探索支线。工程主线持续完善Agent工作台、权限、审计和成果管理，确保已有能力稳定；输入入口和桌面伙伴作为探索支线，通过原型与小规模试用验证交互价值，达到决策门后再进入主线。这样的资源配置可以减少多端并行开发造成的质量分散。</w:t>
      </w:r>
    </w:p>
    <w:p w14:paraId="5F6CE837">
      <w:pPr>
        <w:pStyle w:val="5"/>
      </w:pPr>
      <w:bookmarkStart w:id="66" w:name="_Toc15591"/>
      <w:r>
        <w:t>9.2.1 关键决策门</w:t>
      </w:r>
      <w:bookmarkEnd w:id="66"/>
    </w:p>
    <w:p w14:paraId="79E74B8B">
      <w:pPr>
        <w:numPr>
          <w:ilvl w:val="0"/>
          <w:numId w:val="7"/>
        </w:numPr>
        <w:bidi w:val="0"/>
      </w:pPr>
      <w:r>
        <w:t>M1可参赛：计划书、路演、演示包、测试报告和真实性材料闭环。</w:t>
      </w:r>
    </w:p>
    <w:p w14:paraId="38D431B3">
      <w:pPr>
        <w:numPr>
          <w:ilvl w:val="0"/>
          <w:numId w:val="7"/>
        </w:numPr>
        <w:bidi w:val="0"/>
      </w:pPr>
      <w:r>
        <w:t>M2可试用：安装、升级、异常恢复、数据迁移和隐私说明达到内测标准。</w:t>
      </w:r>
    </w:p>
    <w:p w14:paraId="1040EB67">
      <w:pPr>
        <w:numPr>
          <w:ilvl w:val="0"/>
          <w:numId w:val="7"/>
        </w:numPr>
        <w:bidi w:val="0"/>
      </w:pPr>
      <w:r>
        <w:t>M3可留存：目标用户连续四周使用，任务成功、节省时间和满意度有数据。</w:t>
      </w:r>
    </w:p>
    <w:p w14:paraId="2F9CC3F4">
      <w:pPr>
        <w:numPr>
          <w:ilvl w:val="0"/>
          <w:numId w:val="7"/>
        </w:numPr>
        <w:bidi w:val="0"/>
      </w:pPr>
      <w:r>
        <w:t>M4可付费：至少一种权益被真实购买，支持成本和模型成本可控。</w:t>
      </w:r>
    </w:p>
    <w:p w14:paraId="6086339A">
      <w:pPr>
        <w:numPr>
          <w:ilvl w:val="0"/>
          <w:numId w:val="7"/>
        </w:numPr>
        <w:bidi w:val="0"/>
      </w:pPr>
      <w:r>
        <w:t>M5可扩展：团队版或技能生态不破坏权限、审计、兼容和恢复指标。</w:t>
      </w:r>
    </w:p>
    <w:p w14:paraId="7D65E0CC">
      <w:pPr>
        <w:bidi w:val="0"/>
      </w:pPr>
      <w:r>
        <w:t>决策门由产品、技术、用户和经营四类证据共同组成。任何单项表现突出都不能替代整体判断，例如演示效果好但安装不稳定、用户增长快但留存低、机构意向多但交付成本过高，都不足以进入下一阶段。评审结论和未满足条件形成记录，供后续复盘。</w:t>
      </w:r>
    </w:p>
    <w:p w14:paraId="5F594C0E">
      <w:pPr>
        <w:pStyle w:val="4"/>
      </w:pPr>
      <w:bookmarkStart w:id="67" w:name="_Toc32454"/>
      <w:r>
        <w:t>9.3 知识产权与生态规划</w:t>
      </w:r>
      <w:bookmarkEnd w:id="67"/>
    </w:p>
    <w:p w14:paraId="09604503">
      <w:pPr>
        <w:bidi w:val="0"/>
      </w:pPr>
      <w:r>
        <w:t>项目知识产权布局围绕情境感知、分级交互、受控Agent执行、成果协作和技能治理展开。近期优先完成软件著作权、商标检索与申请、第三方依赖许可证清单和原创证据归档；在形成稳定技术方案和可验证创新后，再评估发明专利申请。对开源部分明确代码许可证，对技能市场建立作者、依赖、数据和模型权利声明。</w:t>
      </w:r>
    </w:p>
    <w:p w14:paraId="22ADF99A">
      <w:pPr>
        <w:bidi w:val="0"/>
      </w:pPr>
      <w:r>
        <w:t>生态建设遵循开放与治理并重。公共接口尽量保持稳定，示例和测试帮助开发者降低接入成本；同时，技能必须声明数据来源、模型依赖、权限范围、外部连接和维护状态。涉及写操作、消息发送和敏感数据的技能采用更严格审核，并为用户提供清晰的风险提示和禁用选项。</w:t>
      </w:r>
    </w:p>
    <w:p w14:paraId="6CAF524A">
      <w:pPr>
        <w:pStyle w:val="15"/>
        <w:bidi w:val="0"/>
        <w:rPr>
          <w:rFonts w:hint="eastAsia" w:eastAsia="宋体"/>
          <w:lang w:eastAsia="zh-CN"/>
        </w:rPr>
      </w:pPr>
      <w:r>
        <w:t xml:space="preserve">表 </w:t>
      </w:r>
      <w:r>
        <w:fldChar w:fldCharType="begin"/>
      </w:r>
      <w:r>
        <w:instrText xml:space="preserve"> SEQ 表 \* ARABIC </w:instrText>
      </w:r>
      <w:r>
        <w:fldChar w:fldCharType="separate"/>
      </w:r>
      <w:r>
        <w:t>29</w:t>
      </w:r>
      <w:r>
        <w:fldChar w:fldCharType="end"/>
      </w:r>
      <w:r>
        <w:rPr>
          <w:rFonts w:hint="eastAsia"/>
          <w:lang w:eastAsia="zh-CN"/>
        </w:rPr>
        <w:t xml:space="preserve"> 知识产权规划、分阶段行动与证据要求对照表</w:t>
      </w:r>
    </w:p>
    <w:tbl>
      <w:tblPr>
        <w:tblStyle w:val="35"/>
        <w:tblW w:w="9360" w:type="dxa"/>
        <w:tblInd w:w="1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700"/>
        <w:gridCol w:w="2800"/>
        <w:gridCol w:w="2600"/>
        <w:gridCol w:w="2260"/>
      </w:tblGrid>
      <w:tr w14:paraId="030C686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blHeader/>
        </w:trPr>
        <w:tc>
          <w:tcPr>
            <w:tcW w:w="1700" w:type="dxa"/>
            <w:tcMar>
              <w:top w:w="90" w:type="dxa"/>
              <w:left w:w="110" w:type="dxa"/>
              <w:bottom w:w="90" w:type="dxa"/>
              <w:right w:w="110" w:type="dxa"/>
            </w:tcMar>
            <w:vAlign w:val="center"/>
          </w:tcPr>
          <w:p w14:paraId="55E8A688">
            <w:pPr>
              <w:pStyle w:val="167"/>
              <w:bidi w:val="0"/>
              <w:rPr>
                <w:b/>
                <w:bCs/>
              </w:rPr>
            </w:pPr>
            <w:r>
              <w:rPr>
                <w:b/>
                <w:bCs/>
              </w:rPr>
              <w:t>对象</w:t>
            </w:r>
          </w:p>
        </w:tc>
        <w:tc>
          <w:tcPr>
            <w:tcW w:w="2800" w:type="dxa"/>
            <w:tcMar>
              <w:top w:w="90" w:type="dxa"/>
              <w:left w:w="110" w:type="dxa"/>
              <w:bottom w:w="90" w:type="dxa"/>
              <w:right w:w="110" w:type="dxa"/>
            </w:tcMar>
            <w:vAlign w:val="center"/>
          </w:tcPr>
          <w:p w14:paraId="0149187C">
            <w:pPr>
              <w:pStyle w:val="167"/>
              <w:bidi w:val="0"/>
              <w:rPr>
                <w:b/>
                <w:bCs/>
              </w:rPr>
            </w:pPr>
            <w:r>
              <w:rPr>
                <w:b/>
                <w:bCs/>
              </w:rPr>
              <w:t>近期动作</w:t>
            </w:r>
          </w:p>
        </w:tc>
        <w:tc>
          <w:tcPr>
            <w:tcW w:w="2600" w:type="dxa"/>
            <w:tcMar>
              <w:top w:w="90" w:type="dxa"/>
              <w:left w:w="110" w:type="dxa"/>
              <w:bottom w:w="90" w:type="dxa"/>
              <w:right w:w="110" w:type="dxa"/>
            </w:tcMar>
            <w:vAlign w:val="center"/>
          </w:tcPr>
          <w:p w14:paraId="3E9CBEB7">
            <w:pPr>
              <w:pStyle w:val="167"/>
              <w:bidi w:val="0"/>
              <w:rPr>
                <w:b/>
                <w:bCs/>
              </w:rPr>
            </w:pPr>
            <w:r>
              <w:rPr>
                <w:b/>
                <w:bCs/>
              </w:rPr>
              <w:t>中期动作</w:t>
            </w:r>
          </w:p>
        </w:tc>
        <w:tc>
          <w:tcPr>
            <w:tcW w:w="2260" w:type="dxa"/>
            <w:tcMar>
              <w:top w:w="90" w:type="dxa"/>
              <w:left w:w="110" w:type="dxa"/>
              <w:bottom w:w="90" w:type="dxa"/>
              <w:right w:w="110" w:type="dxa"/>
            </w:tcMar>
            <w:vAlign w:val="center"/>
          </w:tcPr>
          <w:p w14:paraId="7B8FC610">
            <w:pPr>
              <w:pStyle w:val="167"/>
              <w:bidi w:val="0"/>
              <w:rPr>
                <w:b/>
                <w:bCs/>
              </w:rPr>
            </w:pPr>
            <w:r>
              <w:rPr>
                <w:b/>
                <w:bCs/>
              </w:rPr>
              <w:t>证据要求</w:t>
            </w:r>
          </w:p>
        </w:tc>
      </w:tr>
      <w:tr w14:paraId="212BBE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700" w:type="dxa"/>
            <w:tcMar>
              <w:top w:w="90" w:type="dxa"/>
              <w:left w:w="110" w:type="dxa"/>
              <w:bottom w:w="90" w:type="dxa"/>
              <w:right w:w="110" w:type="dxa"/>
            </w:tcMar>
            <w:vAlign w:val="center"/>
          </w:tcPr>
          <w:p w14:paraId="337A96FB">
            <w:pPr>
              <w:pStyle w:val="167"/>
              <w:bidi w:val="0"/>
            </w:pPr>
            <w:r>
              <w:t>软件著作权</w:t>
            </w:r>
          </w:p>
        </w:tc>
        <w:tc>
          <w:tcPr>
            <w:tcW w:w="2800" w:type="dxa"/>
            <w:tcMar>
              <w:top w:w="90" w:type="dxa"/>
              <w:left w:w="110" w:type="dxa"/>
              <w:bottom w:w="90" w:type="dxa"/>
              <w:right w:w="110" w:type="dxa"/>
            </w:tcMar>
            <w:vAlign w:val="center"/>
          </w:tcPr>
          <w:p w14:paraId="1498DC18">
            <w:pPr>
              <w:pStyle w:val="167"/>
              <w:bidi w:val="0"/>
            </w:pPr>
            <w:r>
              <w:t>整理稳定版本、代码和设计说明</w:t>
            </w:r>
          </w:p>
        </w:tc>
        <w:tc>
          <w:tcPr>
            <w:tcW w:w="2600" w:type="dxa"/>
            <w:tcMar>
              <w:top w:w="90" w:type="dxa"/>
              <w:left w:w="110" w:type="dxa"/>
              <w:bottom w:w="90" w:type="dxa"/>
              <w:right w:w="110" w:type="dxa"/>
            </w:tcMar>
            <w:vAlign w:val="center"/>
          </w:tcPr>
          <w:p w14:paraId="6F53B874">
            <w:pPr>
              <w:pStyle w:val="167"/>
              <w:bidi w:val="0"/>
            </w:pPr>
            <w:r>
              <w:t>按核心模块持续登记</w:t>
            </w:r>
          </w:p>
        </w:tc>
        <w:tc>
          <w:tcPr>
            <w:tcW w:w="2260" w:type="dxa"/>
            <w:tcMar>
              <w:top w:w="90" w:type="dxa"/>
              <w:left w:w="110" w:type="dxa"/>
              <w:bottom w:w="90" w:type="dxa"/>
              <w:right w:w="110" w:type="dxa"/>
            </w:tcMar>
            <w:vAlign w:val="center"/>
          </w:tcPr>
          <w:p w14:paraId="162E8755">
            <w:pPr>
              <w:pStyle w:val="167"/>
              <w:bidi w:val="0"/>
            </w:pPr>
            <w:r>
              <w:t>版本哈希、源码和开发记录</w:t>
            </w:r>
          </w:p>
        </w:tc>
      </w:tr>
      <w:tr w14:paraId="44225DC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700" w:type="dxa"/>
            <w:tcMar>
              <w:top w:w="90" w:type="dxa"/>
              <w:left w:w="110" w:type="dxa"/>
              <w:bottom w:w="90" w:type="dxa"/>
              <w:right w:w="110" w:type="dxa"/>
            </w:tcMar>
            <w:vAlign w:val="center"/>
          </w:tcPr>
          <w:p w14:paraId="0A271B07">
            <w:pPr>
              <w:pStyle w:val="167"/>
              <w:bidi w:val="0"/>
            </w:pPr>
            <w:r>
              <w:t>商标与品牌</w:t>
            </w:r>
          </w:p>
        </w:tc>
        <w:tc>
          <w:tcPr>
            <w:tcW w:w="2800" w:type="dxa"/>
            <w:tcMar>
              <w:top w:w="90" w:type="dxa"/>
              <w:left w:w="110" w:type="dxa"/>
              <w:bottom w:w="90" w:type="dxa"/>
              <w:right w:w="110" w:type="dxa"/>
            </w:tcMar>
            <w:vAlign w:val="center"/>
          </w:tcPr>
          <w:p w14:paraId="6D1F5CD2">
            <w:pPr>
              <w:pStyle w:val="167"/>
              <w:bidi w:val="0"/>
            </w:pPr>
            <w:r>
              <w:t>检索Cuttle同类冲突与可注册性</w:t>
            </w:r>
          </w:p>
        </w:tc>
        <w:tc>
          <w:tcPr>
            <w:tcW w:w="2600" w:type="dxa"/>
            <w:tcMar>
              <w:top w:w="90" w:type="dxa"/>
              <w:left w:w="110" w:type="dxa"/>
              <w:bottom w:w="90" w:type="dxa"/>
              <w:right w:w="110" w:type="dxa"/>
            </w:tcMar>
            <w:vAlign w:val="center"/>
          </w:tcPr>
          <w:p w14:paraId="4E93AF0B">
            <w:pPr>
              <w:pStyle w:val="167"/>
              <w:bidi w:val="0"/>
            </w:pPr>
            <w:r>
              <w:t>完成主要类别注册</w:t>
            </w:r>
          </w:p>
        </w:tc>
        <w:tc>
          <w:tcPr>
            <w:tcW w:w="2260" w:type="dxa"/>
            <w:tcMar>
              <w:top w:w="90" w:type="dxa"/>
              <w:left w:w="110" w:type="dxa"/>
              <w:bottom w:w="90" w:type="dxa"/>
              <w:right w:w="110" w:type="dxa"/>
            </w:tcMar>
            <w:vAlign w:val="center"/>
          </w:tcPr>
          <w:p w14:paraId="768D8C21">
            <w:pPr>
              <w:pStyle w:val="167"/>
              <w:bidi w:val="0"/>
            </w:pPr>
            <w:r>
              <w:t>检索报告与申请材料</w:t>
            </w:r>
          </w:p>
        </w:tc>
      </w:tr>
      <w:tr w14:paraId="459B9E6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700" w:type="dxa"/>
            <w:tcMar>
              <w:top w:w="90" w:type="dxa"/>
              <w:left w:w="110" w:type="dxa"/>
              <w:bottom w:w="90" w:type="dxa"/>
              <w:right w:w="110" w:type="dxa"/>
            </w:tcMar>
            <w:vAlign w:val="center"/>
          </w:tcPr>
          <w:p w14:paraId="7CA75D3B">
            <w:pPr>
              <w:pStyle w:val="167"/>
              <w:bidi w:val="0"/>
            </w:pPr>
            <w:r>
              <w:t>专利</w:t>
            </w:r>
          </w:p>
        </w:tc>
        <w:tc>
          <w:tcPr>
            <w:tcW w:w="2800" w:type="dxa"/>
            <w:tcMar>
              <w:top w:w="90" w:type="dxa"/>
              <w:left w:w="110" w:type="dxa"/>
              <w:bottom w:w="90" w:type="dxa"/>
              <w:right w:w="110" w:type="dxa"/>
            </w:tcMar>
            <w:vAlign w:val="center"/>
          </w:tcPr>
          <w:p w14:paraId="7F780DA7">
            <w:pPr>
              <w:pStyle w:val="167"/>
              <w:bidi w:val="0"/>
            </w:pPr>
            <w:r>
              <w:t>识别可保护的技术方案</w:t>
            </w:r>
          </w:p>
        </w:tc>
        <w:tc>
          <w:tcPr>
            <w:tcW w:w="2600" w:type="dxa"/>
            <w:tcMar>
              <w:top w:w="90" w:type="dxa"/>
              <w:left w:w="110" w:type="dxa"/>
              <w:bottom w:w="90" w:type="dxa"/>
              <w:right w:w="110" w:type="dxa"/>
            </w:tcMar>
            <w:vAlign w:val="center"/>
          </w:tcPr>
          <w:p w14:paraId="6F032B9C">
            <w:pPr>
              <w:pStyle w:val="167"/>
              <w:bidi w:val="0"/>
            </w:pPr>
            <w:r>
              <w:t>验证后选择性申请</w:t>
            </w:r>
          </w:p>
        </w:tc>
        <w:tc>
          <w:tcPr>
            <w:tcW w:w="2260" w:type="dxa"/>
            <w:tcMar>
              <w:top w:w="90" w:type="dxa"/>
              <w:left w:w="110" w:type="dxa"/>
              <w:bottom w:w="90" w:type="dxa"/>
              <w:right w:w="110" w:type="dxa"/>
            </w:tcMar>
            <w:vAlign w:val="center"/>
          </w:tcPr>
          <w:p w14:paraId="769C922A">
            <w:pPr>
              <w:pStyle w:val="167"/>
              <w:bidi w:val="0"/>
            </w:pPr>
            <w:r>
              <w:t>现有技术检索、实验和发明人记录</w:t>
            </w:r>
          </w:p>
        </w:tc>
      </w:tr>
      <w:tr w14:paraId="6927848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700" w:type="dxa"/>
            <w:tcMar>
              <w:top w:w="90" w:type="dxa"/>
              <w:left w:w="110" w:type="dxa"/>
              <w:bottom w:w="90" w:type="dxa"/>
              <w:right w:w="110" w:type="dxa"/>
            </w:tcMar>
            <w:vAlign w:val="center"/>
          </w:tcPr>
          <w:p w14:paraId="560BE06D">
            <w:pPr>
              <w:pStyle w:val="167"/>
              <w:bidi w:val="0"/>
            </w:pPr>
            <w:r>
              <w:t>开源与第三方</w:t>
            </w:r>
          </w:p>
        </w:tc>
        <w:tc>
          <w:tcPr>
            <w:tcW w:w="2800" w:type="dxa"/>
            <w:tcMar>
              <w:top w:w="90" w:type="dxa"/>
              <w:left w:w="110" w:type="dxa"/>
              <w:bottom w:w="90" w:type="dxa"/>
              <w:right w:w="110" w:type="dxa"/>
            </w:tcMar>
            <w:vAlign w:val="center"/>
          </w:tcPr>
          <w:p w14:paraId="27E88A62">
            <w:pPr>
              <w:pStyle w:val="167"/>
              <w:bidi w:val="0"/>
            </w:pPr>
            <w:r>
              <w:t>建立依赖与许可证清单</w:t>
            </w:r>
          </w:p>
        </w:tc>
        <w:tc>
          <w:tcPr>
            <w:tcW w:w="2600" w:type="dxa"/>
            <w:tcMar>
              <w:top w:w="90" w:type="dxa"/>
              <w:left w:w="110" w:type="dxa"/>
              <w:bottom w:w="90" w:type="dxa"/>
              <w:right w:w="110" w:type="dxa"/>
            </w:tcMar>
            <w:vAlign w:val="center"/>
          </w:tcPr>
          <w:p w14:paraId="32097126">
            <w:pPr>
              <w:pStyle w:val="167"/>
              <w:bidi w:val="0"/>
            </w:pPr>
            <w:r>
              <w:t>自动化合规检查</w:t>
            </w:r>
          </w:p>
        </w:tc>
        <w:tc>
          <w:tcPr>
            <w:tcW w:w="2260" w:type="dxa"/>
            <w:tcMar>
              <w:top w:w="90" w:type="dxa"/>
              <w:left w:w="110" w:type="dxa"/>
              <w:bottom w:w="90" w:type="dxa"/>
              <w:right w:w="110" w:type="dxa"/>
            </w:tcMar>
            <w:vAlign w:val="center"/>
          </w:tcPr>
          <w:p w14:paraId="64C7E7BD">
            <w:pPr>
              <w:pStyle w:val="167"/>
              <w:bidi w:val="0"/>
            </w:pPr>
            <w:r>
              <w:t>版本、许可证和修改说明</w:t>
            </w:r>
          </w:p>
        </w:tc>
      </w:tr>
      <w:tr w14:paraId="7B571EC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700" w:type="dxa"/>
            <w:tcMar>
              <w:top w:w="90" w:type="dxa"/>
              <w:left w:w="110" w:type="dxa"/>
              <w:bottom w:w="90" w:type="dxa"/>
              <w:right w:w="110" w:type="dxa"/>
            </w:tcMar>
            <w:vAlign w:val="center"/>
          </w:tcPr>
          <w:p w14:paraId="0FFB6712">
            <w:pPr>
              <w:pStyle w:val="167"/>
              <w:bidi w:val="0"/>
            </w:pPr>
            <w:r>
              <w:t>技能生态</w:t>
            </w:r>
          </w:p>
        </w:tc>
        <w:tc>
          <w:tcPr>
            <w:tcW w:w="2800" w:type="dxa"/>
            <w:tcMar>
              <w:top w:w="90" w:type="dxa"/>
              <w:left w:w="110" w:type="dxa"/>
              <w:bottom w:w="90" w:type="dxa"/>
              <w:right w:w="110" w:type="dxa"/>
            </w:tcMar>
            <w:vAlign w:val="center"/>
          </w:tcPr>
          <w:p w14:paraId="0119C25A">
            <w:pPr>
              <w:pStyle w:val="167"/>
              <w:bidi w:val="0"/>
            </w:pPr>
            <w:r>
              <w:t>定义技能契约与权限声明</w:t>
            </w:r>
          </w:p>
        </w:tc>
        <w:tc>
          <w:tcPr>
            <w:tcW w:w="2600" w:type="dxa"/>
            <w:tcMar>
              <w:top w:w="90" w:type="dxa"/>
              <w:left w:w="110" w:type="dxa"/>
              <w:bottom w:w="90" w:type="dxa"/>
              <w:right w:w="110" w:type="dxa"/>
            </w:tcMar>
            <w:vAlign w:val="center"/>
          </w:tcPr>
          <w:p w14:paraId="5719E1B6">
            <w:pPr>
              <w:pStyle w:val="167"/>
              <w:bidi w:val="0"/>
            </w:pPr>
            <w:r>
              <w:t>审核、签名、分发和收益规则</w:t>
            </w:r>
          </w:p>
        </w:tc>
        <w:tc>
          <w:tcPr>
            <w:tcW w:w="2260" w:type="dxa"/>
            <w:tcMar>
              <w:top w:w="90" w:type="dxa"/>
              <w:left w:w="110" w:type="dxa"/>
              <w:bottom w:w="90" w:type="dxa"/>
              <w:right w:w="110" w:type="dxa"/>
            </w:tcMar>
            <w:vAlign w:val="center"/>
          </w:tcPr>
          <w:p w14:paraId="320B60B9">
            <w:pPr>
              <w:pStyle w:val="167"/>
              <w:bidi w:val="0"/>
            </w:pPr>
            <w:r>
              <w:t>作者、数据、模型和测试证明</w:t>
            </w:r>
          </w:p>
        </w:tc>
      </w:tr>
    </w:tbl>
    <w:p w14:paraId="14FA0106">
      <w:pPr>
        <w:spacing w:after="40"/>
      </w:pPr>
    </w:p>
    <w:p w14:paraId="40C40634">
      <w:r>
        <w:br w:type="page"/>
      </w:r>
    </w:p>
    <w:p w14:paraId="68B40AD1">
      <w:pPr>
        <w:pStyle w:val="3"/>
      </w:pPr>
      <w:bookmarkStart w:id="68" w:name="_Toc17765"/>
      <w:r>
        <w:t>第十章  社会效益</w:t>
      </w:r>
      <w:bookmarkEnd w:id="68"/>
    </w:p>
    <w:p w14:paraId="43CBC88E">
      <w:pPr>
        <w:keepNext/>
        <w:keepLines/>
        <w:spacing w:before="0" w:after="0"/>
        <w:ind w:left="0" w:leftChars="0" w:firstLine="0" w:firstLineChars="0"/>
        <w:jc w:val="both"/>
      </w:pPr>
      <w:r>
        <w:drawing>
          <wp:inline distT="0" distB="0" distL="114300" distR="114300">
            <wp:extent cx="5759450" cy="1919605"/>
            <wp:effectExtent l="0" t="0" r="3175" b="4445"/>
            <wp:docPr id="19" name="Picture 19" descr="图10-1  Cuttle项目社会效益结构图" title="图10-1  Cuttle项目社会效益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图10-1  Cuttle项目社会效益结构图" title="图10-1  Cuttle项目社会效益结构图"/>
                    <pic:cNvPicPr>
                      <a:picLocks noChangeAspect="1"/>
                    </pic:cNvPicPr>
                  </pic:nvPicPr>
                  <pic:blipFill>
                    <a:blip r:embed="rId27"/>
                    <a:stretch>
                      <a:fillRect/>
                    </a:stretch>
                  </pic:blipFill>
                  <pic:spPr>
                    <a:xfrm>
                      <a:off x="0" y="0"/>
                      <a:ext cx="5760000" cy="1920000"/>
                    </a:xfrm>
                    <a:prstGeom prst="rect">
                      <a:avLst/>
                    </a:prstGeom>
                  </pic:spPr>
                </pic:pic>
              </a:graphicData>
            </a:graphic>
          </wp:inline>
        </w:drawing>
      </w:r>
    </w:p>
    <w:p w14:paraId="1729CFC8">
      <w:pPr>
        <w:spacing w:before="60" w:after="140"/>
        <w:ind w:left="0" w:leftChars="0" w:firstLine="0" w:firstLineChars="0"/>
        <w:jc w:val="center"/>
        <w:rPr>
          <w:sz w:val="21"/>
          <w:szCs w:val="21"/>
        </w:rPr>
      </w:pPr>
      <w:r>
        <w:rPr>
          <w:rFonts w:ascii="Times New Roman" w:hAnsi="Times New Roman" w:eastAsia="宋体"/>
          <w:b/>
          <w:i w:val="0"/>
          <w:color w:val="000000"/>
          <w:sz w:val="21"/>
          <w:szCs w:val="21"/>
        </w:rPr>
        <w:t>图10-1  Cuttle项目社会效益结构图</w:t>
      </w:r>
    </w:p>
    <w:p w14:paraId="52ED8142">
      <w:pPr>
        <w:pStyle w:val="4"/>
      </w:pPr>
      <w:bookmarkStart w:id="69" w:name="_Toc10883"/>
      <w:r>
        <w:t>10.1 生产力与教育价值</w:t>
      </w:r>
      <w:bookmarkEnd w:id="69"/>
    </w:p>
    <w:p w14:paraId="251DE0E4">
      <w:pPr>
        <w:bidi w:val="0"/>
      </w:pPr>
      <w:r>
        <w:t>Cuttle把资料整理、表达修改和任务执行中的机械步骤交给可控工具，让学生、教师和知识工作者把更多时间用于理解、判断和创造。对于高校项目，系统能够支持资料阅读、证据对照、报告写作和代码实践，过程中的计划、差异、审批和成果记录也可成为人工智能素养与软件工程训练材料。</w:t>
      </w:r>
    </w:p>
    <w:p w14:paraId="16117538">
      <w:pPr>
        <w:bidi w:val="0"/>
      </w:pPr>
      <w:r>
        <w:t>产品不把“更快生成”作为唯一目标，而把来源、结构、可验证和可修改作为成果质量的重要组成。用户能够看见系统如何从输入得到结果、哪些内容需要确认、失败后怎样恢复，这有助于培养对人工智能的批判性使用能力。</w:t>
      </w:r>
    </w:p>
    <w:p w14:paraId="0529C1AA">
      <w:pPr>
        <w:bidi w:val="0"/>
      </w:pPr>
      <w:r>
        <w:t>在教学应用中，教师可以把任务要求、评价标准和允许使用的工具写入模板，学生则提交过程记录和最终成果。系统保留资料来源、修改差异和人工确认节点，为讨论人工智能辅助边界、学术诚信和软件工程方法提供案例。项目不会以自动生成替代学习过程，而是帮助学生把时间投入到理解、论证和验证。</w:t>
      </w:r>
    </w:p>
    <w:p w14:paraId="6AF876FC">
      <w:pPr>
        <w:pStyle w:val="4"/>
      </w:pPr>
      <w:bookmarkStart w:id="70" w:name="_Toc30499"/>
      <w:r>
        <w:t>10.2 可信人工智能与数字包容</w:t>
      </w:r>
      <w:bookmarkEnd w:id="70"/>
    </w:p>
    <w:p w14:paraId="2862466D">
      <w:pPr>
        <w:bidi w:val="0"/>
      </w:pPr>
      <w:r>
        <w:t>本地优先、模型可替换和最小权限有助于保护学习、研究和工作资料；可视化状态和分级交互降低普通用户使用复杂Agent的门槛；桌面伙伴与轻量输入建议能够为不熟悉专业提示词的用户提供清晰入口。产品还可通过语音、翻译、界面解释和重复操作复用，帮助有不同数字能力的用户更平等地获得生产力工具。</w:t>
      </w:r>
    </w:p>
    <w:p w14:paraId="5FEE73EC">
      <w:pPr>
        <w:bidi w:val="0"/>
      </w:pPr>
      <w:r>
        <w:t>数字包容要求产品不仅能被技术熟练用户使用，还应让普通用户理解系统正在做什么。界面采用清晰语言解释权限、风险和结果，复杂设置提供推荐值与撤销路径，关键动作避免只使用技术术语。后续用户研究将覆盖不同专业、设备条件和数字经验，观察首次成功率、求助次数和恢复能力。</w:t>
      </w:r>
    </w:p>
    <w:tbl>
      <w:tblPr>
        <w:tblStyle w:val="35"/>
        <w:tblpPr w:leftFromText="180" w:rightFromText="180" w:vertAnchor="text" w:horzAnchor="page" w:tblpX="1477" w:tblpY="538"/>
        <w:tblOverlap w:val="never"/>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900"/>
        <w:gridCol w:w="4500"/>
        <w:gridCol w:w="2960"/>
      </w:tblGrid>
      <w:tr w14:paraId="102836E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blHeader/>
        </w:trPr>
        <w:tc>
          <w:tcPr>
            <w:tcW w:w="1900" w:type="dxa"/>
            <w:tcMar>
              <w:top w:w="90" w:type="dxa"/>
              <w:left w:w="110" w:type="dxa"/>
              <w:bottom w:w="90" w:type="dxa"/>
              <w:right w:w="110" w:type="dxa"/>
            </w:tcMar>
            <w:vAlign w:val="center"/>
          </w:tcPr>
          <w:p w14:paraId="60A58928">
            <w:pPr>
              <w:pStyle w:val="167"/>
              <w:bidi w:val="0"/>
              <w:rPr>
                <w:b/>
                <w:bCs/>
              </w:rPr>
            </w:pPr>
            <w:r>
              <w:rPr>
                <w:b/>
                <w:bCs/>
              </w:rPr>
              <w:t>价值方向</w:t>
            </w:r>
          </w:p>
        </w:tc>
        <w:tc>
          <w:tcPr>
            <w:tcW w:w="4500" w:type="dxa"/>
            <w:tcMar>
              <w:top w:w="90" w:type="dxa"/>
              <w:left w:w="110" w:type="dxa"/>
              <w:bottom w:w="90" w:type="dxa"/>
              <w:right w:w="110" w:type="dxa"/>
            </w:tcMar>
            <w:vAlign w:val="center"/>
          </w:tcPr>
          <w:p w14:paraId="71676373">
            <w:pPr>
              <w:pStyle w:val="167"/>
              <w:bidi w:val="0"/>
              <w:rPr>
                <w:b/>
                <w:bCs/>
              </w:rPr>
            </w:pPr>
            <w:r>
              <w:rPr>
                <w:b/>
                <w:bCs/>
              </w:rPr>
              <w:t>项目贡献</w:t>
            </w:r>
          </w:p>
        </w:tc>
        <w:tc>
          <w:tcPr>
            <w:tcW w:w="2960" w:type="dxa"/>
            <w:tcMar>
              <w:top w:w="90" w:type="dxa"/>
              <w:left w:w="110" w:type="dxa"/>
              <w:bottom w:w="90" w:type="dxa"/>
              <w:right w:w="110" w:type="dxa"/>
            </w:tcMar>
            <w:vAlign w:val="center"/>
          </w:tcPr>
          <w:p w14:paraId="343F2E88">
            <w:pPr>
              <w:pStyle w:val="167"/>
              <w:bidi w:val="0"/>
              <w:rPr>
                <w:b/>
                <w:bCs/>
              </w:rPr>
            </w:pPr>
            <w:r>
              <w:rPr>
                <w:b/>
                <w:bCs/>
              </w:rPr>
              <w:t>建议评估指标</w:t>
            </w:r>
          </w:p>
        </w:tc>
      </w:tr>
      <w:tr w14:paraId="2442BF8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900" w:type="dxa"/>
            <w:tcMar>
              <w:top w:w="90" w:type="dxa"/>
              <w:left w:w="110" w:type="dxa"/>
              <w:bottom w:w="90" w:type="dxa"/>
              <w:right w:w="110" w:type="dxa"/>
            </w:tcMar>
            <w:vAlign w:val="center"/>
          </w:tcPr>
          <w:p w14:paraId="07AAA0CD">
            <w:pPr>
              <w:pStyle w:val="167"/>
              <w:bidi w:val="0"/>
            </w:pPr>
            <w:r>
              <w:t>学习与工作效率</w:t>
            </w:r>
          </w:p>
        </w:tc>
        <w:tc>
          <w:tcPr>
            <w:tcW w:w="4500" w:type="dxa"/>
            <w:tcMar>
              <w:top w:w="90" w:type="dxa"/>
              <w:left w:w="110" w:type="dxa"/>
              <w:bottom w:w="90" w:type="dxa"/>
              <w:right w:w="110" w:type="dxa"/>
            </w:tcMar>
            <w:vAlign w:val="center"/>
          </w:tcPr>
          <w:p w14:paraId="3386F65B">
            <w:pPr>
              <w:pStyle w:val="167"/>
              <w:bidi w:val="0"/>
            </w:pPr>
            <w:r>
              <w:t>减少资料搬运、重复改写和手工串联步骤</w:t>
            </w:r>
          </w:p>
        </w:tc>
        <w:tc>
          <w:tcPr>
            <w:tcW w:w="2960" w:type="dxa"/>
            <w:tcMar>
              <w:top w:w="90" w:type="dxa"/>
              <w:left w:w="110" w:type="dxa"/>
              <w:bottom w:w="90" w:type="dxa"/>
              <w:right w:w="110" w:type="dxa"/>
            </w:tcMar>
            <w:vAlign w:val="center"/>
          </w:tcPr>
          <w:p w14:paraId="770E12BB">
            <w:pPr>
              <w:pStyle w:val="167"/>
              <w:bidi w:val="0"/>
            </w:pPr>
            <w:r>
              <w:t>任务节省时间、成果质量、用户满意度</w:t>
            </w:r>
          </w:p>
        </w:tc>
      </w:tr>
      <w:tr w14:paraId="3794ED1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900" w:type="dxa"/>
            <w:tcMar>
              <w:top w:w="90" w:type="dxa"/>
              <w:left w:w="110" w:type="dxa"/>
              <w:bottom w:w="90" w:type="dxa"/>
              <w:right w:w="110" w:type="dxa"/>
            </w:tcMar>
            <w:vAlign w:val="center"/>
          </w:tcPr>
          <w:p w14:paraId="729C4DE5">
            <w:pPr>
              <w:pStyle w:val="167"/>
              <w:bidi w:val="0"/>
            </w:pPr>
            <w:r>
              <w:t>数字包容</w:t>
            </w:r>
          </w:p>
        </w:tc>
        <w:tc>
          <w:tcPr>
            <w:tcW w:w="4500" w:type="dxa"/>
            <w:tcMar>
              <w:top w:w="90" w:type="dxa"/>
              <w:left w:w="110" w:type="dxa"/>
              <w:bottom w:w="90" w:type="dxa"/>
              <w:right w:w="110" w:type="dxa"/>
            </w:tcMar>
            <w:vAlign w:val="center"/>
          </w:tcPr>
          <w:p w14:paraId="0EB77A7E">
            <w:pPr>
              <w:pStyle w:val="167"/>
              <w:bidi w:val="0"/>
            </w:pPr>
            <w:r>
              <w:t>用可视化伙伴和分级交互降低复杂智能体门槛</w:t>
            </w:r>
          </w:p>
        </w:tc>
        <w:tc>
          <w:tcPr>
            <w:tcW w:w="2960" w:type="dxa"/>
            <w:tcMar>
              <w:top w:w="90" w:type="dxa"/>
              <w:left w:w="110" w:type="dxa"/>
              <w:bottom w:w="90" w:type="dxa"/>
              <w:right w:w="110" w:type="dxa"/>
            </w:tcMar>
            <w:vAlign w:val="center"/>
          </w:tcPr>
          <w:p w14:paraId="4AB01382">
            <w:pPr>
              <w:pStyle w:val="167"/>
              <w:bidi w:val="0"/>
            </w:pPr>
            <w:r>
              <w:t>首次成功率、求助次数、不同用户群可用性</w:t>
            </w:r>
          </w:p>
        </w:tc>
      </w:tr>
      <w:tr w14:paraId="3DADD4A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900" w:type="dxa"/>
            <w:tcMar>
              <w:top w:w="90" w:type="dxa"/>
              <w:left w:w="110" w:type="dxa"/>
              <w:bottom w:w="90" w:type="dxa"/>
              <w:right w:w="110" w:type="dxa"/>
            </w:tcMar>
            <w:vAlign w:val="center"/>
          </w:tcPr>
          <w:p w14:paraId="23CA332C">
            <w:pPr>
              <w:pStyle w:val="167"/>
              <w:bidi w:val="0"/>
            </w:pPr>
            <w:r>
              <w:t>可信人工智能</w:t>
            </w:r>
          </w:p>
        </w:tc>
        <w:tc>
          <w:tcPr>
            <w:tcW w:w="4500" w:type="dxa"/>
            <w:tcMar>
              <w:top w:w="90" w:type="dxa"/>
              <w:left w:w="110" w:type="dxa"/>
              <w:bottom w:w="90" w:type="dxa"/>
              <w:right w:w="110" w:type="dxa"/>
            </w:tcMar>
            <w:vAlign w:val="center"/>
          </w:tcPr>
          <w:p w14:paraId="14EF63A2">
            <w:pPr>
              <w:pStyle w:val="167"/>
              <w:bidi w:val="0"/>
            </w:pPr>
            <w:r>
              <w:t>让权限、审批、证据、差异和结果可见</w:t>
            </w:r>
          </w:p>
        </w:tc>
        <w:tc>
          <w:tcPr>
            <w:tcW w:w="2960" w:type="dxa"/>
            <w:tcMar>
              <w:top w:w="90" w:type="dxa"/>
              <w:left w:w="110" w:type="dxa"/>
              <w:bottom w:w="90" w:type="dxa"/>
              <w:right w:w="110" w:type="dxa"/>
            </w:tcMar>
            <w:vAlign w:val="center"/>
          </w:tcPr>
          <w:p w14:paraId="2CBE6035">
            <w:pPr>
              <w:pStyle w:val="167"/>
              <w:bidi w:val="0"/>
            </w:pPr>
            <w:r>
              <w:t>越权拦截、审计覆盖、误操作和恢复率</w:t>
            </w:r>
          </w:p>
        </w:tc>
      </w:tr>
      <w:tr w14:paraId="2C3595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900" w:type="dxa"/>
            <w:tcMar>
              <w:top w:w="90" w:type="dxa"/>
              <w:left w:w="110" w:type="dxa"/>
              <w:bottom w:w="90" w:type="dxa"/>
              <w:right w:w="110" w:type="dxa"/>
            </w:tcMar>
            <w:vAlign w:val="center"/>
          </w:tcPr>
          <w:p w14:paraId="1855B84B">
            <w:pPr>
              <w:pStyle w:val="167"/>
              <w:bidi w:val="0"/>
            </w:pPr>
            <w:r>
              <w:t>创新就业</w:t>
            </w:r>
          </w:p>
        </w:tc>
        <w:tc>
          <w:tcPr>
            <w:tcW w:w="4500" w:type="dxa"/>
            <w:tcMar>
              <w:top w:w="90" w:type="dxa"/>
              <w:left w:w="110" w:type="dxa"/>
              <w:bottom w:w="90" w:type="dxa"/>
              <w:right w:w="110" w:type="dxa"/>
            </w:tcMar>
            <w:vAlign w:val="center"/>
          </w:tcPr>
          <w:p w14:paraId="063D34AE">
            <w:pPr>
              <w:pStyle w:val="167"/>
              <w:bidi w:val="0"/>
            </w:pPr>
            <w:r>
              <w:t>培养AI产品、Agent工程、交互、安全和运营复合能力</w:t>
            </w:r>
          </w:p>
        </w:tc>
        <w:tc>
          <w:tcPr>
            <w:tcW w:w="2960" w:type="dxa"/>
            <w:tcMar>
              <w:top w:w="90" w:type="dxa"/>
              <w:left w:w="110" w:type="dxa"/>
              <w:bottom w:w="90" w:type="dxa"/>
              <w:right w:w="110" w:type="dxa"/>
            </w:tcMar>
            <w:vAlign w:val="center"/>
          </w:tcPr>
          <w:p w14:paraId="22F42407">
            <w:pPr>
              <w:pStyle w:val="167"/>
              <w:bidi w:val="0"/>
            </w:pPr>
            <w:r>
              <w:t>参与学生、实践岗位、技能与案例产出</w:t>
            </w:r>
          </w:p>
        </w:tc>
      </w:tr>
    </w:tbl>
    <w:p w14:paraId="562C4E8B">
      <w:pPr>
        <w:pStyle w:val="15"/>
        <w:spacing w:after="40"/>
        <w:rPr>
          <w:rFonts w:hint="eastAsia" w:eastAsia="宋体"/>
          <w:lang w:eastAsia="zh-CN"/>
        </w:rPr>
      </w:pPr>
      <w:r>
        <w:t xml:space="preserve">表 </w:t>
      </w:r>
      <w:r>
        <w:fldChar w:fldCharType="begin"/>
      </w:r>
      <w:r>
        <w:instrText xml:space="preserve"> SEQ 表 \* ARABIC </w:instrText>
      </w:r>
      <w:r>
        <w:fldChar w:fldCharType="separate"/>
      </w:r>
      <w:r>
        <w:t>30</w:t>
      </w:r>
      <w:r>
        <w:fldChar w:fldCharType="end"/>
      </w:r>
      <w:r>
        <w:rPr>
          <w:rFonts w:hint="eastAsia"/>
          <w:lang w:eastAsia="zh-CN"/>
        </w:rPr>
        <w:t xml:space="preserve"> 项目价值贡献方向与成果评估指标对照表</w:t>
      </w:r>
    </w:p>
    <w:p w14:paraId="0ABCD8F6">
      <w:pPr>
        <w:pStyle w:val="4"/>
      </w:pPr>
      <w:bookmarkStart w:id="71" w:name="_Toc26760"/>
      <w:r>
        <w:t>10.3 就业与产业带动</w:t>
      </w:r>
      <w:bookmarkEnd w:id="71"/>
    </w:p>
    <w:p w14:paraId="56EA1E01">
      <w:pPr>
        <w:bidi w:val="0"/>
      </w:pPr>
      <w:r>
        <w:t>项目发展将直接需要输入法与桌面开发、Agent工程、模型与数据、安全测试、产品设计、用户研究、客户成功和市场运营等岗位；技能生态还可为开发者、教师和行业服务商提供模板与插件分发机会。团队规模应随真实用户、收入和交付需求增长，不以宏大就业数字代替可执行计划。</w:t>
      </w:r>
    </w:p>
    <w:p w14:paraId="198B1707">
      <w:pPr>
        <w:bidi w:val="0"/>
      </w:pPr>
      <w:r>
        <w:t>从产业角度看，Cuttle探索的是模型能力进入个人电脑真实工作流的产品化路径。其本地工作区、模型可替换、权限审计和成果协作机制可以为国产模型、智能终端、教育数字化和中小软件团队提供可复用的集成范式，推动人工智能应用从演示走向稳定、负责和可持续的日常使用。</w:t>
      </w:r>
    </w:p>
    <w:p w14:paraId="7C6B2457">
      <w:pPr>
        <w:bidi w:val="0"/>
      </w:pPr>
      <w:r>
        <w:t>项目还可形成面向学生的实践训练链路：参与者从需求调研、交互设计和软件开发进入真实产品，再学习测试、安全、数据治理、内容传播和客户支持。能力评价以可验证的任务和成果为依据，既培养人工智能技术能力，也培养工程责任、协作和商业意识。</w:t>
      </w:r>
    </w:p>
    <w:p w14:paraId="385AC32A">
      <w:pPr>
        <w:pBdr>
          <w:bottom w:val="single" w:color="000000" w:sz="12" w:space="6"/>
        </w:pBdr>
        <w:spacing w:before="80" w:after="140" w:line="324" w:lineRule="auto"/>
        <w:ind w:left="170" w:right="113" w:firstLine="0"/>
        <w:rPr>
          <w:sz w:val="24"/>
          <w:szCs w:val="24"/>
        </w:rPr>
      </w:pPr>
      <w:r>
        <w:rPr>
          <w:rFonts w:ascii="Times New Roman" w:hAnsi="Times New Roman" w:eastAsia="黑体"/>
          <w:b/>
          <w:i w:val="0"/>
          <w:color w:val="000000"/>
          <w:sz w:val="24"/>
          <w:szCs w:val="24"/>
        </w:rPr>
        <w:t xml:space="preserve">项目愿景  </w:t>
      </w:r>
      <w:r>
        <w:rPr>
          <w:rFonts w:ascii="Times New Roman" w:hAnsi="Times New Roman" w:eastAsia="宋体"/>
          <w:b w:val="0"/>
          <w:i w:val="0"/>
          <w:color w:val="000000"/>
          <w:sz w:val="24"/>
          <w:szCs w:val="24"/>
        </w:rPr>
        <w:t>让每一次输入都更懂情境，让每一项自动化都尊重边界，让人工智能真正成为可理解、可协作、可控制的个人数字伙伴。</w:t>
      </w:r>
    </w:p>
    <w:sectPr>
      <w:headerReference r:id="rId6" w:type="first"/>
      <w:headerReference r:id="rId5" w:type="default"/>
      <w:footerReference r:id="rId7" w:type="default"/>
      <w:pgSz w:w="11906" w:h="16838"/>
      <w:pgMar w:top="1247" w:right="1276" w:bottom="1276" w:left="1389" w:header="397" w:footer="17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MS PGothic">
    <w:panose1 w:val="020B0600070205080204"/>
    <w:charset w:val="80"/>
    <w:family w:val="auto"/>
    <w:pitch w:val="default"/>
    <w:sig w:usb0="E00002FF" w:usb1="6AC7FDFB" w:usb2="08000012" w:usb3="00000000" w:csb0="4002009F" w:csb1="DFD70000"/>
  </w:font>
  <w:font w:name="+中文标题">
    <w:altName w:val="Segoe Print"/>
    <w:panose1 w:val="00000000000000000000"/>
    <w:charset w:val="00"/>
    <w:family w:val="auto"/>
    <w:pitch w:val="default"/>
    <w:sig w:usb0="00000000" w:usb1="00000000" w:usb2="00000000" w:usb3="00000000" w:csb0="00000000" w:csb1="00000000"/>
  </w:font>
  <w:font w:name="+西文标题">
    <w:altName w:val="Segoe Print"/>
    <w:panose1 w:val="00000000000000000000"/>
    <w:charset w:val="00"/>
    <w:family w:val="auto"/>
    <w:pitch w:val="default"/>
    <w:sig w:usb0="00000000" w:usb1="00000000" w:usb2="00000000" w:usb3="00000000" w:csb0="00000000" w:csb1="00000000"/>
  </w:font>
  <w:font w:name="仿宋_GB2312">
    <w:altName w:val="仿宋"/>
    <w:panose1 w:val="00000000000000000000"/>
    <w:charset w:val="86"/>
    <w:family w:val="modern"/>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A2BEE4">
    <w:pPr>
      <w:pStyle w:val="25"/>
      <w:spacing w:before="0" w:after="0"/>
      <w:jc w:val="center"/>
    </w:pPr>
    <w:r>
      <w:rPr>
        <w:rFonts w:ascii="Times New Roman" w:hAnsi="Times New Roman" w:eastAsia="宋体"/>
        <w:b w:val="0"/>
        <w:i w:val="0"/>
        <w:color w:val="000000"/>
        <w:sz w:val="17"/>
      </w:rPr>
      <w:t xml:space="preserve">第 </w:t>
    </w:r>
    <w:r>
      <w:fldChar w:fldCharType="begin"/>
    </w:r>
    <w:r>
      <w:instrText xml:space="preserve">PAGE</w:instrText>
    </w:r>
    <w:r>
      <w:fldChar w:fldCharType="separate"/>
    </w:r>
    <w:r>
      <w:t>1</w:t>
    </w:r>
    <w:r>
      <w:fldChar w:fldCharType="end"/>
    </w:r>
    <w:r>
      <w:rPr>
        <w:rFonts w:ascii="Times New Roman" w:hAnsi="Times New Roman" w:eastAsia="宋体"/>
        <w:b w:val="0"/>
        <w:i w:val="0"/>
        <w:color w:val="000000"/>
        <w:sz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48" w:lineRule="auto"/>
      </w:pPr>
      <w:r>
        <w:separator/>
      </w:r>
    </w:p>
  </w:footnote>
  <w:footnote w:type="continuationSeparator" w:id="1">
    <w:p>
      <w:pPr>
        <w:spacing w:before="0" w:after="0" w:line="34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1F4B6">
    <w:pPr>
      <w:pStyle w:val="26"/>
      <w:spacing w:before="0" w:after="0" w:line="180" w:lineRule="exact"/>
      <w:jc w:val="left"/>
    </w:pPr>
    <w:r>
      <w:drawing>
        <wp:anchor distT="0" distB="0" distL="0" distR="0" simplePos="0" relativeHeight="251659264" behindDoc="1" locked="0" layoutInCell="1" allowOverlap="1">
          <wp:simplePos x="0" y="0"/>
          <wp:positionH relativeFrom="page">
            <wp:posOffset>0</wp:posOffset>
          </wp:positionH>
          <wp:positionV relativeFrom="page">
            <wp:posOffset>0</wp:posOffset>
          </wp:positionV>
          <wp:extent cx="7560310" cy="10692130"/>
          <wp:effectExtent l="0" t="0" r="0" b="0"/>
          <wp:wrapNone/>
          <wp:docPr id="20" name="Picture 1" descr="Cuttle商业计划书彩色页眉页脚统一背景" title="Cuttle商业计划书彩色页眉页脚统一背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descr="Cuttle商业计划书彩色页眉页脚统一背景" title="Cuttle商业计划书彩色页眉页脚统一背景"/>
                  <pic:cNvPicPr>
                    <a:picLocks noChangeAspect="1"/>
                  </pic:cNvPicPr>
                </pic:nvPicPr>
                <pic:blipFill>
                  <a:blip r:embed="rId1"/>
                  <a:stretch>
                    <a:fillRect/>
                  </a:stretch>
                </pic:blipFill>
                <pic:spPr>
                  <a:xfrm>
                    <a:off x="0" y="0"/>
                    <a:ext cx="7560310" cy="10692130"/>
                  </a:xfrm>
                  <a:prstGeom prst="rect">
                    <a:avLst/>
                  </a:prstGeom>
                </pic:spPr>
              </pic:pic>
            </a:graphicData>
          </a:graphic>
        </wp:anchor>
      </w:drawing>
    </w:r>
    <w:r>
      <w:rPr>
        <w:rFonts w:ascii="Times New Roman" w:hAnsi="Times New Roman" w:eastAsia="微软雅黑"/>
        <w:b/>
        <w:i w:val="0"/>
        <w:color w:val="000000"/>
        <w:sz w:val="17"/>
      </w:rPr>
      <w:t>Cuttle——新一代智能输入法</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829F8">
    <w:pPr>
      <w:pStyle w:val="2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singleLevel"/>
    <w:tmpl w:val="CF092B84"/>
    <w:lvl w:ilvl="0" w:tentative="0">
      <w:start w:val="1"/>
      <w:numFmt w:val="decimal"/>
      <w:lvlText w:val="%1."/>
      <w:lvlJc w:val="left"/>
      <w:pPr>
        <w:tabs>
          <w:tab w:val="left" w:pos="540"/>
        </w:tabs>
        <w:spacing w:after="80" w:line="290" w:lineRule="auto"/>
        <w:ind w:left="540" w:hanging="280"/>
      </w:pPr>
      <w:rPr>
        <w:rFonts w:ascii="Calibri" w:hAnsi="Calibri"/>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7">
    <w:nsid w:val="0053208E"/>
    <w:multiLevelType w:val="singleLevel"/>
    <w:tmpl w:val="0053208E"/>
    <w:lvl w:ilvl="0" w:tentative="0">
      <w:start w:val="1"/>
      <w:numFmt w:val="bullet"/>
      <w:lvlText w:val="•"/>
      <w:lvlJc w:val="left"/>
      <w:pPr>
        <w:tabs>
          <w:tab w:val="left" w:pos="540"/>
        </w:tabs>
        <w:spacing w:after="80" w:line="290" w:lineRule="auto"/>
        <w:ind w:left="540" w:hanging="280"/>
      </w:pPr>
      <w:rPr>
        <w:rFonts w:ascii="Arial" w:hAnsi="Aria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7"/>
  </w:num>
  <w:num w:numId="8">
    <w:abstractNumId w:val="0"/>
    <w:lvlOverride w:ilvl="0">
      <w:startOverride w:val="1"/>
    </w:lvlOverride>
  </w:num>
  <w:num w:numId="9">
    <w:abstractNumId w:val="0"/>
    <w:lvlOverride w:ilvl="0">
      <w:startOverride w:val="1"/>
    </w:lvlOverride>
  </w:num>
  <w:num w:numId="10">
    <w:abstractNumId w:val="0"/>
    <w:lvlOverride w:ilvl="0">
      <w:startOverride w:val="1"/>
    </w:lvlOverride>
  </w:num>
  <w:num w:numId="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E8B3A62"/>
    <w:rsid w:val="798C636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80" w:line="348" w:lineRule="auto"/>
      <w:ind w:firstLine="420"/>
      <w:jc w:val="both"/>
    </w:pPr>
    <w:rPr>
      <w:rFonts w:ascii="Times New Roman" w:hAnsi="Times New Roman" w:eastAsia="宋体" w:cstheme="minorBidi"/>
      <w:color w:val="000000"/>
      <w:sz w:val="24"/>
      <w:szCs w:val="22"/>
      <w:lang w:val="en-US" w:eastAsia="en-US" w:bidi="ar-SA"/>
    </w:rPr>
  </w:style>
  <w:style w:type="paragraph" w:styleId="3">
    <w:name w:val="heading 1"/>
    <w:basedOn w:val="1"/>
    <w:next w:val="1"/>
    <w:link w:val="141"/>
    <w:qFormat/>
    <w:uiPriority w:val="0"/>
    <w:pPr>
      <w:keepNext/>
      <w:keepLines/>
      <w:spacing w:before="400" w:after="240" w:line="276" w:lineRule="auto"/>
      <w:ind w:firstLine="0"/>
      <w:jc w:val="center"/>
      <w:outlineLvl w:val="0"/>
    </w:pPr>
    <w:rPr>
      <w:rFonts w:asciiTheme="majorAscii" w:hAnsiTheme="majorAscii" w:cstheme="majorBidi"/>
      <w:b/>
      <w:bCs/>
      <w:sz w:val="36"/>
      <w:szCs w:val="28"/>
    </w:rPr>
  </w:style>
  <w:style w:type="paragraph" w:styleId="4">
    <w:name w:val="heading 2"/>
    <w:basedOn w:val="1"/>
    <w:next w:val="1"/>
    <w:link w:val="142"/>
    <w:semiHidden/>
    <w:unhideWhenUsed/>
    <w:qFormat/>
    <w:uiPriority w:val="0"/>
    <w:pPr>
      <w:keepNext/>
      <w:keepLines/>
      <w:spacing w:before="280" w:after="140" w:line="276" w:lineRule="auto"/>
      <w:jc w:val="left"/>
      <w:outlineLvl w:val="1"/>
    </w:pPr>
    <w:rPr>
      <w:rFonts w:eastAsia="宋体" w:asciiTheme="majorAscii" w:hAnsiTheme="majorAscii" w:cstheme="majorBidi"/>
      <w:b/>
      <w:bCs/>
      <w:sz w:val="28"/>
      <w:szCs w:val="26"/>
    </w:rPr>
  </w:style>
  <w:style w:type="paragraph" w:styleId="5">
    <w:name w:val="heading 3"/>
    <w:basedOn w:val="1"/>
    <w:next w:val="1"/>
    <w:link w:val="143"/>
    <w:semiHidden/>
    <w:unhideWhenUsed/>
    <w:qFormat/>
    <w:uiPriority w:val="0"/>
    <w:pPr>
      <w:keepNext/>
      <w:keepLines/>
      <w:spacing w:before="200" w:after="100" w:line="276" w:lineRule="auto"/>
      <w:jc w:val="left"/>
      <w:outlineLvl w:val="2"/>
    </w:pPr>
    <w:rPr>
      <w:rFonts w:asciiTheme="majorAscii" w:hAnsiTheme="majorAscii" w:cstheme="majorBidi"/>
      <w:b/>
      <w:bCs/>
      <w:sz w:val="28"/>
    </w:rPr>
  </w:style>
  <w:style w:type="paragraph" w:styleId="6">
    <w:name w:val="heading 4"/>
    <w:basedOn w:val="1"/>
    <w:next w:val="1"/>
    <w:link w:val="153"/>
    <w:semiHidden/>
    <w:unhideWhenUsed/>
    <w:qFormat/>
    <w:uiPriority w:val="0"/>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0"/>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0"/>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0"/>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0"/>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0"/>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iPriority w:val="0"/>
  </w:style>
  <w:style w:type="table" w:default="1" w:styleId="35">
    <w:name w:val="Normal Table"/>
    <w:semiHidden/>
    <w:qFormat/>
    <w:uiPriority w:val="0"/>
    <w:tblPr>
      <w:tblCellMar>
        <w:top w:w="0" w:type="dxa"/>
        <w:left w:w="108" w:type="dxa"/>
        <w:bottom w:w="0" w:type="dxa"/>
        <w:right w:w="108" w:type="dxa"/>
      </w:tblCellMar>
    </w:tblPr>
  </w:style>
  <w:style w:type="paragraph" w:styleId="2">
    <w:name w:val="macro"/>
    <w:link w:val="150"/>
    <w:uiPriority w:val="0"/>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iPriority w:val="0"/>
    <w:pPr>
      <w:ind w:left="1080" w:hanging="360"/>
      <w:contextualSpacing/>
    </w:pPr>
  </w:style>
  <w:style w:type="paragraph" w:styleId="13">
    <w:name w:val="List Number 2"/>
    <w:basedOn w:val="1"/>
    <w:uiPriority w:val="0"/>
    <w:pPr>
      <w:numPr>
        <w:ilvl w:val="0"/>
        <w:numId w:val="1"/>
      </w:numPr>
      <w:contextualSpacing/>
    </w:pPr>
  </w:style>
  <w:style w:type="paragraph" w:styleId="14">
    <w:name w:val="List Number"/>
    <w:basedOn w:val="1"/>
    <w:uiPriority w:val="0"/>
    <w:pPr>
      <w:numPr>
        <w:ilvl w:val="0"/>
        <w:numId w:val="2"/>
      </w:numPr>
      <w:contextualSpacing/>
    </w:pPr>
  </w:style>
  <w:style w:type="paragraph" w:styleId="15">
    <w:name w:val="caption"/>
    <w:basedOn w:val="1"/>
    <w:next w:val="1"/>
    <w:semiHidden/>
    <w:unhideWhenUsed/>
    <w:qFormat/>
    <w:uiPriority w:val="0"/>
    <w:pPr>
      <w:spacing w:line="240" w:lineRule="auto"/>
      <w:ind w:firstLine="0"/>
      <w:jc w:val="center"/>
    </w:pPr>
    <w:rPr>
      <w:b/>
      <w:bCs/>
      <w:color w:val="000000" w:themeColor="text1"/>
      <w:sz w:val="21"/>
      <w:szCs w:val="21"/>
      <w14:textFill>
        <w14:solidFill>
          <w14:schemeClr w14:val="tx1"/>
        </w14:solidFill>
      </w14:textFill>
    </w:rPr>
  </w:style>
  <w:style w:type="paragraph" w:styleId="16">
    <w:name w:val="List Bullet"/>
    <w:basedOn w:val="1"/>
    <w:uiPriority w:val="0"/>
    <w:pPr>
      <w:numPr>
        <w:ilvl w:val="0"/>
        <w:numId w:val="3"/>
      </w:numPr>
      <w:contextualSpacing/>
    </w:pPr>
  </w:style>
  <w:style w:type="paragraph" w:styleId="17">
    <w:name w:val="Body Text 3"/>
    <w:basedOn w:val="1"/>
    <w:link w:val="149"/>
    <w:uiPriority w:val="0"/>
    <w:pPr>
      <w:spacing w:after="120"/>
    </w:pPr>
    <w:rPr>
      <w:sz w:val="16"/>
      <w:szCs w:val="16"/>
    </w:rPr>
  </w:style>
  <w:style w:type="paragraph" w:styleId="18">
    <w:name w:val="List Bullet 3"/>
    <w:basedOn w:val="1"/>
    <w:uiPriority w:val="0"/>
    <w:pPr>
      <w:numPr>
        <w:ilvl w:val="0"/>
        <w:numId w:val="4"/>
      </w:numPr>
      <w:contextualSpacing/>
    </w:pPr>
  </w:style>
  <w:style w:type="paragraph" w:styleId="19">
    <w:name w:val="Body Text"/>
    <w:basedOn w:val="1"/>
    <w:link w:val="147"/>
    <w:uiPriority w:val="0"/>
    <w:pPr>
      <w:spacing w:after="120"/>
    </w:pPr>
  </w:style>
  <w:style w:type="paragraph" w:styleId="20">
    <w:name w:val="List Number 3"/>
    <w:basedOn w:val="1"/>
    <w:uiPriority w:val="0"/>
    <w:pPr>
      <w:numPr>
        <w:ilvl w:val="0"/>
        <w:numId w:val="5"/>
      </w:numPr>
      <w:contextualSpacing/>
    </w:pPr>
  </w:style>
  <w:style w:type="paragraph" w:styleId="21">
    <w:name w:val="List 2"/>
    <w:basedOn w:val="1"/>
    <w:uiPriority w:val="0"/>
    <w:pPr>
      <w:ind w:left="720" w:hanging="360"/>
      <w:contextualSpacing/>
    </w:pPr>
  </w:style>
  <w:style w:type="paragraph" w:styleId="22">
    <w:name w:val="List Continue"/>
    <w:basedOn w:val="1"/>
    <w:uiPriority w:val="0"/>
    <w:pPr>
      <w:spacing w:after="120"/>
      <w:ind w:left="360"/>
      <w:contextualSpacing/>
    </w:pPr>
  </w:style>
  <w:style w:type="paragraph" w:styleId="23">
    <w:name w:val="List Bullet 2"/>
    <w:basedOn w:val="1"/>
    <w:uiPriority w:val="0"/>
    <w:pPr>
      <w:numPr>
        <w:ilvl w:val="0"/>
        <w:numId w:val="6"/>
      </w:numPr>
      <w:contextualSpacing/>
    </w:pPr>
  </w:style>
  <w:style w:type="paragraph" w:styleId="24">
    <w:name w:val="toc 3"/>
    <w:basedOn w:val="1"/>
    <w:next w:val="1"/>
    <w:uiPriority w:val="0"/>
    <w:pPr>
      <w:ind w:left="840" w:leftChars="400" w:firstLine="0"/>
    </w:pPr>
  </w:style>
  <w:style w:type="paragraph" w:styleId="25">
    <w:name w:val="footer"/>
    <w:basedOn w:val="1"/>
    <w:link w:val="139"/>
    <w:uiPriority w:val="0"/>
    <w:pPr>
      <w:tabs>
        <w:tab w:val="center" w:pos="4680"/>
        <w:tab w:val="right" w:pos="9360"/>
      </w:tabs>
      <w:spacing w:after="0" w:line="240" w:lineRule="auto"/>
    </w:pPr>
  </w:style>
  <w:style w:type="paragraph" w:styleId="26">
    <w:name w:val="header"/>
    <w:basedOn w:val="1"/>
    <w:link w:val="138"/>
    <w:uiPriority w:val="0"/>
    <w:pPr>
      <w:tabs>
        <w:tab w:val="center" w:pos="4680"/>
        <w:tab w:val="right" w:pos="9360"/>
      </w:tabs>
      <w:spacing w:after="0" w:line="240" w:lineRule="auto"/>
    </w:pPr>
  </w:style>
  <w:style w:type="paragraph" w:styleId="27">
    <w:name w:val="toc 1"/>
    <w:basedOn w:val="1"/>
    <w:next w:val="1"/>
    <w:uiPriority w:val="0"/>
    <w:pPr>
      <w:ind w:firstLine="0"/>
    </w:pPr>
  </w:style>
  <w:style w:type="paragraph" w:styleId="28">
    <w:name w:val="Subtitle"/>
    <w:basedOn w:val="1"/>
    <w:next w:val="1"/>
    <w:link w:val="145"/>
    <w:qFormat/>
    <w:uiPriority w:val="0"/>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iPriority w:val="0"/>
    <w:pPr>
      <w:ind w:left="360" w:hanging="360"/>
      <w:contextualSpacing/>
    </w:pPr>
  </w:style>
  <w:style w:type="paragraph" w:styleId="30">
    <w:name w:val="toc 2"/>
    <w:basedOn w:val="1"/>
    <w:next w:val="1"/>
    <w:uiPriority w:val="0"/>
    <w:pPr>
      <w:ind w:left="420" w:leftChars="200" w:firstLine="0"/>
    </w:pPr>
  </w:style>
  <w:style w:type="paragraph" w:styleId="31">
    <w:name w:val="Body Text 2"/>
    <w:basedOn w:val="1"/>
    <w:link w:val="148"/>
    <w:uiPriority w:val="0"/>
    <w:pPr>
      <w:spacing w:after="120" w:line="480" w:lineRule="auto"/>
    </w:pPr>
  </w:style>
  <w:style w:type="paragraph" w:styleId="32">
    <w:name w:val="List Continue 2"/>
    <w:basedOn w:val="1"/>
    <w:uiPriority w:val="0"/>
    <w:pPr>
      <w:spacing w:after="120"/>
      <w:ind w:left="720"/>
      <w:contextualSpacing/>
    </w:pPr>
  </w:style>
  <w:style w:type="paragraph" w:styleId="33">
    <w:name w:val="List Continue 3"/>
    <w:basedOn w:val="1"/>
    <w:uiPriority w:val="0"/>
    <w:pPr>
      <w:spacing w:after="120"/>
      <w:ind w:left="1080"/>
      <w:contextualSpacing/>
    </w:pPr>
  </w:style>
  <w:style w:type="paragraph" w:styleId="34">
    <w:name w:val="Title"/>
    <w:basedOn w:val="1"/>
    <w:next w:val="1"/>
    <w:link w:val="144"/>
    <w:qFormat/>
    <w:uiPriority w:val="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0"/>
    <w:rPr>
      <w:b/>
      <w:bCs/>
    </w:rPr>
  </w:style>
  <w:style w:type="character" w:styleId="137">
    <w:name w:val="Emphasis"/>
    <w:basedOn w:val="135"/>
    <w:qFormat/>
    <w:uiPriority w:val="0"/>
    <w:rPr>
      <w:i/>
      <w:iCs/>
    </w:rPr>
  </w:style>
  <w:style w:type="character" w:customStyle="1" w:styleId="138">
    <w:name w:val="Header Char"/>
    <w:basedOn w:val="135"/>
    <w:link w:val="26"/>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uiPriority w:val="9"/>
    <w:rPr>
      <w:rFonts w:eastAsia="宋体" w:asciiTheme="majorAscii" w:hAnsiTheme="majorAscii" w:cstheme="majorBidi"/>
      <w:b/>
      <w:bCs/>
      <w:color w:val="376092" w:themeColor="accent1" w:themeShade="BF"/>
      <w:sz w:val="28"/>
      <w:szCs w:val="28"/>
    </w:rPr>
  </w:style>
  <w:style w:type="character" w:customStyle="1" w:styleId="142">
    <w:name w:val="Heading 2 Char"/>
    <w:basedOn w:val="135"/>
    <w:link w:val="4"/>
    <w:uiPriority w:val="9"/>
    <w:rPr>
      <w:rFonts w:eastAsia="宋体" w:asciiTheme="majorAscii" w:hAnsiTheme="majorAscii"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uiPriority w:val="9"/>
    <w:rPr>
      <w:rFonts w:eastAsia="宋体" w:asciiTheme="majorAscii" w:hAnsiTheme="majorAscii" w:cstheme="majorBidi"/>
      <w:b/>
      <w:bCs/>
      <w:color w:val="4F81BD" w:themeColor="accent1"/>
      <w:sz w:val="28"/>
      <w14:textFill>
        <w14:solidFill>
          <w14:schemeClr w14:val="accent1"/>
        </w14:solidFill>
      </w14:textFill>
    </w:rPr>
  </w:style>
  <w:style w:type="character" w:customStyle="1" w:styleId="144">
    <w:name w:val="Title Char"/>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uiPriority w:val="99"/>
  </w:style>
  <w:style w:type="character" w:customStyle="1" w:styleId="148">
    <w:name w:val="Body Text 2 Char"/>
    <w:basedOn w:val="135"/>
    <w:link w:val="31"/>
    <w:uiPriority w:val="99"/>
  </w:style>
  <w:style w:type="character" w:customStyle="1" w:styleId="149">
    <w:name w:val="Body Text 3 Char"/>
    <w:basedOn w:val="135"/>
    <w:link w:val="17"/>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表格"/>
    <w:basedOn w:val="1"/>
    <w:uiPriority w:val="0"/>
    <w:pPr>
      <w:spacing w:after="0" w:line="240" w:lineRule="auto"/>
      <w:ind w:firstLine="0"/>
      <w:jc w:val="center"/>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numbering" Target="numbering.xml"/><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46</Pages>
  <Words>3407</Words>
  <Characters>3687</Characters>
  <Lines>0</Lines>
  <Paragraphs>0</Paragraphs>
  <TotalTime>69</TotalTime>
  <ScaleCrop>false</ScaleCrop>
  <LinksUpToDate>false</LinksUpToDate>
  <CharactersWithSpaces>3826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Cuttle项目团队</dc:creator>
  <dc:description>generated by python-docx</dc:description>
  <cp:keywords>Cuttle, 智能输入法, 情境感知, Agent, 商业计划书</cp:keywords>
  <cp:lastModifiedBy>Ken</cp:lastModifiedBy>
  <dcterms:modified xsi:type="dcterms:W3CDTF">2026-09-03T05:17:50Z</dcterms:modified>
  <dc:subject>内容与排版阶段稿</dc:subject>
  <dc:title>Cuttle——新一代智能输入法 参赛商业计划书</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eyJoZGlkIjoiNTA2N2RjMzhiZGQzYzk3Mzc4YmJiMjkwOGU0NTI1N2QiLCJ1c2VySWQiOiIxMjY4NjY0MjI2In0=</vt:lpwstr>
  </property>
  <property fmtid="{D5CDD505-2E9C-101B-9397-08002B2CF9AE}" pid="3" name="KSOProductBuildVer">
    <vt:lpwstr>2052-12.1.0.28043</vt:lpwstr>
  </property>
  <property fmtid="{D5CDD505-2E9C-101B-9397-08002B2CF9AE}" pid="4" name="ICV">
    <vt:lpwstr>1BEA6FB8076A490FAF1561233EFDCB20_12</vt:lpwstr>
  </property>
</Properties>
</file>