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雨棚会议纪要 and Noah letter</w:t>
      </w:r>
    </w:p>
    <w:p>
      <w:pPr>
        <w:pStyle w:val="Heading2"/>
      </w:pPr>
      <w:r>
        <w:t>雨棚会议纪要</w:t>
      </w:r>
    </w:p>
    <w:p>
      <w:r>
        <w:t>The draft list for the weekend trip to 旧车站 had four objects: 黄铜指南针, 三卷蓝色胶带, 备用相机电池, and 折叠茶壶.</w:t>
      </w:r>
    </w:p>
    <w:p>
      <w:r>
        <w:t>The final decision removed 三卷蓝色胶带 and 折叠茶壶. The team would bring only 黄铜指南针 and 备用相机电池.</w:t>
      </w:r>
    </w:p>
    <w:p>
      <w:pPr>
        <w:pStyle w:val="Heading2"/>
      </w:pPr>
      <w:r>
        <w:t>Noah letter</w:t>
      </w:r>
    </w:p>
    <w:p>
      <w:r>
        <w:t>Noah missed the Friday rehearsal. The letter says he did not forget the time, did not repair a computer, and did not cover a class.</w:t>
      </w:r>
    </w:p>
    <w:p>
      <w:r>
        <w:t>His real reason was: 去码头归还错拿的录音带. He had taken the interview tape by mistake and returned it before the dock office 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