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files will be used as a database of words</w:t>
      </w:r>
    </w:p>
    <w:tbl>
      <w:tblPr>
        <w:tblStyle w:val="Table1"/>
        <w:tblW w:w="8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5"/>
        <w:gridCol w:w="7250"/>
        <w:tblGridChange w:id="0">
          <w:tblGrid>
            <w:gridCol w:w="1475"/>
            <w:gridCol w:w="7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count_1w.txt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The 1/3 million most frequent words, all lowercase, with counts.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count_2w.txt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The 1/4 million most frequent two-word (lowercase) bigrams, with counts.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You have entered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shep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 minimum edit distance (by Levenshtein) for all candidates (from count_1w.txt, you can take 3 of them) that starts with she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(Implement code) Find language model probability of all candidates in distance 3 from the previous example.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minimum edit distance, you can use any ready implementations. E.g.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Java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https://www.programcreek.com/2013/12/edit-distance-in-java/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(Implement code) Find language model probability for any entered sentence. Use count_1w.txt and count_2w.txt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</w:t>
      </w:r>
      <w:r w:rsidDel="00000000" w:rsidR="00000000" w:rsidRPr="00000000">
        <w:rPr>
          <w:i w:val="1"/>
          <w:color w:val="404040"/>
          <w:sz w:val="20"/>
          <w:szCs w:val="20"/>
          <w:highlight w:val="white"/>
          <w:rtl w:val="0"/>
        </w:rPr>
        <w:t xml:space="preserve">I regret and condemn the decision of the United States to continue construction of a wall that, for years, has divided us instead of uniting us.</w:t>
      </w:r>
      <w:r w:rsidDel="00000000" w:rsidR="00000000" w:rsidRPr="00000000">
        <w:rPr>
          <w:i w:val="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“Sea do go citizen going Thunder”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result shouldn't be zero.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laplace smoothing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8434388" cy="5658068"/>
            <wp:effectExtent b="0" l="0" r="0" t="0"/>
            <wp:docPr descr="google-battlesheep.jpg" id="1" name="image1.jpg"/>
            <a:graphic>
              <a:graphicData uri="http://schemas.openxmlformats.org/drawingml/2006/picture">
                <pic:pic>
                  <pic:nvPicPr>
                    <pic:cNvPr descr="google-battlesheep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4388" cy="5658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norvig.com/ngrams/count_1w.txt" TargetMode="External"/><Relationship Id="rId7" Type="http://schemas.openxmlformats.org/officeDocument/2006/relationships/hyperlink" Target="http://norvig.com/ngrams/count_2w.txt" TargetMode="External"/><Relationship Id="rId8" Type="http://schemas.openxmlformats.org/officeDocument/2006/relationships/hyperlink" Target="https://www.programcreek.com/2013/12/edit-distanc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