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E6B" w:rsidRDefault="00127E6B"/>
    <w:p w:rsidR="00D86E3B" w:rsidRPr="00D86E3B" w:rsidRDefault="00D86E3B" w:rsidP="00D86E3B">
      <w:pPr>
        <w:spacing w:line="360" w:lineRule="exact"/>
        <w:ind w:firstLineChars="100" w:firstLine="280"/>
        <w:jc w:val="center"/>
        <w:rPr>
          <w:rFonts w:ascii="細明體" w:eastAsia="細明體" w:hAnsi="全真粗明體" w:cs="Times New Roman" w:hint="eastAsia"/>
          <w:b/>
          <w:sz w:val="28"/>
          <w:szCs w:val="28"/>
        </w:rPr>
      </w:pPr>
      <w:r w:rsidRPr="00D86E3B">
        <w:rPr>
          <w:rFonts w:ascii="細明體" w:eastAsia="細明體" w:hAnsi="全真粗明體" w:cs="Times New Roman" w:hint="eastAsia"/>
          <w:b/>
          <w:sz w:val="28"/>
          <w:szCs w:val="28"/>
        </w:rPr>
        <w:t>陸羽《茶經》一書的內容</w:t>
      </w:r>
    </w:p>
    <w:p w:rsidR="00D86E3B" w:rsidRP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 w:hint="eastAsia"/>
          <w:szCs w:val="20"/>
        </w:rPr>
      </w:pPr>
    </w:p>
    <w:p w:rsid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/>
          <w:szCs w:val="20"/>
        </w:rPr>
      </w:pPr>
      <w:r w:rsidRPr="00D86E3B">
        <w:rPr>
          <w:rFonts w:ascii="細明體" w:eastAsia="細明體" w:hAnsi="全真粗明體" w:cs="Times New Roman" w:hint="eastAsia"/>
          <w:szCs w:val="20"/>
        </w:rPr>
        <w:t xml:space="preserve">    《茶經》一書分為上、中、下三卷，共十章，約七千餘字。</w:t>
      </w:r>
    </w:p>
    <w:p w:rsid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/>
          <w:szCs w:val="20"/>
        </w:rPr>
      </w:pPr>
      <w:r>
        <w:rPr>
          <w:rFonts w:ascii="細明體" w:eastAsia="細明體" w:hAnsi="全真粗明體" w:cs="Times New Roman" w:hint="eastAsia"/>
          <w:szCs w:val="20"/>
        </w:rPr>
        <w:t xml:space="preserve">    </w:t>
      </w:r>
      <w:r w:rsidRPr="00D86E3B">
        <w:rPr>
          <w:rFonts w:ascii="細明體" w:eastAsia="細明體" w:hAnsi="全真粗明體" w:cs="Times New Roman" w:hint="eastAsia"/>
          <w:szCs w:val="20"/>
        </w:rPr>
        <w:t>卷上</w:t>
      </w:r>
      <w:r w:rsidRPr="00D86E3B">
        <w:rPr>
          <w:rFonts w:ascii="細明體" w:eastAsia="細明體" w:hAnsi="全真粗明體" w:cs="Times New Roman" w:hint="eastAsia"/>
          <w:b/>
          <w:bCs/>
          <w:szCs w:val="20"/>
        </w:rPr>
        <w:t>一之源</w:t>
      </w:r>
      <w:r w:rsidRPr="00D86E3B">
        <w:rPr>
          <w:rFonts w:ascii="細明體" w:eastAsia="細明體" w:hAnsi="全真粗明體" w:cs="Times New Roman" w:hint="eastAsia"/>
          <w:szCs w:val="20"/>
        </w:rPr>
        <w:t>，論述茶的起源、性狀、名稱、功效以及茶與生態條件的關係；</w:t>
      </w:r>
    </w:p>
    <w:p w:rsid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/>
          <w:szCs w:val="20"/>
        </w:rPr>
      </w:pPr>
      <w:r>
        <w:rPr>
          <w:rFonts w:ascii="細明體" w:eastAsia="細明體" w:hAnsi="全真粗明體" w:cs="Times New Roman" w:hint="eastAsia"/>
          <w:szCs w:val="20"/>
        </w:rPr>
        <w:t xml:space="preserve">        </w:t>
      </w:r>
      <w:r w:rsidRPr="00D86E3B">
        <w:rPr>
          <w:rFonts w:ascii="細明體" w:eastAsia="細明體" w:hAnsi="全真粗明體" w:cs="Times New Roman" w:hint="eastAsia"/>
          <w:b/>
          <w:bCs/>
          <w:szCs w:val="20"/>
        </w:rPr>
        <w:t>二之具</w:t>
      </w:r>
      <w:r w:rsidRPr="00D86E3B">
        <w:rPr>
          <w:rFonts w:ascii="細明體" w:eastAsia="細明體" w:hAnsi="全真粗明體" w:cs="Times New Roman" w:hint="eastAsia"/>
          <w:szCs w:val="20"/>
        </w:rPr>
        <w:t>，記載採製茶葉的工具；</w:t>
      </w:r>
    </w:p>
    <w:p w:rsid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/>
          <w:szCs w:val="20"/>
        </w:rPr>
      </w:pPr>
      <w:r>
        <w:rPr>
          <w:rFonts w:ascii="細明體" w:eastAsia="細明體" w:hAnsi="全真粗明體" w:cs="Times New Roman" w:hint="eastAsia"/>
          <w:szCs w:val="20"/>
        </w:rPr>
        <w:t xml:space="preserve">        </w:t>
      </w:r>
      <w:r w:rsidRPr="00D86E3B">
        <w:rPr>
          <w:rFonts w:ascii="細明體" w:eastAsia="細明體" w:hAnsi="全真粗明體" w:cs="Times New Roman" w:hint="eastAsia"/>
          <w:b/>
          <w:bCs/>
          <w:szCs w:val="20"/>
        </w:rPr>
        <w:t>三之造</w:t>
      </w:r>
      <w:r w:rsidRPr="00D86E3B">
        <w:rPr>
          <w:rFonts w:ascii="細明體" w:eastAsia="細明體" w:hAnsi="全真粗明體" w:cs="Times New Roman" w:hint="eastAsia"/>
          <w:szCs w:val="20"/>
        </w:rPr>
        <w:t>，論述茶葉的採摘時間與方法、製茶方法及茶葉的種類和等級；</w:t>
      </w:r>
    </w:p>
    <w:p w:rsid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/>
          <w:szCs w:val="20"/>
        </w:rPr>
      </w:pPr>
      <w:r>
        <w:rPr>
          <w:rFonts w:ascii="細明體" w:eastAsia="細明體" w:hAnsi="全真粗明體" w:cs="Times New Roman" w:hint="eastAsia"/>
          <w:szCs w:val="20"/>
        </w:rPr>
        <w:t xml:space="preserve">    </w:t>
      </w:r>
      <w:r w:rsidRPr="00D86E3B">
        <w:rPr>
          <w:rFonts w:ascii="細明體" w:eastAsia="細明體" w:hAnsi="全真粗明體" w:cs="Times New Roman" w:hint="eastAsia"/>
          <w:szCs w:val="20"/>
        </w:rPr>
        <w:t>卷中</w:t>
      </w:r>
      <w:r w:rsidRPr="00D86E3B">
        <w:rPr>
          <w:rFonts w:ascii="細明體" w:eastAsia="細明體" w:hAnsi="全真粗明體" w:cs="Times New Roman" w:hint="eastAsia"/>
          <w:b/>
          <w:bCs/>
          <w:szCs w:val="20"/>
        </w:rPr>
        <w:t>四之器</w:t>
      </w:r>
      <w:r w:rsidRPr="00D86E3B">
        <w:rPr>
          <w:rFonts w:ascii="細明體" w:eastAsia="細明體" w:hAnsi="全真粗明體" w:cs="Times New Roman" w:hint="eastAsia"/>
          <w:szCs w:val="20"/>
        </w:rPr>
        <w:t>，敘述煮茶、飲茶的用具和全國主要瓷窯產品的優劣；</w:t>
      </w:r>
    </w:p>
    <w:p w:rsid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/>
          <w:szCs w:val="20"/>
        </w:rPr>
      </w:pPr>
      <w:r>
        <w:rPr>
          <w:rFonts w:ascii="細明體" w:eastAsia="細明體" w:hAnsi="全真粗明體" w:cs="Times New Roman" w:hint="eastAsia"/>
          <w:szCs w:val="20"/>
        </w:rPr>
        <w:t xml:space="preserve">    </w:t>
      </w:r>
      <w:r w:rsidRPr="00D86E3B">
        <w:rPr>
          <w:rFonts w:ascii="細明體" w:eastAsia="細明體" w:hAnsi="全真粗明體" w:cs="Times New Roman" w:hint="eastAsia"/>
          <w:szCs w:val="20"/>
        </w:rPr>
        <w:t>卷下</w:t>
      </w:r>
      <w:r w:rsidRPr="00D86E3B">
        <w:rPr>
          <w:rFonts w:ascii="細明體" w:eastAsia="細明體" w:hAnsi="全真粗明體" w:cs="Times New Roman" w:hint="eastAsia"/>
          <w:b/>
          <w:bCs/>
          <w:szCs w:val="20"/>
        </w:rPr>
        <w:t>五之煮</w:t>
      </w:r>
      <w:r w:rsidRPr="00D86E3B">
        <w:rPr>
          <w:rFonts w:ascii="細明體" w:eastAsia="細明體" w:hAnsi="全真粗明體" w:cs="Times New Roman" w:hint="eastAsia"/>
          <w:szCs w:val="20"/>
        </w:rPr>
        <w:t>，闡述了烤茶和煮茶的方法以及水的品第；</w:t>
      </w:r>
    </w:p>
    <w:p w:rsid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/>
          <w:szCs w:val="20"/>
        </w:rPr>
      </w:pPr>
      <w:r>
        <w:rPr>
          <w:rFonts w:ascii="細明體" w:eastAsia="細明體" w:hAnsi="全真粗明體" w:cs="Times New Roman" w:hint="eastAsia"/>
          <w:szCs w:val="20"/>
        </w:rPr>
        <w:t xml:space="preserve">        </w:t>
      </w:r>
      <w:r w:rsidRPr="00D86E3B">
        <w:rPr>
          <w:rFonts w:ascii="細明體" w:eastAsia="細明體" w:hAnsi="全真粗明體" w:cs="Times New Roman" w:hint="eastAsia"/>
          <w:b/>
          <w:bCs/>
          <w:szCs w:val="20"/>
        </w:rPr>
        <w:t>六之飲</w:t>
      </w:r>
      <w:r w:rsidRPr="00D86E3B">
        <w:rPr>
          <w:rFonts w:ascii="細明體" w:eastAsia="細明體" w:hAnsi="全真粗明體" w:cs="Times New Roman" w:hint="eastAsia"/>
          <w:szCs w:val="20"/>
        </w:rPr>
        <w:t>，敘述飲茶的歷史、茶的種類、飲茶風俗；</w:t>
      </w:r>
    </w:p>
    <w:p w:rsid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/>
          <w:szCs w:val="20"/>
        </w:rPr>
      </w:pPr>
      <w:r>
        <w:rPr>
          <w:rFonts w:ascii="細明體" w:eastAsia="細明體" w:hAnsi="全真粗明體" w:cs="Times New Roman" w:hint="eastAsia"/>
          <w:szCs w:val="20"/>
        </w:rPr>
        <w:t xml:space="preserve">        </w:t>
      </w:r>
      <w:r w:rsidRPr="00D86E3B">
        <w:rPr>
          <w:rFonts w:ascii="細明體" w:eastAsia="細明體" w:hAnsi="全真粗明體" w:cs="Times New Roman" w:hint="eastAsia"/>
          <w:b/>
          <w:bCs/>
          <w:szCs w:val="20"/>
        </w:rPr>
        <w:t>七之事</w:t>
      </w:r>
      <w:r w:rsidRPr="00D86E3B">
        <w:rPr>
          <w:rFonts w:ascii="細明體" w:eastAsia="細明體" w:hAnsi="全真粗明體" w:cs="Times New Roman" w:hint="eastAsia"/>
          <w:szCs w:val="20"/>
        </w:rPr>
        <w:t>，雜錄古代茶的故事和茶的藥效；</w:t>
      </w:r>
    </w:p>
    <w:p w:rsid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/>
          <w:szCs w:val="20"/>
        </w:rPr>
      </w:pPr>
      <w:r>
        <w:rPr>
          <w:rFonts w:ascii="細明體" w:eastAsia="細明體" w:hAnsi="全真粗明體" w:cs="Times New Roman" w:hint="eastAsia"/>
          <w:szCs w:val="20"/>
        </w:rPr>
        <w:t xml:space="preserve">        </w:t>
      </w:r>
      <w:r w:rsidRPr="00D86E3B">
        <w:rPr>
          <w:rFonts w:ascii="細明體" w:eastAsia="細明體" w:hAnsi="全真粗明體" w:cs="Times New Roman" w:hint="eastAsia"/>
          <w:b/>
          <w:bCs/>
          <w:szCs w:val="20"/>
        </w:rPr>
        <w:t>八之出</w:t>
      </w:r>
      <w:r w:rsidRPr="00D86E3B">
        <w:rPr>
          <w:rFonts w:ascii="細明體" w:eastAsia="細明體" w:hAnsi="全真粗明體" w:cs="Times New Roman" w:hint="eastAsia"/>
          <w:szCs w:val="20"/>
        </w:rPr>
        <w:t>，論述了當時全國著名茶區的分布及其評價；</w:t>
      </w:r>
    </w:p>
    <w:p w:rsid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/>
          <w:szCs w:val="20"/>
        </w:rPr>
      </w:pPr>
      <w:r>
        <w:rPr>
          <w:rFonts w:ascii="細明體" w:eastAsia="細明體" w:hAnsi="全真粗明體" w:cs="Times New Roman" w:hint="eastAsia"/>
          <w:szCs w:val="20"/>
        </w:rPr>
        <w:t xml:space="preserve">        </w:t>
      </w:r>
      <w:r w:rsidRPr="00D86E3B">
        <w:rPr>
          <w:rFonts w:ascii="細明體" w:eastAsia="細明體" w:hAnsi="全真粗明體" w:cs="Times New Roman" w:hint="eastAsia"/>
          <w:b/>
          <w:bCs/>
          <w:szCs w:val="20"/>
        </w:rPr>
        <w:t>九之略</w:t>
      </w:r>
      <w:r w:rsidRPr="00D86E3B">
        <w:rPr>
          <w:rFonts w:ascii="細明體" w:eastAsia="細明體" w:hAnsi="全真粗明體" w:cs="Times New Roman" w:hint="eastAsia"/>
          <w:szCs w:val="20"/>
        </w:rPr>
        <w:t>，講述採茶、製茶、飲茶的用具，在某些情況下，哪些可以省略</w:t>
      </w:r>
    </w:p>
    <w:p w:rsid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/>
          <w:szCs w:val="20"/>
        </w:rPr>
      </w:pPr>
      <w:r>
        <w:rPr>
          <w:rFonts w:ascii="細明體" w:eastAsia="細明體" w:hAnsi="全真粗明體" w:cs="Times New Roman" w:hint="eastAsia"/>
          <w:szCs w:val="20"/>
        </w:rPr>
        <w:t xml:space="preserve">                </w:t>
      </w:r>
      <w:bookmarkStart w:id="0" w:name="_GoBack"/>
      <w:bookmarkEnd w:id="0"/>
      <w:r w:rsidRPr="00D86E3B">
        <w:rPr>
          <w:rFonts w:ascii="細明體" w:eastAsia="細明體" w:hAnsi="全真粗明體" w:cs="Times New Roman" w:hint="eastAsia"/>
          <w:szCs w:val="20"/>
        </w:rPr>
        <w:t>，哪些是必備的；</w:t>
      </w:r>
    </w:p>
    <w:p w:rsid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/>
          <w:szCs w:val="20"/>
        </w:rPr>
      </w:pPr>
      <w:r>
        <w:rPr>
          <w:rFonts w:ascii="細明體" w:eastAsia="細明體" w:hAnsi="全真粗明體" w:cs="Times New Roman" w:hint="eastAsia"/>
          <w:szCs w:val="20"/>
        </w:rPr>
        <w:t xml:space="preserve">        </w:t>
      </w:r>
      <w:r w:rsidRPr="00D86E3B">
        <w:rPr>
          <w:rFonts w:ascii="細明體" w:eastAsia="細明體" w:hAnsi="全真粗明體" w:cs="Times New Roman" w:hint="eastAsia"/>
          <w:b/>
          <w:bCs/>
          <w:szCs w:val="20"/>
        </w:rPr>
        <w:t>十之圖</w:t>
      </w:r>
      <w:r w:rsidRPr="00D86E3B">
        <w:rPr>
          <w:rFonts w:ascii="細明體" w:eastAsia="細明體" w:hAnsi="全真粗明體" w:cs="Times New Roman" w:hint="eastAsia"/>
          <w:szCs w:val="20"/>
        </w:rPr>
        <w:t>，指出要將《茶經》寫在絹帛上並張掛座前，指導茶的產、製、</w:t>
      </w:r>
    </w:p>
    <w:p w:rsidR="00D86E3B" w:rsidRPr="00D86E3B" w:rsidRDefault="00D86E3B" w:rsidP="00D86E3B">
      <w:pPr>
        <w:spacing w:line="360" w:lineRule="exact"/>
        <w:jc w:val="both"/>
        <w:rPr>
          <w:rFonts w:ascii="細明體" w:eastAsia="細明體" w:hAnsi="全真粗明體" w:cs="Times New Roman"/>
          <w:szCs w:val="20"/>
        </w:rPr>
      </w:pPr>
      <w:r>
        <w:rPr>
          <w:rFonts w:ascii="細明體" w:eastAsia="細明體" w:hAnsi="全真粗明體" w:cs="Times New Roman" w:hint="eastAsia"/>
          <w:szCs w:val="20"/>
        </w:rPr>
        <w:t xml:space="preserve">                </w:t>
      </w:r>
      <w:r w:rsidRPr="00D86E3B">
        <w:rPr>
          <w:rFonts w:ascii="細明體" w:eastAsia="細明體" w:hAnsi="全真粗明體" w:cs="Times New Roman" w:hint="eastAsia"/>
          <w:szCs w:val="20"/>
        </w:rPr>
        <w:t>烹、飲。</w:t>
      </w:r>
    </w:p>
    <w:p w:rsidR="00D86E3B" w:rsidRPr="00D86E3B" w:rsidRDefault="00D86E3B"/>
    <w:p w:rsidR="00D86E3B" w:rsidRDefault="00D86E3B"/>
    <w:p w:rsidR="00D86E3B" w:rsidRDefault="00D86E3B">
      <w:pPr>
        <w:rPr>
          <w:rFonts w:hint="eastAsia"/>
        </w:rPr>
      </w:pPr>
    </w:p>
    <w:sectPr w:rsidR="00D86E3B" w:rsidSect="00D86E3B">
      <w:pgSz w:w="11906" w:h="16838"/>
      <w:pgMar w:top="1418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E3B" w:rsidRDefault="00D86E3B" w:rsidP="00D86E3B">
      <w:r>
        <w:separator/>
      </w:r>
    </w:p>
  </w:endnote>
  <w:endnote w:type="continuationSeparator" w:id="0">
    <w:p w:rsidR="00D86E3B" w:rsidRDefault="00D86E3B" w:rsidP="00D86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粗明體">
    <w:altName w:val="Arial Unicode MS"/>
    <w:charset w:val="88"/>
    <w:family w:val="modern"/>
    <w:pitch w:val="fixed"/>
    <w:sig w:usb0="00000085" w:usb1="08080000" w:usb2="00000010" w:usb3="00000000" w:csb0="0010000A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E3B" w:rsidRDefault="00D86E3B" w:rsidP="00D86E3B">
      <w:r>
        <w:separator/>
      </w:r>
    </w:p>
  </w:footnote>
  <w:footnote w:type="continuationSeparator" w:id="0">
    <w:p w:rsidR="00D86E3B" w:rsidRDefault="00D86E3B" w:rsidP="00D86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9B"/>
    <w:rsid w:val="00127E6B"/>
    <w:rsid w:val="001E239B"/>
    <w:rsid w:val="00D8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64235BE-CE37-432E-B4A7-3E217EAE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6E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6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6E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2016-06-12T16:20:00Z</dcterms:created>
  <dcterms:modified xsi:type="dcterms:W3CDTF">2016-06-12T16:24:00Z</dcterms:modified>
</cp:coreProperties>
</file>