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790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1"/>
        <w:gridCol w:w="2414"/>
        <w:gridCol w:w="2021"/>
        <w:gridCol w:w="3564"/>
      </w:tblGrid>
      <w:tr w14:paraId="494EE7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4502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0EDD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E8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核心输入/输出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3131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备注（论文加分点）</w:t>
            </w:r>
          </w:p>
        </w:tc>
      </w:tr>
      <w:tr w14:paraId="2C5301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25F1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实时互助地图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9A9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以前端地图为底图，通过不同颜色的“大头针（Marker）”动态标注走失宠物、目击流浪动物的位置。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0248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地图缩放层级、区域筛选。</w:t>
            </w:r>
          </w:p>
          <w:p w14:paraId="019354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4957CF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标注点集合、点聚合图标。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54B9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使用点聚合技术（MarkerClusterer），防止数百个标记导致网页卡顿。</w:t>
            </w:r>
          </w:p>
        </w:tc>
      </w:tr>
      <w:tr w14:paraId="6FBF60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AAF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目击线索快捷上报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138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志愿者或市民在路边看到疑似走失或受难动物时，在地图上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点击选点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快速上报。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327D4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地图坐标（经纬度自动获取）、照片、动物类别、状态（流浪/受伤/有项圈）。</w:t>
            </w:r>
          </w:p>
          <w:p w14:paraId="4C4655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81B71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成功生成一个目击标记。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BC8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针对移动端 Web 优化，支持手机拍照直接上传并获取 GPS。</w:t>
            </w:r>
          </w:p>
        </w:tc>
      </w:tr>
      <w:tr w14:paraId="60732A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19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宠物行动轨迹推演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4506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寻宠主在查看某个宠物档案时，系统将该宠物关联的所有“目击线索”按时间顺序在地图上连线。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5ADD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宠物 ID。</w:t>
            </w:r>
          </w:p>
          <w:p w14:paraId="145D07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6AACE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地图上的带方向折线轨迹图。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446F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结合时间轴（Timeline）组件，动态演示动物的移动趋势，帮主人缩小搜寻范围。</w:t>
            </w:r>
          </w:p>
        </w:tc>
      </w:tr>
      <w:tr w14:paraId="546AA2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C83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E0F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8593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核心输入/输出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F50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备注（论文加分点）</w:t>
            </w:r>
          </w:p>
        </w:tc>
      </w:tr>
      <w:tr w14:paraId="436A7A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EF22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发布寻宠启事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DC2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主人丢失宠物后填写详细特征求助，可自主挂靠“悬赏积分”。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A056E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宠物名、品种、主色调、走失时间/地点、赏金、高清特征照。</w:t>
            </w:r>
          </w:p>
          <w:p w14:paraId="1ABC07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67ED0E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寻宠公示页。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024D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地点选择需联动地图选点，确保获取精准的经纬度数据。</w:t>
            </w:r>
          </w:p>
        </w:tc>
      </w:tr>
      <w:tr w14:paraId="0E0B27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57B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智能双向匹配引擎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09B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后台核心算法。每当有新的目击上报或寻宠发布，自动计算时空和特征相似度，触发预警。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6F09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新数据属性。</w:t>
            </w:r>
          </w:p>
          <w:p w14:paraId="5AFD7C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32F76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匹配度得分；触发站内信通知。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FC2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核心算法点：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基于多权重漏斗匹配（距离权重 40% + 时间权重 30% + 品种特征 30%）。</w:t>
            </w:r>
          </w:p>
        </w:tc>
      </w:tr>
      <w:tr w14:paraId="02026A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4CF9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线索提供与认领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E2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网友在特定寻宠启事下提交“我见过”的线索。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2884B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线索描述、现场照、目击时间。</w:t>
            </w:r>
          </w:p>
          <w:p w14:paraId="7C79D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1864A4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提示主人审核。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DD3E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只有主人和管理员能看到线索，保护隐私，防止冒领或骚扰。</w:t>
            </w:r>
          </w:p>
        </w:tc>
      </w:tr>
      <w:tr w14:paraId="1A183D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C118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5D0C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5AD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核心输入/输出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015E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备注（论文加分点）</w:t>
            </w:r>
          </w:p>
        </w:tc>
      </w:tr>
      <w:tr w14:paraId="302C10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7B5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待领养动物浏览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1C0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展示救助站当前收容、开放领养的动物列表。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8258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年龄、性别、是否绝育等筛选条件。</w:t>
            </w:r>
          </w:p>
          <w:p w14:paraId="7DF817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E5ABB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卡片式动物详情页。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439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网页设计采用响应式栅格布局（Grid），保证精美度。</w:t>
            </w:r>
          </w:p>
        </w:tc>
      </w:tr>
      <w:tr w14:paraId="2C600D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F27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在线领养申请流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E83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普通用户对心仪动物发起领养申请。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B3D6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领养申请表（住房、月入、养宠经验、联系方式）。</w:t>
            </w:r>
          </w:p>
          <w:p w14:paraId="69216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5896F9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申请单进入救助站审批流。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B211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包含《文明养宠承诺书》的在线电子签名勾选。</w:t>
            </w:r>
          </w:p>
        </w:tc>
      </w:tr>
      <w:tr w14:paraId="2DBD1E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3905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0CB0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B30B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核心输入/输出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8D4B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备注（论文加分点）</w:t>
            </w:r>
          </w:p>
        </w:tc>
      </w:tr>
      <w:tr w14:paraId="686786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A7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数字化建档登记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A33F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救助站接收新动物时，进行官方权威信息录入。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9759F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收容编号、健康状况、疫苗接种史、绝育状态、芯片号（若有）。</w:t>
            </w:r>
          </w:p>
          <w:p w14:paraId="259A7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52FF344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唯一的 </w:t>
            </w:r>
            <w:r>
              <w:rPr>
                <w:rStyle w:val="6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sz w:val="18"/>
                <w:szCs w:val="18"/>
                <w:bdr w:val="none" w:color="auto" w:sz="0" w:space="0"/>
              </w:rPr>
              <w:t>Pet_ID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电子档案。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0DC0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规范化学术名词：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流浪动物数字化身份档案（Digital ID）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</w:tr>
      <w:tr w14:paraId="7BE4D4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E93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专属二维码生成与导出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48B0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系统根据 </w:t>
            </w:r>
            <w:r>
              <w:rPr>
                <w:rStyle w:val="6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Pet_ID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自动生成包含该动物动态档案链接的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二维码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3A8D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点击生成按钮。</w:t>
            </w:r>
          </w:p>
          <w:p w14:paraId="64139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1A8BF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二维码图片下载（支持批量导出）。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CCDA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救助站可将二维码打印挂在猫笼/狗笼上。志愿者用手机扫码即可直接查看或写下该动物的今日健康/进食记录。</w:t>
            </w:r>
          </w:p>
        </w:tc>
      </w:tr>
      <w:tr w14:paraId="55B96E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9C2F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档案状态生命周期流转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B758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调整动物的在库状态。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442D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下拉菜单选择。</w:t>
            </w:r>
          </w:p>
          <w:p w14:paraId="228744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4A0F5B4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状态变更为：在库收容/医疗中/开放领养/已被领养/已离世。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40BE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状态的变更会联动前台领养中心的实时上架与下架。</w:t>
            </w:r>
          </w:p>
        </w:tc>
      </w:tr>
      <w:tr w14:paraId="243C7B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7F27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48A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C4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核心输入/输出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D150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备注（论文加分点）</w:t>
            </w:r>
          </w:p>
        </w:tc>
      </w:tr>
      <w:tr w14:paraId="77EE58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DFB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信息内容合规审核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A172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对前台用户发布的寻宠启事、论坛帖子、目击照片进行人工审核，防止虚假广告或虐待动物图片。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00CB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待审列表。</w:t>
            </w:r>
          </w:p>
          <w:p w14:paraId="5E4844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70F77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审核通过（上架）/ 驳回（填写驳回原因）。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1570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论文中可以提到：预留了敏感词过滤机制和 AI 图片鉴黄/鉴暴接口。</w:t>
            </w:r>
          </w:p>
        </w:tc>
      </w:tr>
      <w:tr w14:paraId="3ECD7A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46E0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领养流程终审与回访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1B1B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监控救助站的领养流程，管理领养后的定期回访记录。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EF2EE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回访文字、反馈照片。</w:t>
            </w:r>
          </w:p>
          <w:p w14:paraId="23F449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23524E1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归档领养成功案例。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A209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用于防止“假领养、真虐待”的社会痛点问题。</w:t>
            </w:r>
          </w:p>
        </w:tc>
      </w:tr>
      <w:tr w14:paraId="1EA6C7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587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数据大屏与统计分析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69D7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提供公益救助成果的宏观数据展现。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C10A1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输入：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时间范围。</w:t>
            </w:r>
          </w:p>
          <w:p w14:paraId="1A8F5F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B890D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输出：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ECharts 渲染的“流浪动物收容与送养走势图”、“区域流浪动物密度热力图”。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A142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答辩时将此作为全系统的“成果汇报看板”，非常炫酷。</w:t>
            </w:r>
          </w:p>
        </w:tc>
      </w:tr>
    </w:tbl>
    <w:p w14:paraId="49A6BE8A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B3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2026-06-02T01:06:03Z</dcterms:created>
  <dc:creator>Administrator</dc:creator>
  <cp:lastModifiedBy>WPS_1684590613</cp:lastModifiedBy>
  <dcterms:modified xsi:type="dcterms:W3CDTF">2026-06-02T02:35:30Z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eyJoZGlkIjoiMWQzYTBmNWZjZWVkMmU5Mjc4OTgzMWM4MWViMjVhZmIiLCJ1c2VySWQiOiIxNDk2NDQ4MTU2In0=</vt:lpwstr>
  </property>
  <property fmtid="{D5CDD505-2E9C-101B-9397-08002B2CF9AE}" pid="4" name="ICV">
    <vt:lpwstr>F20815D8A8984446B17407797B05FE8A_12</vt:lpwstr>
  </property>
</Properties>
</file>