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105BB">
      <w:pPr>
        <w:jc w:val="both"/>
        <w:textAlignment w:val="baseline"/>
        <w:rPr>
          <w:rFonts w:hint="eastAsia" w:ascii="方正小标宋简体" w:eastAsia="方正小标宋简体"/>
          <w:color w:val="FF0000"/>
          <w:spacing w:val="20"/>
          <w:sz w:val="110"/>
          <w:szCs w:val="110"/>
        </w:rPr>
      </w:pPr>
    </w:p>
    <w:p w14:paraId="39ADE790">
      <w:pPr>
        <w:jc w:val="center"/>
        <w:textAlignment w:val="baseline"/>
        <w:rPr>
          <w:rFonts w:ascii="方正小标宋简体" w:eastAsia="方正小标宋简体"/>
          <w:i/>
          <w:color w:val="auto"/>
          <w:sz w:val="40"/>
          <w:u w:val="single"/>
        </w:rPr>
      </w:pPr>
      <w:r>
        <w:rPr>
          <w:rFonts w:hint="eastAsia" w:ascii="方正小标宋简体" w:eastAsia="方正小标宋简体"/>
          <w:color w:val="FF0000"/>
          <w:spacing w:val="20"/>
          <w:sz w:val="110"/>
          <w:szCs w:val="110"/>
        </w:rPr>
        <w:t>会议简报</w:t>
      </w:r>
    </w:p>
    <w:p w14:paraId="29F36876">
      <w:pPr>
        <w:spacing w:line="560" w:lineRule="exact"/>
        <w:jc w:val="center"/>
        <w:textAlignment w:val="baseline"/>
        <w:rPr>
          <w:rFonts w:ascii="方正小标宋简体" w:eastAsia="方正小标宋简体"/>
          <w:i/>
          <w:color w:val="auto"/>
          <w:sz w:val="40"/>
          <w:u w:val="single"/>
        </w:rPr>
      </w:pPr>
    </w:p>
    <w:p w14:paraId="1780EC88">
      <w:pPr>
        <w:spacing w:line="560" w:lineRule="exact"/>
        <w:jc w:val="center"/>
        <w:textAlignment w:val="baseline"/>
        <w:rPr>
          <w:rFonts w:ascii="方正小标宋简体" w:eastAsia="方正小标宋简体"/>
          <w:sz w:val="32"/>
        </w:rPr>
      </w:pPr>
    </w:p>
    <w:p w14:paraId="0E0490BE">
      <w:pPr>
        <w:spacing w:line="576" w:lineRule="exact"/>
        <w:textAlignment w:val="baseline"/>
        <w:rPr>
          <w:rFonts w:hint="eastAsia" w:ascii="黑体" w:hAnsi="黑体" w:eastAsia="黑体"/>
          <w:sz w:val="32"/>
        </w:rPr>
      </w:pPr>
      <w:r>
        <w:rPr>
          <w:rFonts w:ascii="黑体" w:hAnsi="黑体" w:eastAsia="黑体"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991235</wp:posOffset>
                </wp:positionH>
                <wp:positionV relativeFrom="page">
                  <wp:posOffset>4363085</wp:posOffset>
                </wp:positionV>
                <wp:extent cx="5615940" cy="0"/>
                <wp:effectExtent l="0" t="9525" r="10160" b="15875"/>
                <wp:wrapNone/>
                <wp:docPr id="1027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78.05pt;margin-top:343.55pt;height:0pt;width:442.2pt;mso-position-horizontal-relative:page;mso-position-vertical-relative:page;z-index:251659264;mso-width-relative:page;mso-height-relative:page;" filled="f" stroked="t" coordsize="21600,21600" o:gfxdata="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JJC12QAAAAwBAAAPAAAAAAAAAAEA&#10;IAAAACIAAABkcnMvZG93bnJldi54bWxQSwECFAAUAAAACACHTuJARwf18dUBAACSAwAADgAAAAAA&#10;AAABACAAAAAoAQAAZHJzL2Uyb0RvYy54bWxQSwUGAAAAAAYABgBZAQAAbwUAAAAA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eastAsia="仿宋_GB2312"/>
          <w:sz w:val="32"/>
        </w:rPr>
        <w:t xml:space="preserve">维修数智化专班      </w:t>
      </w:r>
      <w:r>
        <w:rPr>
          <w:rFonts w:hint="eastAsia" w:ascii="仿宋_GB2312" w:eastAsia="仿宋_GB2312"/>
          <w:sz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</w:rPr>
        <w:t xml:space="preserve"> </w:t>
      </w:r>
      <w:r>
        <w:rPr>
          <w:rFonts w:hint="eastAsia" w:ascii="仿宋_GB2312" w:eastAsia="仿宋_GB2312"/>
          <w:sz w:val="32"/>
          <w:lang w:val="en-US" w:eastAsia="zh-CN"/>
        </w:rPr>
        <w:t xml:space="preserve">              </w:t>
      </w:r>
      <w:r>
        <w:rPr>
          <w:rFonts w:hint="eastAsia" w:ascii="仿宋_GB2312" w:eastAsia="仿宋_GB2312"/>
          <w:sz w:val="32"/>
        </w:rPr>
        <w:t>202</w:t>
      </w:r>
      <w:r>
        <w:rPr>
          <w:rFonts w:hint="eastAsia" w:ascii="仿宋_GB2312" w:eastAsia="仿宋_GB2312"/>
          <w:sz w:val="32"/>
          <w:lang w:val="en-US" w:eastAsia="zh-CN"/>
        </w:rPr>
        <w:t>6</w:t>
      </w:r>
      <w:r>
        <w:rPr>
          <w:rFonts w:hint="eastAsia" w:ascii="仿宋_GB2312" w:eastAsia="仿宋_GB2312"/>
          <w:sz w:val="32"/>
        </w:rPr>
        <w:t>年</w:t>
      </w:r>
      <w:r>
        <w:rPr>
          <w:rFonts w:hint="eastAsia" w:ascii="仿宋_GB2312" w:eastAsia="仿宋_GB2312"/>
          <w:sz w:val="32"/>
          <w:lang w:val="en-US" w:eastAsia="zh-CN"/>
        </w:rPr>
        <w:t>5</w:t>
      </w:r>
      <w:r>
        <w:rPr>
          <w:rFonts w:hint="eastAsia" w:ascii="仿宋_GB2312" w:eastAsia="仿宋_GB2312"/>
          <w:sz w:val="32"/>
        </w:rPr>
        <w:t>月</w:t>
      </w:r>
      <w:r>
        <w:rPr>
          <w:rFonts w:hint="eastAsia" w:ascii="仿宋_GB2312" w:eastAsia="仿宋_GB2312"/>
          <w:sz w:val="32"/>
          <w:lang w:val="en-US" w:eastAsia="zh-CN"/>
        </w:rPr>
        <w:t>12</w:t>
      </w:r>
      <w:r>
        <w:rPr>
          <w:rFonts w:hint="eastAsia" w:ascii="仿宋_GB2312" w:eastAsia="仿宋_GB2312"/>
          <w:sz w:val="32"/>
        </w:rPr>
        <w:t>日</w:t>
      </w:r>
    </w:p>
    <w:p w14:paraId="0A4665C1">
      <w:pPr>
        <w:keepLines w:val="0"/>
        <w:widowControl/>
        <w:wordWrap/>
        <w:spacing w:line="576" w:lineRule="exact"/>
        <w:textAlignment w:val="baseline"/>
        <w:rPr>
          <w:rFonts w:hint="eastAsia" w:ascii="黑体" w:hAnsi="黑体" w:eastAsia="黑体"/>
          <w:sz w:val="32"/>
        </w:rPr>
      </w:pPr>
    </w:p>
    <w:p w14:paraId="2CFE4912">
      <w:pPr>
        <w:keepLines/>
        <w:widowControl/>
        <w:wordWrap w:val="0"/>
        <w:spacing w:line="576" w:lineRule="exact"/>
        <w:jc w:val="center"/>
        <w:textAlignment w:val="baseline"/>
        <w:rPr>
          <w:rFonts w:hint="eastAsia" w:ascii="方正小标宋简体" w:hAnsi="黑体" w:eastAsia="方正小标宋简体"/>
          <w:sz w:val="44"/>
        </w:rPr>
      </w:pPr>
      <w:r>
        <w:rPr>
          <w:rFonts w:hint="eastAsia" w:ascii="方正小标宋简体" w:hAnsi="黑体" w:eastAsia="方正小标宋简体"/>
          <w:sz w:val="44"/>
        </w:rPr>
        <w:t>长龙云飞机端</w:t>
      </w:r>
      <w:r>
        <w:rPr>
          <w:rFonts w:hint="eastAsia" w:ascii="方正小标宋简体" w:hAnsi="黑体" w:eastAsia="方正小标宋简体"/>
          <w:sz w:val="44"/>
          <w:lang w:val="en-US" w:eastAsia="zh-CN"/>
        </w:rPr>
        <w:t>4</w:t>
      </w:r>
      <w:r>
        <w:rPr>
          <w:rFonts w:hint="eastAsia" w:ascii="方正小标宋简体" w:hAnsi="黑体" w:eastAsia="方正小标宋简体"/>
          <w:sz w:val="44"/>
        </w:rPr>
        <w:t>月工作汇报会议简报</w:t>
      </w:r>
    </w:p>
    <w:p w14:paraId="1B11D746">
      <w:pPr>
        <w:keepLines/>
        <w:widowControl/>
        <w:wordWrap w:val="0"/>
        <w:spacing w:line="576" w:lineRule="exact"/>
        <w:textAlignment w:val="baseline"/>
        <w:rPr>
          <w:rFonts w:hint="eastAsia" w:ascii="黑体" w:hAnsi="黑体" w:eastAsia="黑体"/>
          <w:sz w:val="32"/>
        </w:rPr>
      </w:pPr>
    </w:p>
    <w:p w14:paraId="60FAAC7D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  <w:lang w:val="en-US" w:eastAsia="zh-CN"/>
        </w:rPr>
        <w:t>一、</w:t>
      </w:r>
      <w:r>
        <w:rPr>
          <w:rFonts w:hint="eastAsia" w:ascii="黑体" w:hAnsi="黑体" w:eastAsia="黑体"/>
          <w:sz w:val="32"/>
        </w:rPr>
        <w:t>会议时间</w:t>
      </w:r>
    </w:p>
    <w:p w14:paraId="685563FC">
      <w:pPr>
        <w:wordWrap w:val="0"/>
        <w:spacing w:line="576" w:lineRule="exact"/>
        <w:ind w:firstLine="640" w:firstLineChars="200"/>
        <w:textAlignment w:val="baseline"/>
        <w:rPr>
          <w:rFonts w:hint="default" w:ascii="仿宋_GB2312" w:hAnsi="黑体" w:eastAsia="仿宋_GB2312"/>
          <w:sz w:val="32"/>
          <w:lang w:val="en-US"/>
        </w:rPr>
      </w:pPr>
      <w:r>
        <w:rPr>
          <w:rFonts w:hint="eastAsia" w:ascii="仿宋_GB2312" w:hAnsi="黑体" w:eastAsia="仿宋_GB2312"/>
          <w:sz w:val="32"/>
        </w:rPr>
        <w:t>202</w:t>
      </w:r>
      <w:r>
        <w:rPr>
          <w:rFonts w:hint="eastAsia" w:ascii="仿宋_GB2312" w:hAnsi="黑体" w:eastAsia="仿宋_GB2312"/>
          <w:sz w:val="32"/>
          <w:lang w:val="en-US" w:eastAsia="zh-CN"/>
        </w:rPr>
        <w:t>6</w:t>
      </w:r>
      <w:r>
        <w:rPr>
          <w:rFonts w:hint="eastAsia" w:ascii="仿宋_GB2312" w:hAnsi="黑体" w:eastAsia="仿宋_GB2312"/>
          <w:sz w:val="32"/>
        </w:rPr>
        <w:t>年</w:t>
      </w:r>
      <w:r>
        <w:rPr>
          <w:rFonts w:hint="eastAsia" w:ascii="仿宋_GB2312" w:hAnsi="黑体" w:eastAsia="仿宋_GB2312"/>
          <w:sz w:val="32"/>
          <w:lang w:val="en-US" w:eastAsia="zh-CN"/>
        </w:rPr>
        <w:t>5</w:t>
      </w:r>
      <w:r>
        <w:rPr>
          <w:rFonts w:hint="eastAsia" w:ascii="仿宋_GB2312" w:hAnsi="黑体" w:eastAsia="仿宋_GB2312"/>
          <w:sz w:val="32"/>
        </w:rPr>
        <w:t>月</w:t>
      </w:r>
      <w:r>
        <w:rPr>
          <w:rFonts w:hint="eastAsia" w:ascii="仿宋_GB2312" w:hAnsi="黑体" w:eastAsia="仿宋_GB2312"/>
          <w:sz w:val="32"/>
          <w:lang w:val="en-US" w:eastAsia="zh-CN"/>
        </w:rPr>
        <w:t>12</w:t>
      </w:r>
      <w:r>
        <w:rPr>
          <w:rFonts w:hint="eastAsia" w:ascii="仿宋_GB2312" w:hAnsi="黑体" w:eastAsia="仿宋_GB2312"/>
          <w:sz w:val="32"/>
        </w:rPr>
        <w:t>日</w:t>
      </w:r>
      <w:r>
        <w:rPr>
          <w:rFonts w:hint="eastAsia" w:ascii="仿宋_GB2312" w:hAnsi="黑体" w:eastAsia="仿宋_GB2312"/>
          <w:sz w:val="32"/>
          <w:lang w:val="en-US" w:eastAsia="zh-CN"/>
        </w:rPr>
        <w:t>14：00</w:t>
      </w:r>
      <w:r>
        <w:rPr>
          <w:rFonts w:hint="eastAsia" w:ascii="仿宋_GB2312" w:hAnsi="黑体" w:eastAsia="仿宋_GB2312"/>
          <w:sz w:val="32"/>
        </w:rPr>
        <w:t>-</w:t>
      </w:r>
      <w:r>
        <w:rPr>
          <w:rFonts w:hint="eastAsia" w:ascii="仿宋_GB2312" w:hAnsi="黑体" w:eastAsia="仿宋_GB2312"/>
          <w:sz w:val="32"/>
          <w:lang w:val="en-US" w:eastAsia="zh-CN"/>
        </w:rPr>
        <w:t>14：30</w:t>
      </w:r>
    </w:p>
    <w:p w14:paraId="20841513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  <w:lang w:val="en-US" w:eastAsia="zh-CN"/>
        </w:rPr>
        <w:t>二、</w:t>
      </w:r>
      <w:r>
        <w:rPr>
          <w:rFonts w:hint="eastAsia" w:ascii="黑体" w:hAnsi="黑体" w:eastAsia="黑体"/>
          <w:sz w:val="32"/>
        </w:rPr>
        <w:t>会议地点</w:t>
      </w:r>
    </w:p>
    <w:p w14:paraId="264C7230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仿宋_GB2312" w:hAnsi="黑体" w:eastAsia="仿宋_GB2312"/>
          <w:sz w:val="32"/>
          <w:lang w:val="en-US" w:eastAsia="zh-CN"/>
        </w:rPr>
        <w:t>810会议室</w:t>
      </w:r>
    </w:p>
    <w:p w14:paraId="111D9A2A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黑体" w:hAnsi="黑体" w:eastAsia="黑体"/>
          <w:sz w:val="32"/>
          <w:lang w:val="en-US" w:eastAsia="zh-CN"/>
        </w:rPr>
        <w:t>三、</w:t>
      </w:r>
      <w:r>
        <w:rPr>
          <w:rFonts w:hint="eastAsia" w:ascii="黑体" w:hAnsi="黑体" w:eastAsia="黑体"/>
          <w:sz w:val="32"/>
        </w:rPr>
        <w:t>会议主持</w:t>
      </w:r>
    </w:p>
    <w:p w14:paraId="5D4F1298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仿宋_GB2312"/>
          <w:sz w:val="32"/>
        </w:rPr>
      </w:pPr>
      <w:r>
        <w:rPr>
          <w:rFonts w:hint="eastAsia" w:ascii="黑体" w:hAnsi="黑体" w:eastAsia="仿宋_GB2312"/>
          <w:sz w:val="32"/>
          <w:lang w:val="en-US" w:eastAsia="zh-CN"/>
        </w:rPr>
        <w:t>李赫</w:t>
      </w:r>
    </w:p>
    <w:p w14:paraId="2A59846B">
      <w:pPr>
        <w:numPr>
          <w:ilvl w:val="-1"/>
          <w:numId w:val="0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  <w:lang w:val="en-US" w:eastAsia="zh-CN"/>
        </w:rPr>
        <w:t>四、</w:t>
      </w:r>
      <w:r>
        <w:rPr>
          <w:rFonts w:hint="eastAsia" w:ascii="黑体" w:hAnsi="黑体" w:eastAsia="黑体"/>
          <w:sz w:val="32"/>
        </w:rPr>
        <w:t>参会人员</w:t>
      </w:r>
      <w:bookmarkStart w:id="0" w:name="_GoBack"/>
      <w:bookmarkEnd w:id="0"/>
    </w:p>
    <w:p w14:paraId="34148E34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仿宋_GB2312"/>
          <w:sz w:val="32"/>
          <w:lang w:val="en-US" w:eastAsia="zh-CN"/>
        </w:rPr>
      </w:pPr>
      <w:r>
        <w:rPr>
          <w:rFonts w:hint="eastAsia" w:ascii="黑体" w:hAnsi="黑体" w:eastAsia="仿宋_GB2312"/>
          <w:sz w:val="32"/>
          <w:lang w:val="en-US" w:eastAsia="zh-CN"/>
        </w:rPr>
        <w:t>杨晶、马嘉熹、汪宇洁、</w:t>
      </w:r>
      <w:r>
        <w:rPr>
          <w:rFonts w:hint="eastAsia" w:ascii="黑体" w:hAnsi="黑体" w:eastAsia="仿宋_GB2312"/>
          <w:sz w:val="32"/>
        </w:rPr>
        <w:t>罗汉林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周朋</w:t>
      </w:r>
      <w:r>
        <w:rPr>
          <w:rFonts w:hint="eastAsia" w:ascii="黑体" w:hAnsi="黑体" w:eastAsia="仿宋_GB2312"/>
          <w:sz w:val="32"/>
          <w:lang w:eastAsia="zh-CN"/>
        </w:rPr>
        <w:t>、陈斌、</w:t>
      </w:r>
      <w:r>
        <w:rPr>
          <w:rFonts w:hint="eastAsia" w:ascii="黑体" w:hAnsi="黑体" w:eastAsia="仿宋_GB2312"/>
          <w:sz w:val="32"/>
        </w:rPr>
        <w:t>张申波</w:t>
      </w:r>
      <w:r>
        <w:rPr>
          <w:rFonts w:hint="eastAsia" w:ascii="黑体" w:hAnsi="黑体" w:eastAsia="仿宋_GB2312"/>
          <w:sz w:val="32"/>
          <w:lang w:eastAsia="zh-CN"/>
        </w:rPr>
        <w:t>、赵龙、</w:t>
      </w:r>
      <w:r>
        <w:rPr>
          <w:rFonts w:hint="eastAsia" w:ascii="黑体" w:hAnsi="黑体" w:eastAsia="仿宋_GB2312"/>
          <w:sz w:val="32"/>
        </w:rPr>
        <w:t>李玲钰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温春辉、</w:t>
      </w:r>
      <w:r>
        <w:rPr>
          <w:rFonts w:hint="eastAsia" w:ascii="黑体" w:hAnsi="黑体" w:eastAsia="仿宋_GB2312"/>
          <w:sz w:val="32"/>
          <w:highlight w:val="none"/>
        </w:rPr>
        <w:t>胡亚东、</w:t>
      </w:r>
      <w:r>
        <w:rPr>
          <w:rFonts w:hint="eastAsia" w:ascii="黑体" w:hAnsi="黑体" w:eastAsia="仿宋_GB2312"/>
          <w:sz w:val="32"/>
        </w:rPr>
        <w:t>彭玉超、</w:t>
      </w:r>
      <w:r>
        <w:rPr>
          <w:rFonts w:hint="eastAsia" w:ascii="黑体" w:hAnsi="黑体" w:eastAsia="仿宋_GB2312"/>
          <w:sz w:val="32"/>
          <w:lang w:val="en-US" w:eastAsia="zh-CN"/>
        </w:rPr>
        <w:t>梁佳伟、潘汝锋、周盼、胡庭、</w:t>
      </w:r>
      <w:r>
        <w:rPr>
          <w:rFonts w:hint="eastAsia" w:ascii="黑体" w:hAnsi="黑体" w:eastAsia="仿宋_GB2312"/>
          <w:sz w:val="32"/>
        </w:rPr>
        <w:t>程亚克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梁韵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  <w:lang w:val="en-US" w:eastAsia="zh-CN"/>
        </w:rPr>
        <w:t>谢晓亚、陈佳青</w:t>
      </w:r>
    </w:p>
    <w:p w14:paraId="1232D471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default" w:ascii="黑体" w:hAnsi="黑体" w:eastAsia="仿宋_GB2312"/>
          <w:sz w:val="32"/>
          <w:lang w:val="en-US" w:eastAsia="zh-CN"/>
        </w:rPr>
      </w:pPr>
    </w:p>
    <w:p w14:paraId="3842B4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baseline"/>
        <w:rPr>
          <w:rFonts w:hint="eastAsia" w:ascii="黑体" w:hAnsi="黑体" w:eastAsia="黑体" w:cs="黑体"/>
          <w:sz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highlight w:val="none"/>
          <w:lang w:val="en-US" w:eastAsia="zh-CN"/>
        </w:rPr>
        <w:t>会议重点内容</w:t>
      </w:r>
    </w:p>
    <w:p w14:paraId="4E0C1D40">
      <w:pPr>
        <w:numPr>
          <w:ilvl w:val="-1"/>
          <w:numId w:val="0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（一）O1生产主线</w:t>
      </w:r>
    </w:p>
    <w:p w14:paraId="1B638504">
      <w:pPr>
        <w:numPr>
          <w:ilvl w:val="0"/>
          <w:numId w:val="2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default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四月工作进展及成果</w:t>
      </w:r>
    </w:p>
    <w:p w14:paraId="23A01146">
      <w:pPr>
        <w:numPr>
          <w:ilvl w:val="0"/>
          <w:numId w:val="3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O1 KR3目标已具象化，聚焦“料工费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易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算”维度，后续将实现工时、航材、直接费用的穿透式核算。</w:t>
      </w:r>
    </w:p>
    <w:p w14:paraId="4B2BEEC9">
      <w:pPr>
        <w:numPr>
          <w:ilvl w:val="0"/>
          <w:numId w:val="3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完成工卡管理模块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上线试用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及49项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优化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改造；完成手册（AMM）改版后的文件评估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管理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模块、评估任务监控模块及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通用的业务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分工配置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模块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上线。</w:t>
      </w:r>
    </w:p>
    <w:p w14:paraId="777E6872">
      <w:pPr>
        <w:numPr>
          <w:ilvl w:val="0"/>
          <w:numId w:val="2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五月工作计划</w:t>
      </w:r>
    </w:p>
    <w:p w14:paraId="447A4C70">
      <w:pPr>
        <w:numPr>
          <w:ilvl w:val="0"/>
          <w:numId w:val="4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电子工卡实施</w:t>
      </w:r>
      <w:r>
        <w:rPr>
          <w:rFonts w:hint="eastAsia" w:ascii="仿宋_GB2312" w:hAnsi="仿宋_GB2312" w:eastAsia="仿宋_GB2312" w:cs="仿宋_GB2312"/>
          <w:b/>
          <w:bCs/>
          <w:sz w:val="32"/>
          <w:highlight w:val="none"/>
          <w:lang w:val="en-US" w:eastAsia="zh-CN"/>
        </w:rPr>
        <w:t>策略与优先级</w:t>
      </w:r>
    </w:p>
    <w:p w14:paraId="3C4EF9C0">
      <w:pPr>
        <w:numPr>
          <w:ilvl w:val="-1"/>
          <w:numId w:val="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采取“上下游先行、中游缓行”策略，优先实现编卡与电签闭环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具体分三个优先级：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工卡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数据镜像至维管I期并打通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生产主线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；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实现电子工卡的现场电签，并联动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人员排班与资质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管理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；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最后完成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生产要素与生产准备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的优化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。</w:t>
      </w:r>
    </w:p>
    <w:p w14:paraId="1D7FF88D">
      <w:pPr>
        <w:numPr>
          <w:ilvl w:val="0"/>
          <w:numId w:val="4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</w:pPr>
      <w:r>
        <w:rPr>
          <w:rFonts w:hint="default" w:ascii="仿宋_GB2312" w:hAnsi="仿宋_GB2312" w:eastAsia="仿宋_GB2312" w:cs="仿宋_GB2312"/>
          <w:b/>
          <w:bCs/>
          <w:sz w:val="32"/>
          <w:highlight w:val="none"/>
        </w:rPr>
        <w:t>维管一期与二期系统的衔接与过渡方案</w:t>
      </w:r>
    </w:p>
    <w:p w14:paraId="66174835">
      <w:pPr>
        <w:numPr>
          <w:ilvl w:val="-1"/>
          <w:numId w:val="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default" w:ascii="仿宋_GB2312" w:hAnsi="仿宋_GB2312" w:eastAsia="仿宋_GB2312" w:cs="仿宋_GB2312"/>
          <w:b/>
          <w:bCs/>
          <w:sz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会议就数据镜像的系统衔接模式进行了讨论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，</w:t>
      </w:r>
      <w:r>
        <w:rPr>
          <w:rFonts w:hint="default" w:ascii="仿宋_GB2312" w:hAnsi="仿宋_GB2312" w:eastAsia="仿宋_GB2312" w:cs="仿宋_GB2312"/>
          <w:b/>
          <w:bCs/>
          <w:sz w:val="32"/>
          <w:highlight w:val="none"/>
        </w:rPr>
        <w:t>请专班与业务会后进行专题</w:t>
      </w:r>
      <w:r>
        <w:rPr>
          <w:rFonts w:hint="eastAsia" w:ascii="仿宋_GB2312" w:hAnsi="仿宋_GB2312" w:eastAsia="仿宋_GB2312" w:cs="仿宋_GB2312"/>
          <w:b/>
          <w:bCs/>
          <w:sz w:val="32"/>
          <w:highlight w:val="none"/>
          <w:lang w:val="en-US" w:eastAsia="zh-CN"/>
        </w:rPr>
        <w:t>评估</w:t>
      </w:r>
      <w:r>
        <w:rPr>
          <w:rFonts w:hint="default" w:ascii="仿宋_GB2312" w:hAnsi="仿宋_GB2312" w:eastAsia="仿宋_GB2312" w:cs="仿宋_GB2312"/>
          <w:b/>
          <w:bCs/>
          <w:sz w:val="32"/>
          <w:highlight w:val="none"/>
        </w:rPr>
        <w:t>，制定详细铺排计划，结合旧卡审核要求同步推进结构化替代，明确切换</w:t>
      </w:r>
      <w:r>
        <w:rPr>
          <w:rFonts w:hint="eastAsia" w:ascii="仿宋_GB2312" w:hAnsi="仿宋_GB2312" w:eastAsia="仿宋_GB2312" w:cs="仿宋_GB2312"/>
          <w:b/>
          <w:bCs/>
          <w:sz w:val="32"/>
          <w:highlight w:val="none"/>
          <w:lang w:val="en-US" w:eastAsia="zh-CN"/>
        </w:rPr>
        <w:t>方案，</w:t>
      </w:r>
      <w:r>
        <w:rPr>
          <w:rFonts w:hint="default" w:ascii="仿宋_GB2312" w:hAnsi="仿宋_GB2312" w:eastAsia="仿宋_GB2312" w:cs="仿宋_GB2312"/>
          <w:b/>
          <w:bCs/>
          <w:sz w:val="32"/>
          <w:highlight w:val="none"/>
        </w:rPr>
        <w:t>并邀请财务参与风控设计。</w:t>
      </w:r>
    </w:p>
    <w:p w14:paraId="4C5F4B34">
      <w:pPr>
        <w:numPr>
          <w:ilvl w:val="0"/>
          <w:numId w:val="5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O2航材业财融合</w:t>
      </w:r>
    </w:p>
    <w:p w14:paraId="3C3565FE">
      <w:pPr>
        <w:numPr>
          <w:ilvl w:val="0"/>
          <w:numId w:val="6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default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</w:pPr>
      <w:r>
        <w:rPr>
          <w:rFonts w:hint="default" w:ascii="楷体_GB2312" w:hAnsi="楷体_GB2312" w:eastAsia="楷体_GB2312" w:cs="楷体_GB2312"/>
          <w:b/>
          <w:bCs/>
          <w:sz w:val="32"/>
          <w:highlight w:val="none"/>
        </w:rPr>
        <w:t>四月工作进展及成果</w:t>
      </w:r>
    </w:p>
    <w:p w14:paraId="4B26D2BD">
      <w:pPr>
        <w:numPr>
          <w:ilvl w:val="0"/>
          <w:numId w:val="7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完成部件送修询价平台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系统上线及航材报废业务管理方案设计，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确保实物和财务管理形成闭环。</w:t>
      </w:r>
    </w:p>
    <w:p w14:paraId="5FDAED87">
      <w:pPr>
        <w:numPr>
          <w:ilvl w:val="0"/>
          <w:numId w:val="7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飞机拆解系统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已在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测试中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可实现每个拆解件的状态、成本、利润及销售流量查询，保障业财一致。</w:t>
      </w:r>
    </w:p>
    <w:p w14:paraId="72278480">
      <w:pPr>
        <w:numPr>
          <w:ilvl w:val="0"/>
          <w:numId w:val="2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default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五月工作计划</w:t>
      </w:r>
    </w:p>
    <w:p w14:paraId="01147C45">
      <w:pPr>
        <w:numPr>
          <w:ilvl w:val="-1"/>
          <w:numId w:val="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计划完成航材报废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业务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管理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系统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多租户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数据隔离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系统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飞机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拆解业务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管理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上线；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完成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业财融合建设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方案的设计。</w:t>
      </w:r>
    </w:p>
    <w:p w14:paraId="31051466">
      <w:pPr>
        <w:numPr>
          <w:ilvl w:val="0"/>
          <w:numId w:val="5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O</w:t>
      </w: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eastAsia="zh-CN"/>
        </w:rPr>
        <w:t>3</w:t>
      </w: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工程与飞机健康管理</w:t>
      </w:r>
    </w:p>
    <w:p w14:paraId="7CBB4BEC">
      <w:pPr>
        <w:numPr>
          <w:ilvl w:val="0"/>
          <w:numId w:val="6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default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</w:pPr>
      <w:r>
        <w:rPr>
          <w:rFonts w:hint="default" w:ascii="楷体_GB2312" w:hAnsi="楷体_GB2312" w:eastAsia="楷体_GB2312" w:cs="楷体_GB2312"/>
          <w:b/>
          <w:bCs/>
          <w:sz w:val="32"/>
          <w:highlight w:val="none"/>
        </w:rPr>
        <w:t>四月工作进展及成果</w:t>
      </w:r>
    </w:p>
    <w:p w14:paraId="6ADE3862">
      <w:pPr>
        <w:numPr>
          <w:ilvl w:val="0"/>
          <w:numId w:val="8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应用 ACARS报文数据，完成燃油喷嘴性能预测模型的开发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可降低该部件故障产生的发动机启动失败事件。</w:t>
      </w:r>
    </w:p>
    <w:p w14:paraId="6AB0A90A">
      <w:pPr>
        <w:numPr>
          <w:ilvl w:val="0"/>
          <w:numId w:val="8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完成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1项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维修控制业务预警模型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覆盖5个业务场景）的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 xml:space="preserve">需求调研及确认。  </w:t>
      </w:r>
    </w:p>
    <w:p w14:paraId="6B09FBCC">
      <w:pPr>
        <w:numPr>
          <w:ilvl w:val="0"/>
          <w:numId w:val="2"/>
        </w:numPr>
        <w:wordWrap w:val="0"/>
        <w:spacing w:line="576" w:lineRule="exact"/>
        <w:ind w:left="0" w:leftChars="0" w:firstLine="643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五月工作计划</w:t>
      </w:r>
    </w:p>
    <w:p w14:paraId="78BA6DD3">
      <w:pPr>
        <w:numPr>
          <w:ilvl w:val="-1"/>
          <w:numId w:val="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计划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完成飞机系统2项性能预警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、维修控制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1个业务预警模型的开发以及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部件构型管理（工程侧）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的设计定稿。</w:t>
      </w:r>
    </w:p>
    <w:p w14:paraId="26183D44">
      <w:pPr>
        <w:numPr>
          <w:ilvl w:val="0"/>
          <w:numId w:val="9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eastAsia" w:ascii="黑体" w:hAnsi="黑体" w:eastAsia="黑体" w:cs="黑体"/>
          <w:sz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highlight w:val="none"/>
          <w:lang w:val="en-US" w:eastAsia="zh-CN"/>
        </w:rPr>
        <w:t>参会领导作工作指示</w:t>
      </w:r>
    </w:p>
    <w:p w14:paraId="4AE0DD5D">
      <w:pPr>
        <w:numPr>
          <w:ilvl w:val="0"/>
          <w:numId w:val="1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航材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盘点差异分析未完成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，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当前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仍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有19项盘账差异数据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需加快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逐项分析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并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形成报告。</w:t>
      </w:r>
    </w:p>
    <w:p w14:paraId="43041D5C">
      <w:pPr>
        <w:numPr>
          <w:ilvl w:val="0"/>
          <w:numId w:val="1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  <w:r>
        <w:rPr>
          <w:rFonts w:hint="default" w:ascii="仿宋_GB2312" w:hAnsi="仿宋_GB2312" w:eastAsia="仿宋_GB2312" w:cs="仿宋_GB2312"/>
          <w:sz w:val="32"/>
          <w:highlight w:val="none"/>
        </w:rPr>
        <w:t>指令化发料执行率下滑，从99%以上降至97%。原因为执行端提交申请时录入信息不规范导致；由王东总牵头加强宣贯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和管理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。会议要求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highlight w:val="none"/>
        </w:rPr>
        <w:t>专班进行每周数据通报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，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作为业务月度绩效考核指标，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确保整改实效。</w:t>
      </w:r>
    </w:p>
    <w:p w14:paraId="689D8B6F">
      <w:pPr>
        <w:numPr>
          <w:ilvl w:val="0"/>
          <w:numId w:val="1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default" w:ascii="仿宋_GB2312" w:hAnsi="仿宋_GB2312" w:eastAsia="仿宋_GB2312" w:cs="仿宋_GB2312"/>
          <w:sz w:val="32"/>
          <w:highlight w:val="none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highlight w:val="none"/>
        </w:rPr>
        <w:t>财务侧提出：航材前端出入库录入习惯导致后端财务核算偏差，后续需从前端加强风控，确保数据源头准确。</w:t>
      </w:r>
    </w:p>
    <w:p w14:paraId="3928C9A9">
      <w:pPr>
        <w:numPr>
          <w:ilvl w:val="0"/>
          <w:numId w:val="1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default" w:ascii="仿宋_GB2312" w:hAnsi="仿宋_GB2312" w:eastAsia="仿宋_GB2312" w:cs="仿宋_GB2312"/>
          <w:sz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会议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强调专班使命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的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重要性，必须回归维修本位，解决体系规范化痛点。</w:t>
      </w:r>
    </w:p>
    <w:p w14:paraId="0D1584A7">
      <w:pPr>
        <w:numPr>
          <w:ilvl w:val="0"/>
          <w:numId w:val="1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default" w:ascii="仿宋_GB2312" w:hAnsi="仿宋_GB2312" w:eastAsia="仿宋_GB2312" w:cs="仿宋_GB2312"/>
          <w:sz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尽快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补充流程专家岗位，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加强流程规范的建立、宣贯及运营，打造流程文化，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提升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全员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意识。</w:t>
      </w:r>
    </w:p>
    <w:p w14:paraId="61427405">
      <w:pPr>
        <w:numPr>
          <w:ilvl w:val="0"/>
          <w:numId w:val="10"/>
        </w:numPr>
        <w:wordWrap w:val="0"/>
        <w:spacing w:line="576" w:lineRule="exact"/>
        <w:ind w:left="0" w:leftChars="0" w:firstLine="640" w:firstLineChars="20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请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周朋评估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并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协调选派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生产控制、派工及执行等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模块专家加入专班，以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确保主线任务能够高效推进。</w:t>
      </w:r>
    </w:p>
    <w:p w14:paraId="7BC37D87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05402EB2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153BABD6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4BEB4A66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47CE2A7A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2D3BC66E">
      <w:pPr>
        <w:numPr>
          <w:ilvl w:val="0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3146DF53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47C91A35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6547C0EF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2311D3B6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59C14710">
      <w:pPr>
        <w:numPr>
          <w:ilvl w:val="0"/>
          <w:numId w:val="0"/>
        </w:numPr>
        <w:wordWrap w:val="0"/>
        <w:spacing w:line="576" w:lineRule="exact"/>
        <w:ind w:left="420" w:leftChars="0" w:hanging="42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1004A3DB">
      <w:pPr>
        <w:numPr>
          <w:ilvl w:val="0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2F12E9D7">
      <w:pPr>
        <w:numPr>
          <w:ilvl w:val="0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</w:p>
    <w:p w14:paraId="3D6FFEC2">
      <w:pPr>
        <w:numPr>
          <w:ilvl w:val="0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  <w:lang w:val="en-US" w:eastAsia="zh-CN"/>
        </w:rPr>
      </w:pPr>
    </w:p>
    <w:p w14:paraId="52750C26">
      <w:pPr>
        <w:numPr>
          <w:ilvl w:val="0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  <w:lang w:val="en-US" w:eastAsia="zh-CN"/>
        </w:rPr>
      </w:pPr>
    </w:p>
    <w:p w14:paraId="4F903888">
      <w:pPr>
        <w:numPr>
          <w:ilvl w:val="0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  <w:lang w:val="en-US" w:eastAsia="zh-CN"/>
        </w:rPr>
      </w:pPr>
    </w:p>
    <w:p w14:paraId="1DEBD91C">
      <w:pPr>
        <w:numPr>
          <w:ilvl w:val="0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default" w:ascii="仿宋_GB2312" w:hAnsi="仿宋_GB2312" w:eastAsia="仿宋_GB2312" w:cs="仿宋_GB2312"/>
          <w:sz w:val="32"/>
          <w:highlight w:val="none"/>
          <w:lang w:val="en-US" w:eastAsia="zh-CN"/>
        </w:rPr>
      </w:pPr>
    </w:p>
    <w:p w14:paraId="7C12B3C8">
      <w:pPr>
        <w:numPr>
          <w:ilvl w:val="-1"/>
          <w:numId w:val="0"/>
        </w:numPr>
        <w:wordWrap w:val="0"/>
        <w:spacing w:line="576" w:lineRule="exact"/>
        <w:ind w:left="0" w:leftChars="0" w:firstLine="0" w:firstLineChars="0"/>
        <w:textAlignment w:val="baseline"/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</w:pPr>
    </w:p>
    <w:p w14:paraId="1756979F">
      <w:pPr>
        <w:snapToGrid w:val="0"/>
        <w:spacing w:line="560" w:lineRule="exact"/>
        <w:ind w:right="105" w:rightChars="50"/>
        <w:textAlignment w:val="baseline"/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</w:pPr>
      <w:r>
        <w:rPr>
          <w:rFonts w:hint="eastAsia" w:ascii="仿宋_GB2312" w:hAnsi="Arial" w:eastAsia="仿宋_GB2312" w:cs="Arial"/>
          <w:sz w:val="28"/>
          <w:szCs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38100</wp:posOffset>
                </wp:positionV>
                <wp:extent cx="5638800" cy="9525"/>
                <wp:effectExtent l="0" t="4445" r="0" b="5080"/>
                <wp:wrapNone/>
                <wp:docPr id="1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" o:spid="_x0000_s1026" o:spt="32" type="#_x0000_t32" style="position:absolute;left:0pt;flip:y;margin-left:-3.2pt;margin-top:3pt;height:0.75pt;width:444pt;z-index:251660288;mso-width-relative:page;mso-height-relative:page;" filled="f" stroked="t" coordsize="21600,21600" o:gfxdata="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nLZzfUAAAA&#10;BgEAAA8AAAAAAAAAAQAgAAAAIgAAAGRycy9kb3ducmV2LnhtbFBLAQIUABQAAAAIAIdO4kBHyqRr&#10;6AEAAK8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Arial" w:eastAsia="仿宋_GB2312" w:cs="Arial"/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356235</wp:posOffset>
                </wp:positionV>
                <wp:extent cx="5638800" cy="9525"/>
                <wp:effectExtent l="0" t="4445" r="0" b="5080"/>
                <wp:wrapNone/>
                <wp:docPr id="2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o:spt="32" type="#_x0000_t32" style="position:absolute;left:0pt;flip:y;margin-left:-3.2pt;margin-top:28.05pt;height:0.75pt;width:444pt;z-index:251660288;mso-width-relative:page;mso-height-relative:page;" filled="f" stroked="t" coordsize="21600,21600" o:gfxdata="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gZpAXW&#10;AAAACAEAAA8AAAAAAAAAAQAgAAAAIgAAAGRycy9kb3ducmV2LnhtbFBLAQIUABQAAAAIAIdO4kBQ&#10;Nd2Q6QEAAK8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Arial" w:eastAsia="仿宋_GB2312" w:cs="Arial"/>
          <w:sz w:val="28"/>
          <w:lang w:val="en-US" w:eastAsia="zh-CN"/>
        </w:rPr>
        <w:t>承办部门：</w:t>
      </w:r>
      <w:r>
        <w:rPr>
          <w:rFonts w:hint="eastAsia" w:ascii="仿宋_GB2312" w:hAnsi="Arial" w:eastAsia="仿宋_GB2312" w:cs="Arial"/>
          <w:sz w:val="28"/>
        </w:rPr>
        <w:t xml:space="preserve">维修数智化专班   </w:t>
      </w:r>
      <w:r>
        <w:rPr>
          <w:rFonts w:hint="eastAsia" w:ascii="仿宋_GB2312" w:hAnsi="Arial" w:eastAsia="仿宋_GB2312" w:cs="Arial"/>
          <w:sz w:val="28"/>
          <w:lang w:val="en-US" w:eastAsia="zh-CN"/>
        </w:rPr>
        <w:t xml:space="preserve">                </w:t>
      </w:r>
      <w:r>
        <w:rPr>
          <w:rFonts w:hint="eastAsia" w:ascii="仿宋_GB2312" w:hAnsi="Arial" w:eastAsia="仿宋_GB2312" w:cs="Arial"/>
          <w:sz w:val="28"/>
        </w:rPr>
        <w:t>202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6</w:t>
      </w:r>
      <w:r>
        <w:rPr>
          <w:rFonts w:hint="eastAsia" w:ascii="仿宋_GB2312" w:hAnsi="Arial" w:eastAsia="仿宋_GB2312" w:cs="Arial"/>
          <w:sz w:val="28"/>
        </w:rPr>
        <w:t>年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5</w:t>
      </w:r>
      <w:r>
        <w:rPr>
          <w:rFonts w:hint="eastAsia" w:ascii="仿宋_GB2312" w:hAnsi="Arial" w:eastAsia="仿宋_GB2312" w:cs="Arial"/>
          <w:sz w:val="28"/>
        </w:rPr>
        <w:t>月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12</w:t>
      </w:r>
      <w:r>
        <w:rPr>
          <w:rFonts w:hint="eastAsia" w:ascii="仿宋_GB2312" w:hAnsi="Arial" w:eastAsia="仿宋_GB2312" w:cs="Arial"/>
          <w:sz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84651BF0-5ABB-44AC-B84F-AF4B15C8CCA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5C41674-E696-47C3-AB0D-4F5D3775180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DE78BBBF-9EF3-4B91-9725-49B3C988D61A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B4FB261D-DDD0-4C58-9576-A312746BDD05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44D0F615-59C5-4E23-A3F4-3795A78D363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1C1A5"/>
    <w:multiLevelType w:val="singleLevel"/>
    <w:tmpl w:val="8E91C1A5"/>
    <w:lvl w:ilvl="0" w:tentative="0">
      <w:start w:val="2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9F341748"/>
    <w:multiLevelType w:val="singleLevel"/>
    <w:tmpl w:val="9F3417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29CC274"/>
    <w:multiLevelType w:val="singleLevel"/>
    <w:tmpl w:val="C29CC27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4C9F5D7"/>
    <w:multiLevelType w:val="singleLevel"/>
    <w:tmpl w:val="F4C9F5D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6EE9695"/>
    <w:multiLevelType w:val="singleLevel"/>
    <w:tmpl w:val="06EE9695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5">
    <w:nsid w:val="17896208"/>
    <w:multiLevelType w:val="singleLevel"/>
    <w:tmpl w:val="1789620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1AE3D8B3"/>
    <w:multiLevelType w:val="singleLevel"/>
    <w:tmpl w:val="1AE3D8B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7E8CDCC"/>
    <w:multiLevelType w:val="singleLevel"/>
    <w:tmpl w:val="47E8CDC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8EB6FE6"/>
    <w:multiLevelType w:val="singleLevel"/>
    <w:tmpl w:val="48EB6F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6CDCB4F3"/>
    <w:multiLevelType w:val="singleLevel"/>
    <w:tmpl w:val="6CDCB4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3"/>
  </w:num>
  <w:num w:numId="5">
    <w:abstractNumId w:val="0"/>
  </w:num>
  <w:num w:numId="6">
    <w:abstractNumId w:val="9"/>
  </w:num>
  <w:num w:numId="7">
    <w:abstractNumId w:val="6"/>
  </w:num>
  <w:num w:numId="8">
    <w:abstractNumId w:val="7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76805"/>
    <w:rsid w:val="016C71F3"/>
    <w:rsid w:val="01B14C06"/>
    <w:rsid w:val="02247ACE"/>
    <w:rsid w:val="04EA6DAD"/>
    <w:rsid w:val="05BE68AA"/>
    <w:rsid w:val="086A1E3F"/>
    <w:rsid w:val="09173EE8"/>
    <w:rsid w:val="095A2027"/>
    <w:rsid w:val="09C556F2"/>
    <w:rsid w:val="0B0A2F6B"/>
    <w:rsid w:val="0B1A7CC0"/>
    <w:rsid w:val="0E2A646C"/>
    <w:rsid w:val="0FE12B5A"/>
    <w:rsid w:val="10BC1AFC"/>
    <w:rsid w:val="125A3098"/>
    <w:rsid w:val="13C609E5"/>
    <w:rsid w:val="140E413A"/>
    <w:rsid w:val="14A800EA"/>
    <w:rsid w:val="16B61931"/>
    <w:rsid w:val="178C3CF3"/>
    <w:rsid w:val="184820E2"/>
    <w:rsid w:val="18B904BA"/>
    <w:rsid w:val="19AC5F87"/>
    <w:rsid w:val="19EF2318"/>
    <w:rsid w:val="1BF238A6"/>
    <w:rsid w:val="1C4C1CA3"/>
    <w:rsid w:val="1CFA34AD"/>
    <w:rsid w:val="1D31734C"/>
    <w:rsid w:val="1D4E37F9"/>
    <w:rsid w:val="20DB53A4"/>
    <w:rsid w:val="216B2BCB"/>
    <w:rsid w:val="217A6FCE"/>
    <w:rsid w:val="231B2990"/>
    <w:rsid w:val="24066BDB"/>
    <w:rsid w:val="244A4D1A"/>
    <w:rsid w:val="26A4264D"/>
    <w:rsid w:val="26A835F5"/>
    <w:rsid w:val="274823F5"/>
    <w:rsid w:val="27CB0F8E"/>
    <w:rsid w:val="284321AC"/>
    <w:rsid w:val="2A50295E"/>
    <w:rsid w:val="2A8F792B"/>
    <w:rsid w:val="2AB078A1"/>
    <w:rsid w:val="2B0C0F7B"/>
    <w:rsid w:val="2B391EA5"/>
    <w:rsid w:val="2BAF6B65"/>
    <w:rsid w:val="2CE675AA"/>
    <w:rsid w:val="2F3E191F"/>
    <w:rsid w:val="30336FA4"/>
    <w:rsid w:val="30DA5678"/>
    <w:rsid w:val="31440B67"/>
    <w:rsid w:val="37C36E66"/>
    <w:rsid w:val="37F52D97"/>
    <w:rsid w:val="39694377"/>
    <w:rsid w:val="3AEC66D3"/>
    <w:rsid w:val="3BEF3197"/>
    <w:rsid w:val="3CB123E6"/>
    <w:rsid w:val="3DF064DB"/>
    <w:rsid w:val="3E457E83"/>
    <w:rsid w:val="3EC05EAD"/>
    <w:rsid w:val="3ED71449"/>
    <w:rsid w:val="437E6337"/>
    <w:rsid w:val="438D657A"/>
    <w:rsid w:val="43A16EEA"/>
    <w:rsid w:val="43B9111D"/>
    <w:rsid w:val="43CC70A2"/>
    <w:rsid w:val="441717F4"/>
    <w:rsid w:val="45967968"/>
    <w:rsid w:val="45C5024D"/>
    <w:rsid w:val="467C4DAF"/>
    <w:rsid w:val="4B6E4EE3"/>
    <w:rsid w:val="4BE668C8"/>
    <w:rsid w:val="4D6640C3"/>
    <w:rsid w:val="4D84279B"/>
    <w:rsid w:val="4EC15329"/>
    <w:rsid w:val="4F070F92"/>
    <w:rsid w:val="4F1F277C"/>
    <w:rsid w:val="4FA23E25"/>
    <w:rsid w:val="56D227CA"/>
    <w:rsid w:val="570010E5"/>
    <w:rsid w:val="5A7A2F5C"/>
    <w:rsid w:val="5B800A46"/>
    <w:rsid w:val="5BF7E0EC"/>
    <w:rsid w:val="5C9F6542"/>
    <w:rsid w:val="5D334111"/>
    <w:rsid w:val="5EC55350"/>
    <w:rsid w:val="5EC92704"/>
    <w:rsid w:val="5F702B80"/>
    <w:rsid w:val="62D41677"/>
    <w:rsid w:val="64AC465A"/>
    <w:rsid w:val="67D05812"/>
    <w:rsid w:val="68525518"/>
    <w:rsid w:val="69A41DA4"/>
    <w:rsid w:val="6A0500AA"/>
    <w:rsid w:val="6BDB5825"/>
    <w:rsid w:val="6C130A05"/>
    <w:rsid w:val="70B2704E"/>
    <w:rsid w:val="716B13F9"/>
    <w:rsid w:val="71DE0352"/>
    <w:rsid w:val="73BF77DA"/>
    <w:rsid w:val="753366D1"/>
    <w:rsid w:val="755D5958"/>
    <w:rsid w:val="75D532E5"/>
    <w:rsid w:val="766F3739"/>
    <w:rsid w:val="77A85155"/>
    <w:rsid w:val="77BF249E"/>
    <w:rsid w:val="791505C8"/>
    <w:rsid w:val="79FE72AE"/>
    <w:rsid w:val="7BDF4EBD"/>
    <w:rsid w:val="7BE14494"/>
    <w:rsid w:val="7C7575D0"/>
    <w:rsid w:val="7D6B2EAC"/>
    <w:rsid w:val="7DBA7990"/>
    <w:rsid w:val="7ECA3C03"/>
    <w:rsid w:val="7ED716BE"/>
    <w:rsid w:val="D377E10F"/>
    <w:rsid w:val="FBF7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1119</Words>
  <Characters>1157</Characters>
  <Lines>0</Lines>
  <Paragraphs>0</Paragraphs>
  <TotalTime>0</TotalTime>
  <ScaleCrop>false</ScaleCrop>
  <LinksUpToDate>false</LinksUpToDate>
  <CharactersWithSpaces>1203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2025-07-01T01:48:00Z</dcterms:created>
  <dc:creator>jiaqingchen</dc:creator>
  <cp:lastModifiedBy>jiaqingchen</cp:lastModifiedBy>
  <dcterms:modified xsi:type="dcterms:W3CDTF">2026-05-13T03:22:31Z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A6D9A8D860134E30964956A4582F9012_12</vt:lpwstr>
  </property>
  <property fmtid="{D5CDD505-2E9C-101B-9397-08002B2CF9AE}" pid="4" name="KSOTemplateDocerSaveRecord">
    <vt:lpwstr>eyJoZGlkIjoiZTAyMWM2ODNlNGY1MjM0MzM0YTJkZTg0MGMyMDJiMTIiLCJ1c2VySWQiOiIyMzAzNTU1NDcifQ==</vt:lpwstr>
  </property>
</Properties>
</file>