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B299DE1">
      <w:pPr>
        <w:widowControl/>
        <w:shd w:val="clear" w:color="auto" w:fill="FFFFFF"/>
        <w:snapToGrid w:val="0"/>
        <w:spacing w:line="560" w:lineRule="exact"/>
        <w:jc w:val="left"/>
        <w:textAlignment w:val="baseline"/>
        <w:rPr>
          <w:rFonts w:hint="eastAsia" w:ascii="仿宋_GB2312" w:hAnsi="仿宋_GB2312" w:eastAsia="仿宋_GB2312" w:cs="仿宋_GB2312"/>
          <w:sz w:val="32"/>
          <w:szCs w:val="32"/>
        </w:rPr>
      </w:pPr>
    </w:p>
    <w:p w14:paraId="3126488B">
      <w:pPr>
        <w:jc w:val="center"/>
        <w:textAlignment w:val="baseline"/>
        <w:rPr>
          <w:rFonts w:ascii="方正小标宋简体" w:eastAsia="方正小标宋简体"/>
          <w:color w:val="FF0000"/>
          <w:spacing w:val="20"/>
          <w:sz w:val="110"/>
          <w:szCs w:val="110"/>
        </w:rPr>
      </w:pPr>
      <w:r>
        <w:rPr>
          <w:rFonts w:hint="eastAsia" w:ascii="方正小标宋简体" w:eastAsia="方正小标宋简体"/>
          <w:color w:val="FF0000"/>
          <w:spacing w:val="20"/>
          <w:sz w:val="110"/>
          <w:szCs w:val="110"/>
        </w:rPr>
        <w:t>会议简报</w:t>
      </w:r>
    </w:p>
    <w:p w14:paraId="383B0AA6">
      <w:pPr>
        <w:spacing w:line="560" w:lineRule="exact"/>
        <w:jc w:val="center"/>
        <w:textAlignment w:val="baseline"/>
        <w:rPr>
          <w:rFonts w:ascii="方正小标宋简体" w:eastAsia="方正小标宋简体"/>
          <w:i/>
          <w:sz w:val="40"/>
          <w:u w:val="single"/>
        </w:rPr>
      </w:pPr>
    </w:p>
    <w:p w14:paraId="29867126">
      <w:pPr>
        <w:spacing w:line="560" w:lineRule="exact"/>
        <w:jc w:val="center"/>
        <w:textAlignment w:val="baseline"/>
        <w:rPr>
          <w:rFonts w:ascii="仿宋_GB2312" w:eastAsia="仿宋_GB2312"/>
          <w:i/>
          <w:sz w:val="36"/>
          <w:u w:val="single"/>
        </w:rPr>
      </w:pPr>
      <w:r>
        <w:rPr>
          <w:rFonts w:hint="eastAsia" w:ascii="方正小标宋简体" w:eastAsia="方正小标宋简体"/>
          <w:sz w:val="40"/>
        </w:rPr>
        <w:t>（202</w:t>
      </w:r>
      <w:r>
        <w:rPr>
          <w:rFonts w:hint="eastAsia" w:ascii="方正小标宋简体" w:eastAsia="方正小标宋简体"/>
          <w:sz w:val="40"/>
          <w:lang w:val="en-US" w:eastAsia="zh-CN"/>
        </w:rPr>
        <w:t>6</w:t>
      </w:r>
      <w:r>
        <w:rPr>
          <w:rFonts w:hint="eastAsia" w:ascii="方正小标宋简体" w:eastAsia="方正小标宋简体"/>
          <w:sz w:val="40"/>
        </w:rPr>
        <w:t>年第</w:t>
      </w:r>
      <w:r>
        <w:rPr>
          <w:rFonts w:hint="eastAsia" w:ascii="方正小标宋简体" w:eastAsia="方正小标宋简体"/>
          <w:sz w:val="40"/>
          <w:lang w:val="en-US" w:eastAsia="zh-CN"/>
        </w:rPr>
        <w:t>6</w:t>
      </w:r>
      <w:r>
        <w:rPr>
          <w:rFonts w:hint="eastAsia" w:ascii="方正小标宋简体" w:eastAsia="方正小标宋简体"/>
          <w:sz w:val="40"/>
        </w:rPr>
        <w:t>期）</w:t>
      </w:r>
    </w:p>
    <w:p w14:paraId="42199AA5">
      <w:pPr>
        <w:spacing w:line="560" w:lineRule="exact"/>
        <w:jc w:val="center"/>
        <w:textAlignment w:val="baseline"/>
        <w:rPr>
          <w:rFonts w:ascii="方正小标宋简体" w:eastAsia="方正小标宋简体"/>
          <w:sz w:val="32"/>
        </w:rPr>
      </w:pPr>
    </w:p>
    <w:p w14:paraId="2C2CE144">
      <w:pPr>
        <w:spacing w:line="576" w:lineRule="exact"/>
        <w:textAlignment w:val="baseline"/>
        <w:rPr>
          <w:rFonts w:ascii="方正小标宋简体" w:eastAsia="仿宋_GB2312"/>
          <w:sz w:val="32"/>
        </w:rPr>
      </w:pPr>
      <w:r>
        <w:rPr>
          <w:rFonts w:hint="eastAsia" w:ascii="仿宋_GB2312" w:eastAsia="仿宋_GB2312"/>
          <w:sz w:val="32"/>
        </w:rPr>
        <w:t xml:space="preserve">长龙数智科技（杭州）有限公司          </w:t>
      </w:r>
      <w:r>
        <w:rPr>
          <w:rFonts w:ascii="仿宋_GB2312" w:eastAsia="仿宋_GB2312"/>
          <w:sz w:val="32"/>
        </w:rPr>
        <w:t xml:space="preserve"> </w:t>
      </w:r>
      <w:r>
        <w:rPr>
          <w:rFonts w:hint="eastAsia" w:ascii="仿宋_GB2312" w:eastAsia="仿宋_GB2312"/>
          <w:sz w:val="32"/>
        </w:rPr>
        <w:t>202</w:t>
      </w:r>
      <w:r>
        <w:rPr>
          <w:rFonts w:hint="eastAsia" w:ascii="仿宋_GB2312" w:eastAsia="仿宋_GB2312"/>
          <w:sz w:val="32"/>
          <w:lang w:val="en-US" w:eastAsia="zh-CN"/>
        </w:rPr>
        <w:t>6</w:t>
      </w:r>
      <w:r>
        <w:rPr>
          <w:rFonts w:hint="eastAsia" w:ascii="仿宋_GB2312" w:eastAsia="仿宋_GB2312"/>
          <w:sz w:val="32"/>
        </w:rPr>
        <w:t>年</w:t>
      </w:r>
      <w:r>
        <w:rPr>
          <w:rFonts w:hint="eastAsia" w:ascii="仿宋_GB2312" w:eastAsia="仿宋_GB2312"/>
          <w:sz w:val="32"/>
          <w:lang w:val="en-US" w:eastAsia="zh-CN"/>
        </w:rPr>
        <w:t>5</w:t>
      </w:r>
      <w:r>
        <w:rPr>
          <w:rFonts w:hint="eastAsia" w:ascii="仿宋_GB2312" w:eastAsia="仿宋_GB2312"/>
          <w:sz w:val="32"/>
        </w:rPr>
        <w:t>月</w:t>
      </w:r>
      <w:r>
        <w:rPr>
          <w:rFonts w:hint="eastAsia" w:ascii="仿宋_GB2312" w:eastAsia="仿宋_GB2312"/>
          <w:sz w:val="32"/>
          <w:lang w:val="en-US" w:eastAsia="zh-CN"/>
        </w:rPr>
        <w:t>22</w:t>
      </w:r>
      <w:r>
        <w:rPr>
          <w:rFonts w:hint="eastAsia" w:ascii="仿宋_GB2312" w:eastAsia="仿宋_GB2312"/>
          <w:sz w:val="32"/>
        </w:rPr>
        <w:t>日</w:t>
      </w:r>
    </w:p>
    <w:p w14:paraId="2C543A62">
      <w:pPr>
        <w:spacing w:line="576" w:lineRule="exact"/>
        <w:textAlignment w:val="baseline"/>
        <w:rPr>
          <w:rFonts w:hint="eastAsia" w:ascii="黑体" w:hAnsi="黑体" w:eastAsia="黑体"/>
          <w:sz w:val="32"/>
        </w:rPr>
      </w:pPr>
      <w:r>
        <w:rPr>
          <w:rFonts w:ascii="黑体" w:hAnsi="黑体" w:eastAsia="黑体"/>
          <w:sz w:val="32"/>
        </w:rPr>
        <mc:AlternateContent>
          <mc:Choice Requires="wps">
            <w:drawing>
              <wp:anchor distT="0" distB="0" distL="0" distR="0" simplePos="0" relativeHeight="251659264" behindDoc="0" locked="0" layoutInCell="1" allowOverlap="1">
                <wp:simplePos x="0" y="0"/>
                <wp:positionH relativeFrom="page">
                  <wp:posOffset>991235</wp:posOffset>
                </wp:positionH>
                <wp:positionV relativeFrom="page">
                  <wp:posOffset>4309745</wp:posOffset>
                </wp:positionV>
                <wp:extent cx="5615940" cy="0"/>
                <wp:effectExtent l="0" t="0" r="22860" b="19050"/>
                <wp:wrapNone/>
                <wp:docPr id="1027" name="直接连接符 5"/>
                <wp:cNvGraphicFramePr/>
                <a:graphic xmlns:a="http://schemas.openxmlformats.org/drawingml/2006/main">
                  <a:graphicData uri="http://schemas.microsoft.com/office/word/2010/wordprocessingShape">
                    <wps:wsp>
                      <wps:cNvCnPr/>
                      <wps:spPr>
                        <a:xfrm>
                          <a:off x="0" y="0"/>
                          <a:ext cx="5615940" cy="0"/>
                        </a:xfrm>
                        <a:prstGeom prst="line">
                          <a:avLst/>
                        </a:prstGeom>
                        <a:ln w="19050" cap="flat" cmpd="sng">
                          <a:solidFill>
                            <a:srgbClr val="FF0000"/>
                          </a:solidFill>
                          <a:prstDash val="solid"/>
                          <a:round/>
                        </a:ln>
                      </wps:spPr>
                      <wps:bodyPr/>
                    </wps:wsp>
                  </a:graphicData>
                </a:graphic>
              </wp:anchor>
            </w:drawing>
          </mc:Choice>
          <mc:Fallback>
            <w:pict>
              <v:line id="直接连接符 5" o:spid="_x0000_s1026" o:spt="20" style="position:absolute;left:0pt;margin-left:78.05pt;margin-top:339.35pt;height:0pt;width:442.2pt;mso-position-horizontal-relative:page;mso-position-vertical-relative:page;z-index:251659264;mso-width-relative:page;mso-height-relative:page;" filled="f" stroked="t" coordsize="21600,21600" o:gfxdata="UEsDBAoAAAAAAIdO4kAAAAAAAAAAAAAAAAAEAAAAZHJzL1BLAwQUAAAACACHTuJAA8FNKNgAAAAM&#10;AQAADwAAAGRycy9kb3ducmV2LnhtbE2PwUrEMBCG74LvEEbw5iYVN11q0z0UZD0Iy1YPess2Y1tM&#10;JqXJbuvbmwVBj//Mxz/flNvFWXbGKQyeFGQrAQyp9WagTsHb69PdBliImoy2nlDBNwbYVtdXpS6M&#10;n+mA5yZ2LJVQKLSCPsax4Dy0PTodVn5ESrtPPzkdU5w6biY9p3Jn+b0Qkjs9ULrQ6xHrHtuv5uQU&#10;vO93+/GlrqV//tjNSyez5pBbpW5vMvEILOIS/2C46Cd1qJLT0Z/IBGZTXsssoQpkvsmBXQjxINbA&#10;jr8jXpX8/xPVD1BLAwQUAAAACACHTuJARwf18dUBAACSAwAADgAAAGRycy9lMm9Eb2MueG1srVNL&#10;jhMxEN0jcQfLe9KdiAxMK51ZTBQ2CCIBB3Dc7m5L/qnKSSeX4AJI7GDFkj23YTgGZXcmw8xsZkEW&#10;Trk+r+o9Vy+uDtawvQLU3tV8Oik5U076Rruu5p8+rl+85gyjcI0w3qmaHxXyq+XzZ4shVGrme28a&#10;BYxAHFZDqHkfY6iKAmWvrMCJD8pRsPVgRaQrdEUDYiB0a4pZWV4Ug4cmgJcKkbyrMchPiPAUQN+2&#10;WqqVlzurXBxRQRkRiRL2OiBf5mnbVsn4vm1RRWZqTkxjPqkJ2dt0FsuFqDoQodfyNIJ4yggPOFmh&#10;HTU9Q61EFGwH+hGU1RI8+jZOpLfFSCQrQiym5QNtPvQiqMyFpMZwFh3/H6x8t98A0w1tQjl7xZkT&#10;lt785svP35+//fn1lc6bH9/ZPOk0BKwo/dpt4HTDsIFE+tCCTf9Ehx2ytseztuoQmSTn/GI6v3xJ&#10;ssvbWHFXGADjG+UtS0bNjXaJtqjE/i1GakaptynJbRwbaODLcp7wBC1hS49Ppg1EBF2Xi9Eb3ay1&#10;MakEodteG2B7QYuwXpf0S5wI+F5a6rIS2I95OTSuCPida8YC46guiTHST9bWN8esSvbTU2Xk01ql&#10;Xfj3nqvvPqXl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PBTSjYAAAADAEAAA8AAAAAAAAAAQAg&#10;AAAAIgAAAGRycy9kb3ducmV2LnhtbFBLAQIUABQAAAAIAIdO4kBHB/Xx1QEAAJIDAAAOAAAAAAAA&#10;AAEAIAAAACcBAABkcnMvZTJvRG9jLnhtbFBLBQYAAAAABgAGAFkBAABuBQAAAAA=&#10;">
                <v:fill on="f" focussize="0,0"/>
                <v:stroke weight="1.5pt" color="#FF0000" joinstyle="round"/>
                <v:imagedata o:title=""/>
                <o:lock v:ext="edit" aspectratio="f"/>
              </v:line>
            </w:pict>
          </mc:Fallback>
        </mc:AlternateContent>
      </w:r>
    </w:p>
    <w:p w14:paraId="0BEADCB3">
      <w:pPr>
        <w:keepLines/>
        <w:widowControl/>
        <w:wordWrap w:val="0"/>
        <w:spacing w:line="576" w:lineRule="exact"/>
        <w:textAlignment w:val="baseline"/>
        <w:rPr>
          <w:rFonts w:hint="eastAsia" w:ascii="黑体" w:hAnsi="黑体" w:eastAsia="黑体"/>
          <w:sz w:val="32"/>
        </w:rPr>
      </w:pPr>
    </w:p>
    <w:p w14:paraId="368F45F4">
      <w:pPr>
        <w:keepLines/>
        <w:widowControl/>
        <w:wordWrap w:val="0"/>
        <w:spacing w:line="576" w:lineRule="exact"/>
        <w:jc w:val="center"/>
        <w:textAlignment w:val="baseline"/>
        <w:rPr>
          <w:rFonts w:hint="eastAsia" w:ascii="方正小标宋简体" w:hAnsi="黑体" w:eastAsia="方正小标宋简体"/>
          <w:sz w:val="44"/>
        </w:rPr>
      </w:pPr>
      <w:r>
        <w:rPr>
          <w:rFonts w:hint="eastAsia" w:ascii="方正小标宋简体" w:hAnsi="黑体" w:eastAsia="方正小标宋简体"/>
          <w:sz w:val="44"/>
        </w:rPr>
        <w:t>长龙</w:t>
      </w:r>
      <w:r>
        <w:rPr>
          <w:rFonts w:hint="eastAsia" w:ascii="方正小标宋简体" w:hAnsi="黑体" w:eastAsia="方正小标宋简体"/>
          <w:sz w:val="44"/>
          <w:lang w:val="en-US" w:eastAsia="zh-CN"/>
        </w:rPr>
        <w:t>数科</w:t>
      </w:r>
      <w:r>
        <w:rPr>
          <w:rFonts w:hint="eastAsia" w:ascii="方正小标宋简体" w:hAnsi="黑体" w:eastAsia="方正小标宋简体"/>
          <w:sz w:val="44"/>
        </w:rPr>
        <w:t>领导班子工作例会会议简报</w:t>
      </w:r>
    </w:p>
    <w:p w14:paraId="1E1C6B81">
      <w:pPr>
        <w:keepLines/>
        <w:widowControl/>
        <w:wordWrap w:val="0"/>
        <w:spacing w:line="576" w:lineRule="exact"/>
        <w:textAlignment w:val="baseline"/>
        <w:rPr>
          <w:rFonts w:hint="eastAsia" w:ascii="黑体" w:hAnsi="黑体" w:eastAsia="黑体"/>
          <w:sz w:val="32"/>
        </w:rPr>
      </w:pPr>
    </w:p>
    <w:p w14:paraId="2EDD3903">
      <w:pPr>
        <w:wordWrap w:val="0"/>
        <w:spacing w:line="576" w:lineRule="exact"/>
        <w:ind w:firstLine="640" w:firstLineChars="200"/>
        <w:textAlignment w:val="baseline"/>
        <w:rPr>
          <w:rFonts w:hint="eastAsia" w:ascii="黑体" w:hAnsi="黑体" w:eastAsia="黑体"/>
          <w:sz w:val="32"/>
        </w:rPr>
      </w:pPr>
      <w:r>
        <w:rPr>
          <w:rFonts w:hint="eastAsia" w:ascii="黑体" w:hAnsi="黑体" w:eastAsia="黑体"/>
          <w:sz w:val="32"/>
        </w:rPr>
        <w:t>一、会议时间</w:t>
      </w:r>
    </w:p>
    <w:p w14:paraId="38AB0D63">
      <w:pPr>
        <w:wordWrap w:val="0"/>
        <w:spacing w:line="576" w:lineRule="exact"/>
        <w:ind w:firstLine="640" w:firstLineChars="200"/>
        <w:textAlignment w:val="baseline"/>
        <w:rPr>
          <w:rFonts w:hint="eastAsia" w:ascii="仿宋_GB2312" w:hAnsi="黑体" w:eastAsia="仿宋_GB2312"/>
          <w:sz w:val="32"/>
        </w:rPr>
      </w:pPr>
      <w:r>
        <w:rPr>
          <w:rFonts w:hint="eastAsia" w:ascii="仿宋_GB2312" w:hAnsi="黑体" w:eastAsia="仿宋_GB2312"/>
          <w:sz w:val="32"/>
        </w:rPr>
        <w:t>202</w:t>
      </w:r>
      <w:r>
        <w:rPr>
          <w:rFonts w:hint="eastAsia" w:ascii="仿宋_GB2312" w:hAnsi="黑体" w:eastAsia="仿宋_GB2312"/>
          <w:sz w:val="32"/>
          <w:lang w:val="en-US" w:eastAsia="zh-CN"/>
        </w:rPr>
        <w:t>6</w:t>
      </w:r>
      <w:r>
        <w:rPr>
          <w:rFonts w:hint="eastAsia" w:ascii="仿宋_GB2312" w:hAnsi="黑体" w:eastAsia="仿宋_GB2312"/>
          <w:sz w:val="32"/>
        </w:rPr>
        <w:t>年</w:t>
      </w:r>
      <w:r>
        <w:rPr>
          <w:rFonts w:hint="eastAsia" w:ascii="仿宋_GB2312" w:hAnsi="黑体" w:eastAsia="仿宋_GB2312"/>
          <w:sz w:val="32"/>
          <w:lang w:val="en-US" w:eastAsia="zh-CN"/>
        </w:rPr>
        <w:t>5</w:t>
      </w:r>
      <w:r>
        <w:rPr>
          <w:rFonts w:hint="eastAsia" w:ascii="仿宋_GB2312" w:hAnsi="黑体" w:eastAsia="仿宋_GB2312"/>
          <w:sz w:val="32"/>
        </w:rPr>
        <w:t>月</w:t>
      </w:r>
      <w:r>
        <w:rPr>
          <w:rFonts w:hint="eastAsia" w:ascii="仿宋_GB2312" w:hAnsi="黑体" w:eastAsia="仿宋_GB2312"/>
          <w:sz w:val="32"/>
          <w:lang w:val="en-US" w:eastAsia="zh-CN"/>
        </w:rPr>
        <w:t>22</w:t>
      </w:r>
      <w:r>
        <w:rPr>
          <w:rFonts w:hint="eastAsia" w:ascii="仿宋_GB2312" w:hAnsi="黑体" w:eastAsia="仿宋_GB2312"/>
          <w:sz w:val="32"/>
        </w:rPr>
        <w:t>日</w:t>
      </w:r>
      <w:r>
        <w:rPr>
          <w:rFonts w:hint="eastAsia" w:ascii="仿宋_GB2312" w:hAnsi="黑体" w:eastAsia="仿宋_GB2312"/>
          <w:sz w:val="32"/>
          <w:lang w:val="en-US" w:eastAsia="zh-CN"/>
        </w:rPr>
        <w:t>13</w:t>
      </w:r>
      <w:r>
        <w:rPr>
          <w:rFonts w:hint="eastAsia" w:ascii="仿宋_GB2312" w:hAnsi="黑体" w:eastAsia="仿宋_GB2312"/>
          <w:sz w:val="32"/>
        </w:rPr>
        <w:t>:</w:t>
      </w:r>
      <w:r>
        <w:rPr>
          <w:rFonts w:hint="eastAsia" w:ascii="仿宋_GB2312" w:hAnsi="黑体" w:eastAsia="仿宋_GB2312"/>
          <w:sz w:val="32"/>
          <w:lang w:val="en-US" w:eastAsia="zh-CN"/>
        </w:rPr>
        <w:t>3</w:t>
      </w:r>
      <w:r>
        <w:rPr>
          <w:rFonts w:hint="eastAsia" w:ascii="仿宋_GB2312" w:hAnsi="黑体" w:eastAsia="仿宋_GB2312"/>
          <w:sz w:val="32"/>
        </w:rPr>
        <w:t>0-1</w:t>
      </w:r>
      <w:r>
        <w:rPr>
          <w:rFonts w:hint="eastAsia" w:ascii="仿宋_GB2312" w:hAnsi="黑体" w:eastAsia="仿宋_GB2312"/>
          <w:sz w:val="32"/>
          <w:lang w:val="en-US" w:eastAsia="zh-CN"/>
        </w:rPr>
        <w:t>5</w:t>
      </w:r>
      <w:r>
        <w:rPr>
          <w:rFonts w:hint="eastAsia" w:ascii="仿宋_GB2312" w:hAnsi="黑体" w:eastAsia="仿宋_GB2312"/>
          <w:sz w:val="32"/>
        </w:rPr>
        <w:t>:</w:t>
      </w:r>
      <w:r>
        <w:rPr>
          <w:rFonts w:hint="eastAsia" w:ascii="仿宋_GB2312" w:hAnsi="黑体" w:eastAsia="仿宋_GB2312"/>
          <w:sz w:val="32"/>
          <w:lang w:val="en-US" w:eastAsia="zh-CN"/>
        </w:rPr>
        <w:t>00</w:t>
      </w:r>
    </w:p>
    <w:p w14:paraId="18A86163">
      <w:pPr>
        <w:wordWrap w:val="0"/>
        <w:spacing w:line="576" w:lineRule="exact"/>
        <w:ind w:firstLine="640" w:firstLineChars="200"/>
        <w:textAlignment w:val="baseline"/>
        <w:rPr>
          <w:rFonts w:hint="eastAsia" w:ascii="黑体" w:hAnsi="黑体" w:eastAsia="黑体"/>
          <w:sz w:val="32"/>
        </w:rPr>
      </w:pPr>
      <w:r>
        <w:rPr>
          <w:rFonts w:hint="eastAsia" w:ascii="黑体" w:hAnsi="黑体" w:eastAsia="黑体"/>
          <w:sz w:val="32"/>
        </w:rPr>
        <w:t>二、会议地点</w:t>
      </w:r>
    </w:p>
    <w:p w14:paraId="5ED1A379">
      <w:pPr>
        <w:wordWrap w:val="0"/>
        <w:spacing w:line="576" w:lineRule="exact"/>
        <w:ind w:firstLine="640" w:firstLineChars="200"/>
        <w:textAlignment w:val="baseline"/>
        <w:rPr>
          <w:rFonts w:hint="eastAsia" w:ascii="仿宋_GB2312" w:hAnsi="黑体" w:eastAsia="仿宋_GB2312"/>
          <w:sz w:val="32"/>
        </w:rPr>
      </w:pPr>
      <w:r>
        <w:rPr>
          <w:rFonts w:hint="eastAsia" w:ascii="仿宋_GB2312" w:hAnsi="黑体" w:eastAsia="仿宋_GB2312"/>
          <w:sz w:val="32"/>
          <w:lang w:val="en-US" w:eastAsia="zh-CN"/>
        </w:rPr>
        <w:t>603</w:t>
      </w:r>
      <w:r>
        <w:rPr>
          <w:rFonts w:ascii="仿宋_GB2312" w:hAnsi="黑体" w:eastAsia="仿宋_GB2312"/>
          <w:sz w:val="32"/>
        </w:rPr>
        <w:t>会议室</w:t>
      </w:r>
    </w:p>
    <w:p w14:paraId="5765693B">
      <w:pPr>
        <w:wordWrap w:val="0"/>
        <w:spacing w:line="576" w:lineRule="exact"/>
        <w:ind w:firstLine="640" w:firstLineChars="200"/>
        <w:textAlignment w:val="baseline"/>
        <w:rPr>
          <w:rFonts w:hint="eastAsia" w:ascii="仿宋_GB2312" w:hAnsi="黑体" w:eastAsia="仿宋_GB2312"/>
          <w:sz w:val="32"/>
        </w:rPr>
      </w:pPr>
      <w:r>
        <w:rPr>
          <w:rFonts w:hint="eastAsia" w:ascii="黑体" w:hAnsi="黑体" w:eastAsia="黑体"/>
          <w:sz w:val="32"/>
        </w:rPr>
        <w:t>三、会议主持</w:t>
      </w:r>
    </w:p>
    <w:p w14:paraId="17054723">
      <w:pPr>
        <w:wordWrap w:val="0"/>
        <w:spacing w:line="576" w:lineRule="exact"/>
        <w:ind w:firstLine="640" w:firstLineChars="200"/>
        <w:textAlignment w:val="baseline"/>
        <w:rPr>
          <w:rFonts w:hint="eastAsia" w:ascii="黑体" w:hAnsi="黑体" w:eastAsia="仿宋_GB2312"/>
          <w:sz w:val="32"/>
        </w:rPr>
      </w:pPr>
      <w:r>
        <w:rPr>
          <w:rFonts w:hint="eastAsia" w:ascii="黑体" w:hAnsi="黑体" w:eastAsia="仿宋_GB2312"/>
          <w:sz w:val="32"/>
        </w:rPr>
        <w:t>李赫</w:t>
      </w:r>
    </w:p>
    <w:p w14:paraId="4F2540A6">
      <w:pPr>
        <w:numPr>
          <w:ilvl w:val="0"/>
          <w:numId w:val="1"/>
        </w:numPr>
        <w:wordWrap w:val="0"/>
        <w:spacing w:line="576" w:lineRule="exact"/>
        <w:ind w:firstLine="640" w:firstLineChars="200"/>
        <w:textAlignment w:val="baseline"/>
        <w:rPr>
          <w:rFonts w:hint="eastAsia" w:ascii="黑体" w:hAnsi="黑体" w:eastAsia="黑体"/>
          <w:sz w:val="32"/>
        </w:rPr>
      </w:pPr>
      <w:r>
        <w:rPr>
          <w:rFonts w:hint="eastAsia" w:ascii="黑体" w:hAnsi="黑体" w:eastAsia="黑体"/>
          <w:sz w:val="32"/>
        </w:rPr>
        <w:t>参会人员</w:t>
      </w:r>
    </w:p>
    <w:p w14:paraId="214AC180">
      <w:pPr>
        <w:wordWrap w:val="0"/>
        <w:spacing w:line="576" w:lineRule="exact"/>
        <w:ind w:firstLine="640" w:firstLineChars="200"/>
        <w:textAlignment w:val="baseline"/>
        <w:rPr>
          <w:rFonts w:hint="eastAsia" w:ascii="黑体" w:hAnsi="黑体" w:eastAsia="仿宋_GB2312"/>
          <w:sz w:val="32"/>
          <w:lang w:val="en-US" w:eastAsia="zh-CN"/>
        </w:rPr>
      </w:pPr>
      <w:r>
        <w:rPr>
          <w:rFonts w:hint="eastAsia" w:ascii="黑体" w:hAnsi="黑体" w:eastAsia="仿宋_GB2312"/>
          <w:sz w:val="32"/>
          <w:lang w:val="en-US" w:eastAsia="zh-CN"/>
        </w:rPr>
        <w:t>马嘉熹、</w:t>
      </w:r>
      <w:r>
        <w:rPr>
          <w:rFonts w:hint="eastAsia" w:ascii="黑体" w:hAnsi="黑体" w:eastAsia="仿宋_GB2312"/>
          <w:sz w:val="32"/>
        </w:rPr>
        <w:t>颜中冠</w:t>
      </w:r>
      <w:r>
        <w:rPr>
          <w:rFonts w:hint="eastAsia" w:ascii="黑体" w:hAnsi="黑体" w:eastAsia="仿宋_GB2312"/>
          <w:sz w:val="32"/>
          <w:lang w:eastAsia="zh-CN"/>
        </w:rPr>
        <w:t>、</w:t>
      </w:r>
      <w:r>
        <w:rPr>
          <w:rFonts w:hint="eastAsia" w:ascii="黑体" w:hAnsi="黑体" w:eastAsia="仿宋_GB2312"/>
          <w:sz w:val="32"/>
          <w:lang w:val="en-US" w:eastAsia="zh-CN"/>
        </w:rPr>
        <w:t>李欢、杨建飞、杨学超、蒋伟、任志渊、张磊、胡洪杰、李立、谢晓亚、陈佳青</w:t>
      </w:r>
    </w:p>
    <w:p w14:paraId="1D0E13E1">
      <w:pPr>
        <w:wordWrap w:val="0"/>
        <w:spacing w:line="576" w:lineRule="exact"/>
        <w:ind w:firstLine="640" w:firstLineChars="200"/>
        <w:textAlignment w:val="baseline"/>
        <w:rPr>
          <w:rFonts w:hint="default" w:ascii="黑体" w:hAnsi="黑体" w:eastAsia="仿宋_GB2312"/>
          <w:sz w:val="32"/>
          <w:lang w:val="en-US" w:eastAsia="zh-CN"/>
        </w:rPr>
      </w:pPr>
      <w:r>
        <w:rPr>
          <w:rFonts w:hint="eastAsia" w:ascii="黑体" w:hAnsi="黑体" w:eastAsia="仿宋_GB2312"/>
          <w:sz w:val="32"/>
          <w:lang w:val="en-US" w:eastAsia="zh-CN"/>
        </w:rPr>
        <w:t>缺席人员：李土军、周雪涛</w:t>
      </w:r>
    </w:p>
    <w:p w14:paraId="010170AB">
      <w:pPr>
        <w:wordWrap w:val="0"/>
        <w:spacing w:line="576" w:lineRule="exact"/>
        <w:ind w:firstLine="640" w:firstLineChars="200"/>
        <w:textAlignment w:val="baseline"/>
        <w:rPr>
          <w:rFonts w:hint="eastAsia" w:ascii="仿宋_GB2312" w:hAnsi="黑体" w:eastAsia="仿宋_GB2312"/>
          <w:sz w:val="32"/>
        </w:rPr>
      </w:pPr>
      <w:r>
        <w:rPr>
          <w:rFonts w:hint="eastAsia" w:ascii="黑体" w:hAnsi="黑体" w:eastAsia="黑体"/>
          <w:sz w:val="32"/>
        </w:rPr>
        <w:t>五、参会领导作工作指示</w:t>
      </w:r>
    </w:p>
    <w:p w14:paraId="00C127D3">
      <w:pPr>
        <w:pStyle w:val="8"/>
        <w:widowControl/>
        <w:numPr>
          <w:ilvl w:val="0"/>
          <w:numId w:val="2"/>
        </w:numPr>
        <w:wordWrap w:val="0"/>
        <w:spacing w:beforeAutospacing="0" w:afterAutospacing="0" w:line="576" w:lineRule="exact"/>
        <w:ind w:leftChars="0" w:firstLine="640" w:firstLineChars="200"/>
        <w:jc w:val="both"/>
        <w:textAlignment w:val="baseline"/>
        <w:rPr>
          <w:rFonts w:hint="eastAsia" w:ascii="仿宋_GB2312" w:hAnsi="仿宋_GB2312" w:eastAsia="仿宋_GB2312" w:cs="仿宋_GB2312"/>
          <w:sz w:val="32"/>
        </w:rPr>
      </w:pPr>
      <w:r>
        <w:rPr>
          <w:rFonts w:hint="eastAsia" w:ascii="楷体_GB2312" w:hAnsi="楷体_GB2312" w:eastAsia="楷体_GB2312" w:cs="楷体_GB2312"/>
          <w:b/>
          <w:bCs/>
          <w:sz w:val="32"/>
          <w:lang w:val="en-US" w:eastAsia="zh-CN"/>
        </w:rPr>
        <w:t>督办回顾</w:t>
      </w:r>
    </w:p>
    <w:p w14:paraId="143FE7A7">
      <w:pPr>
        <w:pStyle w:val="8"/>
        <w:widowControl/>
        <w:numPr>
          <w:ilvl w:val="0"/>
          <w:numId w:val="3"/>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highlight w:val="none"/>
          <w:lang w:val="en-US" w:eastAsia="zh-CN"/>
        </w:rPr>
      </w:pPr>
      <w:r>
        <w:rPr>
          <w:rFonts w:hint="default" w:ascii="仿宋_GB2312" w:hAnsi="仿宋_GB2312" w:eastAsia="仿宋_GB2312" w:cs="仿宋_GB2312"/>
          <w:sz w:val="32"/>
          <w:highlight w:val="none"/>
        </w:rPr>
        <w:t>P</w:t>
      </w:r>
      <w:r>
        <w:rPr>
          <w:rFonts w:hint="eastAsia" w:ascii="仿宋_GB2312" w:hAnsi="仿宋_GB2312" w:eastAsia="仿宋_GB2312" w:cs="仿宋_GB2312"/>
          <w:sz w:val="32"/>
          <w:highlight w:val="none"/>
          <w:lang w:val="en-US" w:eastAsia="zh-CN"/>
        </w:rPr>
        <w:t>S</w:t>
      </w:r>
      <w:r>
        <w:rPr>
          <w:rFonts w:hint="default" w:ascii="仿宋_GB2312" w:hAnsi="仿宋_GB2312" w:eastAsia="仿宋_GB2312" w:cs="仿宋_GB2312"/>
          <w:sz w:val="32"/>
          <w:highlight w:val="none"/>
        </w:rPr>
        <w:t>MS项目已于昨日完成提测，进度正常，下周</w:t>
      </w:r>
      <w:r>
        <w:rPr>
          <w:rFonts w:hint="eastAsia" w:ascii="仿宋_GB2312" w:hAnsi="仿宋_GB2312" w:eastAsia="仿宋_GB2312" w:cs="仿宋_GB2312"/>
          <w:sz w:val="32"/>
          <w:highlight w:val="none"/>
          <w:lang w:val="en-US" w:eastAsia="zh-CN"/>
        </w:rPr>
        <w:t>进行演示汇报。</w:t>
      </w:r>
    </w:p>
    <w:p w14:paraId="5939ADA2">
      <w:pPr>
        <w:pStyle w:val="8"/>
        <w:widowControl/>
        <w:numPr>
          <w:ilvl w:val="0"/>
          <w:numId w:val="3"/>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eastAsia="zh-CN"/>
        </w:rPr>
        <w:t>P</w:t>
      </w:r>
      <w:r>
        <w:rPr>
          <w:rFonts w:hint="eastAsia" w:ascii="仿宋_GB2312" w:hAnsi="仿宋_GB2312" w:eastAsia="仿宋_GB2312" w:cs="仿宋_GB2312"/>
          <w:sz w:val="32"/>
          <w:highlight w:val="none"/>
          <w:lang w:val="en-US" w:eastAsia="zh-CN"/>
        </w:rPr>
        <w:t>C端</w:t>
      </w:r>
      <w:r>
        <w:rPr>
          <w:rFonts w:hint="default" w:ascii="仿宋_GB2312" w:hAnsi="仿宋_GB2312" w:eastAsia="仿宋_GB2312" w:cs="仿宋_GB2312"/>
          <w:sz w:val="32"/>
          <w:highlight w:val="none"/>
        </w:rPr>
        <w:t>改版方案已基本完成，排期尚未开始，因非急迫任务，可插空进行</w:t>
      </w:r>
      <w:r>
        <w:rPr>
          <w:rFonts w:hint="eastAsia" w:ascii="仿宋_GB2312" w:hAnsi="仿宋_GB2312" w:eastAsia="仿宋_GB2312" w:cs="仿宋_GB2312"/>
          <w:sz w:val="32"/>
          <w:highlight w:val="none"/>
          <w:lang w:eastAsia="zh-CN"/>
        </w:rPr>
        <w:t>，</w:t>
      </w:r>
      <w:r>
        <w:rPr>
          <w:rFonts w:hint="default" w:ascii="仿宋_GB2312" w:hAnsi="仿宋_GB2312" w:eastAsia="仿宋_GB2312" w:cs="仿宋_GB2312"/>
          <w:sz w:val="32"/>
          <w:highlight w:val="none"/>
        </w:rPr>
        <w:t>以低成本方式实现。</w:t>
      </w:r>
      <w:r>
        <w:rPr>
          <w:rFonts w:hint="eastAsia" w:ascii="仿宋_GB2312" w:hAnsi="仿宋_GB2312" w:eastAsia="仿宋_GB2312" w:cs="仿宋_GB2312"/>
          <w:sz w:val="32"/>
          <w:highlight w:val="none"/>
          <w:lang w:val="en-US" w:eastAsia="zh-CN"/>
        </w:rPr>
        <w:t>但</w:t>
      </w:r>
      <w:r>
        <w:rPr>
          <w:rFonts w:hint="default" w:ascii="仿宋_GB2312" w:hAnsi="仿宋_GB2312" w:eastAsia="仿宋_GB2312" w:cs="仿宋_GB2312"/>
          <w:sz w:val="32"/>
          <w:highlight w:val="none"/>
        </w:rPr>
        <w:t>PC</w:t>
      </w:r>
      <w:r>
        <w:rPr>
          <w:rFonts w:hint="eastAsia" w:ascii="仿宋_GB2312" w:hAnsi="仿宋_GB2312" w:eastAsia="仿宋_GB2312" w:cs="仿宋_GB2312"/>
          <w:sz w:val="32"/>
          <w:highlight w:val="none"/>
          <w:lang w:val="en-US" w:eastAsia="zh-CN"/>
        </w:rPr>
        <w:t>端页面</w:t>
      </w:r>
      <w:r>
        <w:rPr>
          <w:rFonts w:hint="default" w:ascii="仿宋_GB2312" w:hAnsi="仿宋_GB2312" w:eastAsia="仿宋_GB2312" w:cs="仿宋_GB2312"/>
          <w:sz w:val="32"/>
          <w:highlight w:val="none"/>
        </w:rPr>
        <w:t>是公司门面，</w:t>
      </w:r>
      <w:r>
        <w:rPr>
          <w:rFonts w:hint="eastAsia" w:ascii="仿宋_GB2312" w:hAnsi="仿宋_GB2312" w:eastAsia="仿宋_GB2312" w:cs="仿宋_GB2312"/>
          <w:sz w:val="32"/>
          <w:highlight w:val="none"/>
          <w:lang w:val="en-US" w:eastAsia="zh-CN"/>
        </w:rPr>
        <w:t>不能忽视持续优化。</w:t>
      </w:r>
    </w:p>
    <w:p w14:paraId="068E7647">
      <w:pPr>
        <w:pStyle w:val="8"/>
        <w:widowControl/>
        <w:numPr>
          <w:ilvl w:val="0"/>
          <w:numId w:val="3"/>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highlight w:val="none"/>
          <w:lang w:val="en-US" w:eastAsia="zh-CN"/>
        </w:rPr>
      </w:pPr>
      <w:r>
        <w:rPr>
          <w:rFonts w:hint="default" w:ascii="仿宋_GB2312" w:hAnsi="仿宋_GB2312" w:eastAsia="仿宋_GB2312" w:cs="仿宋_GB2312"/>
          <w:sz w:val="32"/>
          <w:highlight w:val="none"/>
        </w:rPr>
        <w:t>自营端最终呈现的调性</w:t>
      </w:r>
      <w:r>
        <w:rPr>
          <w:rFonts w:hint="eastAsia" w:ascii="仿宋_GB2312" w:hAnsi="仿宋_GB2312" w:eastAsia="仿宋_GB2312" w:cs="仿宋_GB2312"/>
          <w:sz w:val="32"/>
          <w:highlight w:val="none"/>
          <w:lang w:val="en-US" w:eastAsia="zh-CN"/>
        </w:rPr>
        <w:t>由业务</w:t>
      </w:r>
      <w:r>
        <w:rPr>
          <w:rFonts w:hint="default" w:ascii="仿宋_GB2312" w:hAnsi="仿宋_GB2312" w:eastAsia="仿宋_GB2312" w:cs="仿宋_GB2312"/>
          <w:sz w:val="32"/>
          <w:highlight w:val="none"/>
        </w:rPr>
        <w:t>部门</w:t>
      </w:r>
      <w:r>
        <w:rPr>
          <w:rFonts w:hint="eastAsia" w:ascii="仿宋_GB2312" w:hAnsi="仿宋_GB2312" w:eastAsia="仿宋_GB2312" w:cs="仿宋_GB2312"/>
          <w:sz w:val="32"/>
          <w:highlight w:val="none"/>
          <w:lang w:val="en-US" w:eastAsia="zh-CN"/>
        </w:rPr>
        <w:t>决定</w:t>
      </w:r>
      <w:r>
        <w:rPr>
          <w:rFonts w:hint="default" w:ascii="仿宋_GB2312" w:hAnsi="仿宋_GB2312" w:eastAsia="仿宋_GB2312" w:cs="仿宋_GB2312"/>
          <w:sz w:val="32"/>
          <w:highlight w:val="none"/>
        </w:rPr>
        <w:t>，具体方案由数科</w:t>
      </w:r>
      <w:r>
        <w:rPr>
          <w:rFonts w:hint="eastAsia" w:ascii="仿宋_GB2312" w:hAnsi="仿宋_GB2312" w:eastAsia="仿宋_GB2312" w:cs="仿宋_GB2312"/>
          <w:sz w:val="32"/>
          <w:highlight w:val="none"/>
          <w:lang w:val="en-US" w:eastAsia="zh-CN"/>
        </w:rPr>
        <w:t>设计</w:t>
      </w:r>
      <w:r>
        <w:rPr>
          <w:rFonts w:hint="default" w:ascii="仿宋_GB2312" w:hAnsi="仿宋_GB2312" w:eastAsia="仿宋_GB2312" w:cs="仿宋_GB2312"/>
          <w:sz w:val="32"/>
          <w:highlight w:val="none"/>
        </w:rPr>
        <w:t>团队负责输出。</w:t>
      </w:r>
    </w:p>
    <w:p w14:paraId="537BC236">
      <w:pPr>
        <w:pStyle w:val="8"/>
        <w:widowControl/>
        <w:numPr>
          <w:ilvl w:val="0"/>
          <w:numId w:val="3"/>
        </w:numPr>
        <w:tabs>
          <w:tab w:val="left" w:pos="5880"/>
        </w:tabs>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胡洪杰需</w:t>
      </w:r>
      <w:bookmarkStart w:id="0" w:name="_GoBack"/>
      <w:bookmarkEnd w:id="0"/>
      <w:r>
        <w:rPr>
          <w:rFonts w:hint="default" w:ascii="仿宋_GB2312" w:hAnsi="仿宋_GB2312" w:eastAsia="仿宋_GB2312" w:cs="仿宋_GB2312"/>
          <w:sz w:val="32"/>
          <w:highlight w:val="none"/>
          <w:lang w:eastAsia="zh-CN"/>
          <w:woUserID w:val="1"/>
        </w:rPr>
        <w:t>参与</w:t>
      </w:r>
      <w:r>
        <w:rPr>
          <w:rFonts w:hint="default" w:ascii="仿宋_GB2312" w:hAnsi="仿宋_GB2312" w:eastAsia="仿宋_GB2312" w:cs="仿宋_GB2312"/>
          <w:sz w:val="32"/>
          <w:highlight w:val="none"/>
        </w:rPr>
        <w:t>自营端产品</w:t>
      </w:r>
      <w:r>
        <w:rPr>
          <w:rFonts w:hint="default" w:ascii="仿宋_GB2312" w:hAnsi="仿宋_GB2312" w:eastAsia="仿宋_GB2312" w:cs="仿宋_GB2312"/>
          <w:sz w:val="32"/>
          <w:highlight w:val="none"/>
          <w:woUserID w:val="1"/>
        </w:rPr>
        <w:t>工作</w:t>
      </w:r>
      <w:r>
        <w:rPr>
          <w:rFonts w:hint="eastAsia" w:ascii="仿宋_GB2312" w:hAnsi="仿宋_GB2312" w:eastAsia="仿宋_GB2312" w:cs="仿宋_GB2312"/>
          <w:sz w:val="32"/>
          <w:highlight w:val="none"/>
          <w:lang w:eastAsia="zh-CN"/>
        </w:rPr>
        <w:t>，</w:t>
      </w:r>
      <w:r>
        <w:rPr>
          <w:rFonts w:hint="eastAsia" w:ascii="仿宋_GB2312" w:hAnsi="仿宋_GB2312" w:eastAsia="仿宋_GB2312" w:cs="仿宋_GB2312"/>
          <w:sz w:val="32"/>
          <w:highlight w:val="none"/>
          <w:lang w:val="en-US" w:eastAsia="zh-CN"/>
          <w:woUserID w:val="1"/>
        </w:rPr>
        <w:t>并参加</w:t>
      </w:r>
      <w:r>
        <w:rPr>
          <w:rFonts w:hint="default" w:ascii="仿宋_GB2312" w:hAnsi="仿宋_GB2312" w:eastAsia="仿宋_GB2312" w:cs="仿宋_GB2312"/>
          <w:sz w:val="32"/>
          <w:highlight w:val="none"/>
          <w:lang w:eastAsia="zh-CN"/>
          <w:woUserID w:val="1"/>
        </w:rPr>
        <w:t>旅服端</w:t>
      </w:r>
      <w:r>
        <w:rPr>
          <w:rFonts w:hint="eastAsia" w:ascii="仿宋_GB2312" w:hAnsi="仿宋_GB2312" w:eastAsia="仿宋_GB2312" w:cs="仿宋_GB2312"/>
          <w:sz w:val="32"/>
          <w:highlight w:val="none"/>
        </w:rPr>
        <w:t>6</w:t>
      </w:r>
      <w:r>
        <w:rPr>
          <w:rFonts w:hint="eastAsia" w:ascii="仿宋_GB2312" w:hAnsi="仿宋_GB2312" w:eastAsia="仿宋_GB2312" w:cs="仿宋_GB2312"/>
          <w:sz w:val="32"/>
          <w:highlight w:val="none"/>
          <w:lang w:eastAsia="zh-CN"/>
        </w:rPr>
        <w:t>、</w:t>
      </w:r>
      <w:r>
        <w:rPr>
          <w:rFonts w:hint="eastAsia" w:ascii="仿宋_GB2312" w:hAnsi="仿宋_GB2312" w:eastAsia="仿宋_GB2312" w:cs="仿宋_GB2312"/>
          <w:sz w:val="32"/>
          <w:highlight w:val="none"/>
          <w:lang w:val="en-US" w:eastAsia="zh-CN"/>
        </w:rPr>
        <w:t>7月</w:t>
      </w:r>
      <w:r>
        <w:rPr>
          <w:rFonts w:hint="eastAsia" w:ascii="仿宋_GB2312" w:hAnsi="仿宋_GB2312" w:eastAsia="仿宋_GB2312" w:cs="仿宋_GB2312"/>
          <w:sz w:val="32"/>
          <w:highlight w:val="none"/>
        </w:rPr>
        <w:t>会</w:t>
      </w:r>
      <w:r>
        <w:rPr>
          <w:rFonts w:hint="eastAsia" w:ascii="仿宋_GB2312" w:hAnsi="仿宋_GB2312" w:eastAsia="仿宋_GB2312" w:cs="仿宋_GB2312"/>
          <w:sz w:val="32"/>
          <w:highlight w:val="none"/>
          <w:lang w:eastAsia="zh-CN"/>
        </w:rPr>
        <w:t>。</w:t>
      </w:r>
    </w:p>
    <w:p w14:paraId="3BF86FE8">
      <w:pPr>
        <w:pStyle w:val="8"/>
        <w:widowControl/>
        <w:numPr>
          <w:ilvl w:val="0"/>
          <w:numId w:val="3"/>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highlight w:val="none"/>
        </w:rPr>
      </w:pPr>
      <w:r>
        <w:rPr>
          <w:rFonts w:hint="default" w:ascii="仿宋_GB2312" w:hAnsi="仿宋_GB2312" w:eastAsia="仿宋_GB2312" w:cs="仿宋_GB2312"/>
          <w:sz w:val="32"/>
          <w:highlight w:val="none"/>
        </w:rPr>
        <w:t>代码仓库及代码迁移工作：</w:t>
      </w:r>
    </w:p>
    <w:p w14:paraId="09F16063">
      <w:pPr>
        <w:pStyle w:val="8"/>
        <w:widowControl/>
        <w:numPr>
          <w:ilvl w:val="0"/>
          <w:numId w:val="4"/>
        </w:numPr>
        <w:wordWrap w:val="0"/>
        <w:spacing w:beforeAutospacing="0" w:afterAutospacing="0" w:line="576" w:lineRule="exact"/>
        <w:ind w:left="0" w:leftChars="0" w:firstLine="640" w:firstLineChars="200"/>
        <w:jc w:val="both"/>
        <w:textAlignment w:val="baseline"/>
        <w:rPr>
          <w:rFonts w:hint="default" w:ascii="仿宋_GB2312" w:hAnsi="仿宋_GB2312" w:eastAsia="仿宋_GB2312" w:cs="仿宋_GB2312"/>
          <w:sz w:val="32"/>
          <w:highlight w:val="none"/>
        </w:rPr>
      </w:pPr>
      <w:r>
        <w:rPr>
          <w:rFonts w:hint="default" w:ascii="仿宋_GB2312" w:hAnsi="仿宋_GB2312" w:eastAsia="仿宋_GB2312" w:cs="仿宋_GB2312"/>
          <w:sz w:val="32"/>
          <w:highlight w:val="none"/>
        </w:rPr>
        <w:t>当前进度：</w:t>
      </w:r>
      <w:r>
        <w:rPr>
          <w:rFonts w:hint="eastAsia" w:ascii="仿宋_GB2312" w:hAnsi="仿宋_GB2312" w:eastAsia="仿宋_GB2312" w:cs="仿宋_GB2312"/>
          <w:sz w:val="32"/>
          <w:highlight w:val="none"/>
          <w:lang w:val="en-US" w:eastAsia="zh-CN"/>
        </w:rPr>
        <w:t>旅服/员工</w:t>
      </w:r>
      <w:r>
        <w:rPr>
          <w:rFonts w:hint="default" w:ascii="仿宋_GB2312" w:hAnsi="仿宋_GB2312" w:eastAsia="仿宋_GB2312" w:cs="仿宋_GB2312"/>
          <w:sz w:val="32"/>
          <w:highlight w:val="none"/>
        </w:rPr>
        <w:t>已完成3/4，预计五月底全部完成</w:t>
      </w:r>
      <w:r>
        <w:rPr>
          <w:rFonts w:hint="eastAsia" w:ascii="仿宋_GB2312" w:hAnsi="仿宋_GB2312" w:eastAsia="仿宋_GB2312" w:cs="仿宋_GB2312"/>
          <w:sz w:val="32"/>
          <w:highlight w:val="none"/>
          <w:lang w:eastAsia="zh-CN"/>
        </w:rPr>
        <w:t>；</w:t>
      </w:r>
      <w:r>
        <w:rPr>
          <w:rFonts w:hint="default" w:ascii="仿宋_GB2312" w:hAnsi="仿宋_GB2312" w:eastAsia="仿宋_GB2312" w:cs="仿宋_GB2312"/>
          <w:sz w:val="32"/>
          <w:highlight w:val="none"/>
        </w:rPr>
        <w:t>维修相关系统 Q3 完成迁移。运行</w:t>
      </w:r>
      <w:r>
        <w:rPr>
          <w:rFonts w:hint="default" w:ascii="仿宋_GB2312" w:hAnsi="仿宋_GB2312" w:eastAsia="仿宋_GB2312" w:cs="仿宋_GB2312"/>
          <w:sz w:val="32"/>
          <w:highlight w:val="none"/>
          <w:woUserID w:val="1"/>
        </w:rPr>
        <w:t>相关</w:t>
      </w:r>
      <w:r>
        <w:rPr>
          <w:rFonts w:hint="default" w:ascii="仿宋_GB2312" w:hAnsi="仿宋_GB2312" w:eastAsia="仿宋_GB2312" w:cs="仿宋_GB2312"/>
          <w:sz w:val="32"/>
          <w:highlight w:val="none"/>
        </w:rPr>
        <w:t>系统分三个阶段（Q2、Q3、Q4）完成所有迁移。</w:t>
      </w:r>
    </w:p>
    <w:p w14:paraId="237D76DB">
      <w:pPr>
        <w:pStyle w:val="8"/>
        <w:widowControl/>
        <w:numPr>
          <w:ilvl w:val="0"/>
          <w:numId w:val="4"/>
        </w:numPr>
        <w:wordWrap w:val="0"/>
        <w:spacing w:beforeAutospacing="0" w:afterAutospacing="0" w:line="576" w:lineRule="exact"/>
        <w:ind w:left="0" w:leftChars="0" w:firstLine="640" w:firstLineChars="200"/>
        <w:jc w:val="both"/>
        <w:textAlignment w:val="baseline"/>
        <w:rPr>
          <w:rFonts w:hint="default" w:ascii="仿宋_GB2312" w:hAnsi="仿宋_GB2312" w:eastAsia="仿宋_GB2312" w:cs="仿宋_GB2312"/>
          <w:sz w:val="32"/>
          <w:highlight w:val="none"/>
        </w:rPr>
      </w:pPr>
      <w:r>
        <w:rPr>
          <w:rFonts w:hint="default" w:ascii="仿宋_GB2312" w:hAnsi="仿宋_GB2312" w:eastAsia="仿宋_GB2312" w:cs="仿宋_GB2312"/>
          <w:sz w:val="32"/>
          <w:highlight w:val="none"/>
        </w:rPr>
        <w:t>迁移周期长的原因分析：</w:t>
      </w:r>
      <w:r>
        <w:rPr>
          <w:rFonts w:hint="default" w:ascii="仿宋_GB2312" w:hAnsi="仿宋_GB2312" w:eastAsia="仿宋_GB2312" w:cs="仿宋_GB2312"/>
          <w:sz w:val="32"/>
          <w:highlight w:val="none"/>
          <w:woUserID w:val="1"/>
        </w:rPr>
        <w:t>长期未进行发布的系统，没有验证窗口，为保障</w:t>
      </w:r>
      <w:r>
        <w:rPr>
          <w:rFonts w:hint="default" w:ascii="仿宋_GB2312" w:hAnsi="仿宋_GB2312" w:eastAsia="仿宋_GB2312" w:cs="仿宋_GB2312"/>
          <w:sz w:val="32"/>
          <w:highlight w:val="none"/>
        </w:rPr>
        <w:t>暑运</w:t>
      </w:r>
      <w:r>
        <w:rPr>
          <w:rFonts w:hint="default" w:ascii="仿宋_GB2312" w:hAnsi="仿宋_GB2312" w:eastAsia="仿宋_GB2312" w:cs="仿宋_GB2312"/>
          <w:sz w:val="32"/>
          <w:highlight w:val="none"/>
          <w:woUserID w:val="1"/>
        </w:rPr>
        <w:t>，部分系统代码的迁移工作后置</w:t>
      </w:r>
      <w:r>
        <w:rPr>
          <w:rFonts w:hint="default" w:ascii="仿宋_GB2312" w:hAnsi="仿宋_GB2312" w:eastAsia="仿宋_GB2312" w:cs="仿宋_GB2312"/>
          <w:sz w:val="32"/>
          <w:highlight w:val="none"/>
        </w:rPr>
        <w:t>）。</w:t>
      </w:r>
    </w:p>
    <w:p w14:paraId="6C420CEA">
      <w:pPr>
        <w:pStyle w:val="8"/>
        <w:widowControl/>
        <w:numPr>
          <w:ilvl w:val="0"/>
          <w:numId w:val="4"/>
        </w:numPr>
        <w:wordWrap w:val="0"/>
        <w:spacing w:beforeAutospacing="0" w:afterAutospacing="0" w:line="576" w:lineRule="exact"/>
        <w:ind w:left="0" w:leftChars="0" w:firstLine="640" w:firstLineChars="200"/>
        <w:jc w:val="both"/>
        <w:textAlignment w:val="baseline"/>
        <w:rPr>
          <w:rFonts w:hint="default" w:ascii="仿宋_GB2312" w:hAnsi="仿宋_GB2312" w:eastAsia="仿宋_GB2312" w:cs="仿宋_GB2312"/>
          <w:sz w:val="32"/>
          <w:highlight w:val="none"/>
          <w:lang w:val="en-US" w:eastAsia="zh-CN"/>
        </w:rPr>
      </w:pPr>
      <w:r>
        <w:rPr>
          <w:rFonts w:hint="default" w:ascii="仿宋_GB2312" w:hAnsi="仿宋_GB2312" w:eastAsia="仿宋_GB2312" w:cs="仿宋_GB2312"/>
          <w:sz w:val="32"/>
          <w:highlight w:val="none"/>
          <w:lang w:eastAsia="zh-CN"/>
          <w:woUserID w:val="1"/>
        </w:rPr>
        <w:t>航班端</w:t>
      </w:r>
      <w:r>
        <w:rPr>
          <w:rFonts w:hint="default" w:ascii="仿宋_GB2312" w:hAnsi="仿宋_GB2312" w:eastAsia="仿宋_GB2312" w:cs="仿宋_GB2312"/>
          <w:sz w:val="32"/>
          <w:highlight w:val="none"/>
        </w:rPr>
        <w:t>技术</w:t>
      </w:r>
      <w:r>
        <w:rPr>
          <w:rFonts w:hint="eastAsia" w:ascii="仿宋_GB2312" w:hAnsi="仿宋_GB2312" w:eastAsia="仿宋_GB2312" w:cs="仿宋_GB2312"/>
          <w:sz w:val="32"/>
          <w:highlight w:val="none"/>
          <w:lang w:val="en-US" w:eastAsia="zh-CN"/>
        </w:rPr>
        <w:t>类</w:t>
      </w:r>
      <w:r>
        <w:rPr>
          <w:rFonts w:hint="default" w:ascii="仿宋_GB2312" w:hAnsi="仿宋_GB2312" w:eastAsia="仿宋_GB2312" w:cs="仿宋_GB2312"/>
          <w:sz w:val="32"/>
          <w:highlight w:val="none"/>
        </w:rPr>
        <w:t>事宜后续由</w:t>
      </w:r>
      <w:r>
        <w:rPr>
          <w:rFonts w:hint="eastAsia" w:ascii="仿宋_GB2312" w:hAnsi="仿宋_GB2312" w:eastAsia="仿宋_GB2312" w:cs="仿宋_GB2312"/>
          <w:sz w:val="32"/>
          <w:highlight w:val="none"/>
          <w:lang w:val="en-US" w:eastAsia="zh-CN"/>
        </w:rPr>
        <w:t>张作东参会</w:t>
      </w:r>
      <w:r>
        <w:rPr>
          <w:rFonts w:hint="default" w:ascii="仿宋_GB2312" w:hAnsi="仿宋_GB2312" w:eastAsia="仿宋_GB2312" w:cs="仿宋_GB2312"/>
          <w:sz w:val="32"/>
          <w:highlight w:val="none"/>
        </w:rPr>
        <w:t>汇报。</w:t>
      </w:r>
    </w:p>
    <w:p w14:paraId="30939BF6">
      <w:pPr>
        <w:pStyle w:val="8"/>
        <w:widowControl/>
        <w:numPr>
          <w:ilvl w:val="0"/>
          <w:numId w:val="5"/>
        </w:numPr>
        <w:wordWrap w:val="0"/>
        <w:spacing w:beforeAutospacing="0" w:afterAutospacing="0" w:line="576" w:lineRule="exact"/>
        <w:ind w:leftChars="0" w:firstLine="640" w:firstLineChars="200"/>
        <w:jc w:val="both"/>
        <w:textAlignment w:val="baseline"/>
        <w:rPr>
          <w:rFonts w:hint="eastAsia" w:ascii="楷体_GB2312" w:hAnsi="楷体_GB2312" w:eastAsia="楷体_GB2312" w:cs="楷体_GB2312"/>
          <w:b/>
          <w:bCs/>
          <w:sz w:val="32"/>
          <w:lang w:val="en-US" w:eastAsia="zh-CN"/>
        </w:rPr>
      </w:pPr>
      <w:r>
        <w:rPr>
          <w:rFonts w:hint="eastAsia" w:ascii="楷体_GB2312" w:hAnsi="楷体_GB2312" w:eastAsia="楷体_GB2312" w:cs="楷体_GB2312"/>
          <w:b/>
          <w:bCs/>
          <w:sz w:val="32"/>
          <w:lang w:val="en-US" w:eastAsia="zh-CN"/>
        </w:rPr>
        <w:t>各部门重点事项及领导工作指示</w:t>
      </w:r>
    </w:p>
    <w:p w14:paraId="3BE51E98">
      <w:pPr>
        <w:pStyle w:val="8"/>
        <w:widowControl/>
        <w:numPr>
          <w:ilvl w:val="-1"/>
          <w:numId w:val="0"/>
        </w:numPr>
        <w:wordWrap w:val="0"/>
        <w:spacing w:beforeAutospacing="0" w:afterAutospacing="0" w:line="576" w:lineRule="exact"/>
        <w:ind w:leftChars="0" w:firstLine="640" w:firstLineChars="200"/>
        <w:jc w:val="both"/>
        <w:textAlignment w:val="baseline"/>
        <w:rPr>
          <w:rFonts w:hint="eastAsia" w:ascii="仿宋_GB2312" w:hAnsi="仿宋_GB2312" w:eastAsia="仿宋_GB2312" w:cs="仿宋_GB2312"/>
          <w:b/>
          <w:bCs/>
          <w:sz w:val="32"/>
        </w:rPr>
      </w:pPr>
      <w:r>
        <w:rPr>
          <w:rFonts w:hint="eastAsia" w:ascii="仿宋_GB2312" w:hAnsi="仿宋_GB2312" w:eastAsia="仿宋_GB2312" w:cs="仿宋_GB2312"/>
          <w:b/>
          <w:bCs/>
          <w:sz w:val="32"/>
          <w:lang w:val="en-US" w:eastAsia="zh-CN"/>
        </w:rPr>
        <w:t xml:space="preserve">1. </w:t>
      </w:r>
      <w:r>
        <w:rPr>
          <w:rFonts w:hint="eastAsia" w:ascii="仿宋_GB2312" w:hAnsi="仿宋_GB2312" w:eastAsia="仿宋_GB2312" w:cs="仿宋_GB2312"/>
          <w:b/>
          <w:bCs/>
          <w:sz w:val="32"/>
        </w:rPr>
        <w:t>2027年外部收入考核与内部改革工作部署</w:t>
      </w:r>
    </w:p>
    <w:p w14:paraId="1BA08ED9">
      <w:pPr>
        <w:pStyle w:val="8"/>
        <w:widowControl/>
        <w:numPr>
          <w:ilvl w:val="0"/>
          <w:numId w:val="6"/>
        </w:numPr>
        <w:wordWrap w:val="0"/>
        <w:spacing w:beforeAutospacing="0" w:afterAutospacing="0" w:line="576" w:lineRule="exact"/>
        <w:ind w:left="0" w:leftChars="0" w:firstLine="640" w:firstLineChars="200"/>
        <w:jc w:val="both"/>
        <w:textAlignment w:val="baseline"/>
        <w:rPr>
          <w:rFonts w:hint="eastAsia" w:ascii="楷体_GB2312" w:hAnsi="楷体_GB2312" w:eastAsia="楷体_GB2312" w:cs="楷体_GB2312"/>
          <w:b/>
          <w:bCs/>
          <w:sz w:val="32"/>
        </w:rPr>
      </w:pPr>
      <w:r>
        <w:rPr>
          <w:rFonts w:hint="eastAsia" w:ascii="仿宋_GB2312" w:hAnsi="仿宋_GB2312" w:eastAsia="仿宋_GB2312" w:cs="仿宋_GB2312"/>
          <w:b/>
          <w:bCs/>
          <w:sz w:val="32"/>
          <w:lang w:val="en-US" w:eastAsia="zh-CN"/>
        </w:rPr>
        <w:t>背景</w:t>
      </w:r>
      <w:r>
        <w:rPr>
          <w:rFonts w:hint="eastAsia" w:ascii="楷体_GB2312" w:hAnsi="楷体_GB2312" w:eastAsia="楷体_GB2312" w:cs="楷体_GB2312"/>
          <w:b/>
          <w:bCs/>
          <w:sz w:val="32"/>
          <w:lang w:val="en-US" w:eastAsia="zh-CN"/>
        </w:rPr>
        <w:t>：</w:t>
      </w:r>
      <w:r>
        <w:rPr>
          <w:rFonts w:hint="eastAsia" w:ascii="仿宋_GB2312" w:hAnsi="仿宋_GB2312" w:eastAsia="仿宋_GB2312" w:cs="仿宋_GB2312"/>
          <w:b w:val="0"/>
          <w:bCs w:val="0"/>
          <w:sz w:val="32"/>
        </w:rPr>
        <w:t>公司极大概率将在2027年对</w:t>
      </w:r>
      <w:r>
        <w:rPr>
          <w:rFonts w:hint="eastAsia" w:ascii="仿宋_GB2312" w:hAnsi="仿宋_GB2312" w:eastAsia="仿宋_GB2312" w:cs="仿宋_GB2312"/>
          <w:b w:val="0"/>
          <w:bCs w:val="0"/>
          <w:sz w:val="32"/>
          <w:lang w:val="en-US" w:eastAsia="zh-CN"/>
        </w:rPr>
        <w:t>长龙数科</w:t>
      </w:r>
      <w:r>
        <w:rPr>
          <w:rFonts w:hint="eastAsia" w:ascii="仿宋_GB2312" w:hAnsi="仿宋_GB2312" w:eastAsia="仿宋_GB2312" w:cs="仿宋_GB2312"/>
          <w:b w:val="0"/>
          <w:bCs w:val="0"/>
          <w:sz w:val="32"/>
        </w:rPr>
        <w:t>提出外部收入考核指标。</w:t>
      </w:r>
      <w:r>
        <w:rPr>
          <w:rFonts w:hint="eastAsia" w:ascii="仿宋_GB2312" w:hAnsi="仿宋_GB2312" w:eastAsia="仿宋_GB2312" w:cs="仿宋_GB2312"/>
          <w:b w:val="0"/>
          <w:bCs w:val="0"/>
          <w:sz w:val="32"/>
          <w:lang w:val="en-US" w:eastAsia="zh-CN"/>
        </w:rPr>
        <w:t>今年</w:t>
      </w:r>
      <w:r>
        <w:rPr>
          <w:rFonts w:hint="eastAsia" w:ascii="仿宋_GB2312" w:hAnsi="仿宋_GB2312" w:eastAsia="仿宋_GB2312" w:cs="仿宋_GB2312"/>
          <w:b w:val="0"/>
          <w:bCs w:val="0"/>
          <w:sz w:val="32"/>
        </w:rPr>
        <w:t>为热身与内部补课期</w:t>
      </w:r>
      <w:r>
        <w:rPr>
          <w:rFonts w:hint="eastAsia" w:ascii="仿宋_GB2312" w:hAnsi="仿宋_GB2312" w:eastAsia="仿宋_GB2312" w:cs="仿宋_GB2312"/>
          <w:b w:val="0"/>
          <w:bCs w:val="0"/>
          <w:sz w:val="32"/>
          <w:lang w:eastAsia="zh-CN"/>
        </w:rPr>
        <w:t>。</w:t>
      </w:r>
    </w:p>
    <w:p w14:paraId="75C9F70F">
      <w:pPr>
        <w:pStyle w:val="8"/>
        <w:widowControl/>
        <w:numPr>
          <w:ilvl w:val="0"/>
          <w:numId w:val="6"/>
        </w:numPr>
        <w:wordWrap w:val="0"/>
        <w:spacing w:beforeAutospacing="0" w:afterAutospacing="0" w:line="576" w:lineRule="exact"/>
        <w:ind w:left="0" w:leftChars="0" w:firstLine="640" w:firstLineChars="200"/>
        <w:jc w:val="both"/>
        <w:textAlignment w:val="baseline"/>
        <w:rPr>
          <w:rFonts w:hint="eastAsia" w:ascii="楷体_GB2312" w:hAnsi="楷体_GB2312" w:eastAsia="楷体_GB2312" w:cs="楷体_GB2312"/>
          <w:b/>
          <w:bCs/>
          <w:sz w:val="32"/>
        </w:rPr>
      </w:pPr>
      <w:r>
        <w:rPr>
          <w:rFonts w:hint="eastAsia" w:ascii="楷体_GB2312" w:hAnsi="楷体_GB2312" w:eastAsia="楷体_GB2312" w:cs="楷体_GB2312"/>
          <w:b/>
          <w:bCs/>
          <w:sz w:val="32"/>
        </w:rPr>
        <w:t>两大核心任务</w:t>
      </w:r>
      <w:r>
        <w:rPr>
          <w:rFonts w:hint="eastAsia" w:ascii="楷体_GB2312" w:hAnsi="楷体_GB2312" w:eastAsia="楷体_GB2312" w:cs="楷体_GB2312"/>
          <w:b/>
          <w:bCs/>
          <w:sz w:val="32"/>
          <w:lang w:eastAsia="zh-CN"/>
        </w:rPr>
        <w:t>：</w:t>
      </w:r>
    </w:p>
    <w:p w14:paraId="40D144B9">
      <w:pPr>
        <w:pStyle w:val="8"/>
        <w:widowControl/>
        <w:numPr>
          <w:ilvl w:val="-1"/>
          <w:numId w:val="0"/>
        </w:numPr>
        <w:wordWrap w:val="0"/>
        <w:spacing w:beforeAutospacing="0" w:afterAutospacing="0" w:line="576" w:lineRule="exact"/>
        <w:ind w:leftChars="0" w:firstLine="640" w:firstLineChars="200"/>
        <w:jc w:val="both"/>
        <w:textAlignment w:val="baseline"/>
        <w:rPr>
          <w:rFonts w:hint="eastAsia" w:ascii="仿宋_GB2312" w:hAnsi="仿宋_GB2312" w:eastAsia="仿宋_GB2312" w:cs="仿宋_GB2312"/>
          <w:b w:val="0"/>
          <w:bCs w:val="0"/>
          <w:sz w:val="32"/>
        </w:rPr>
      </w:pPr>
      <w:r>
        <w:rPr>
          <w:rFonts w:hint="eastAsia" w:ascii="楷体_GB2312" w:hAnsi="楷体_GB2312" w:eastAsia="楷体_GB2312" w:cs="楷体_GB2312"/>
          <w:b/>
          <w:bCs/>
          <w:sz w:val="32"/>
        </w:rPr>
        <w:t>对外拓展：</w:t>
      </w:r>
      <w:r>
        <w:rPr>
          <w:rFonts w:hint="eastAsia" w:ascii="仿宋_GB2312" w:hAnsi="仿宋_GB2312" w:eastAsia="仿宋_GB2312" w:cs="仿宋_GB2312"/>
          <w:b w:val="0"/>
          <w:bCs w:val="0"/>
          <w:sz w:val="32"/>
        </w:rPr>
        <w:t xml:space="preserve"> </w:t>
      </w:r>
      <w:r>
        <w:rPr>
          <w:rFonts w:hint="eastAsia" w:ascii="仿宋_GB2312" w:hAnsi="仿宋_GB2312" w:eastAsia="仿宋_GB2312" w:cs="仿宋_GB2312"/>
          <w:b w:val="0"/>
          <w:bCs w:val="0"/>
          <w:sz w:val="32"/>
          <w:lang w:val="en-US" w:eastAsia="zh-CN"/>
        </w:rPr>
        <w:t>由解决方案部李土军、周雪涛负责对外</w:t>
      </w:r>
      <w:r>
        <w:rPr>
          <w:rFonts w:hint="eastAsia" w:ascii="仿宋_GB2312" w:hAnsi="仿宋_GB2312" w:eastAsia="仿宋_GB2312" w:cs="仿宋_GB2312"/>
          <w:b w:val="0"/>
          <w:bCs w:val="0"/>
          <w:sz w:val="32"/>
        </w:rPr>
        <w:t>连接关系，寻找商机，推动公司科技创新的商业化发展。</w:t>
      </w:r>
    </w:p>
    <w:p w14:paraId="64A75BE3">
      <w:pPr>
        <w:pStyle w:val="8"/>
        <w:widowControl/>
        <w:numPr>
          <w:ilvl w:val="-1"/>
          <w:numId w:val="0"/>
        </w:numPr>
        <w:wordWrap w:val="0"/>
        <w:spacing w:beforeAutospacing="0" w:afterAutospacing="0" w:line="576" w:lineRule="exact"/>
        <w:ind w:leftChars="0" w:firstLine="640" w:firstLineChars="200"/>
        <w:jc w:val="both"/>
        <w:textAlignment w:val="baseline"/>
        <w:rPr>
          <w:rFonts w:hint="eastAsia" w:ascii="仿宋_GB2312" w:hAnsi="仿宋_GB2312" w:eastAsia="仿宋_GB2312" w:cs="仿宋_GB2312"/>
          <w:b w:val="0"/>
          <w:bCs w:val="0"/>
          <w:sz w:val="32"/>
          <w:lang w:eastAsia="zh-CN"/>
        </w:rPr>
      </w:pPr>
      <w:r>
        <w:rPr>
          <w:rFonts w:hint="eastAsia" w:ascii="楷体_GB2312" w:hAnsi="楷体_GB2312" w:eastAsia="楷体_GB2312" w:cs="楷体_GB2312"/>
          <w:b/>
          <w:bCs/>
          <w:sz w:val="32"/>
        </w:rPr>
        <w:t xml:space="preserve">对内建制： </w:t>
      </w:r>
      <w:r>
        <w:rPr>
          <w:rFonts w:hint="eastAsia" w:ascii="仿宋_GB2312" w:hAnsi="仿宋_GB2312" w:eastAsia="仿宋_GB2312" w:cs="仿宋_GB2312"/>
          <w:b w:val="0"/>
          <w:bCs w:val="0"/>
          <w:sz w:val="32"/>
        </w:rPr>
        <w:t>由PMO</w:t>
      </w:r>
      <w:r>
        <w:rPr>
          <w:rFonts w:hint="eastAsia" w:ascii="仿宋_GB2312" w:hAnsi="仿宋_GB2312" w:eastAsia="仿宋_GB2312" w:cs="仿宋_GB2312"/>
          <w:b w:val="0"/>
          <w:bCs w:val="0"/>
          <w:sz w:val="32"/>
          <w:lang w:val="en-US" w:eastAsia="zh-CN"/>
        </w:rPr>
        <w:t>杨</w:t>
      </w:r>
      <w:r>
        <w:rPr>
          <w:rFonts w:hint="eastAsia" w:ascii="仿宋_GB2312" w:hAnsi="仿宋_GB2312" w:eastAsia="仿宋_GB2312" w:cs="仿宋_GB2312"/>
          <w:b w:val="0"/>
          <w:bCs w:val="0"/>
          <w:sz w:val="32"/>
        </w:rPr>
        <w:t>学超</w:t>
      </w:r>
      <w:r>
        <w:rPr>
          <w:rFonts w:hint="eastAsia" w:ascii="仿宋_GB2312" w:hAnsi="仿宋_GB2312" w:eastAsia="仿宋_GB2312" w:cs="仿宋_GB2312"/>
          <w:b w:val="0"/>
          <w:bCs w:val="0"/>
          <w:sz w:val="32"/>
          <w:lang w:eastAsia="zh-CN"/>
        </w:rPr>
        <w:t>、</w:t>
      </w:r>
      <w:r>
        <w:rPr>
          <w:rFonts w:hint="eastAsia" w:ascii="仿宋_GB2312" w:hAnsi="仿宋_GB2312" w:eastAsia="仿宋_GB2312" w:cs="仿宋_GB2312"/>
          <w:b w:val="0"/>
          <w:bCs w:val="0"/>
          <w:sz w:val="32"/>
          <w:lang w:val="en-US" w:eastAsia="zh-CN"/>
        </w:rPr>
        <w:t>李立</w:t>
      </w:r>
      <w:r>
        <w:rPr>
          <w:rFonts w:hint="eastAsia" w:ascii="仿宋_GB2312" w:hAnsi="仿宋_GB2312" w:eastAsia="仿宋_GB2312" w:cs="仿宋_GB2312"/>
          <w:b w:val="0"/>
          <w:bCs w:val="0"/>
          <w:sz w:val="32"/>
        </w:rPr>
        <w:t>负责内部定价与结算体系的建立</w:t>
      </w:r>
      <w:r>
        <w:rPr>
          <w:rFonts w:hint="eastAsia" w:ascii="仿宋_GB2312" w:hAnsi="仿宋_GB2312" w:eastAsia="仿宋_GB2312" w:cs="仿宋_GB2312"/>
          <w:b w:val="0"/>
          <w:bCs w:val="0"/>
          <w:sz w:val="32"/>
          <w:lang w:eastAsia="zh-CN"/>
        </w:rPr>
        <w:t>，</w:t>
      </w:r>
      <w:r>
        <w:rPr>
          <w:rFonts w:hint="eastAsia" w:ascii="仿宋_GB2312" w:hAnsi="仿宋_GB2312" w:eastAsia="仿宋_GB2312" w:cs="仿宋_GB2312"/>
          <w:b w:val="0"/>
          <w:bCs w:val="0"/>
          <w:sz w:val="32"/>
        </w:rPr>
        <w:t>作为对外拓展的经验储备。需制定对内对外的完整定价体系，并与市场接轨，避免内部矛盾</w:t>
      </w:r>
      <w:r>
        <w:rPr>
          <w:rFonts w:hint="eastAsia" w:ascii="仿宋_GB2312" w:hAnsi="仿宋_GB2312" w:eastAsia="仿宋_GB2312" w:cs="仿宋_GB2312"/>
          <w:b w:val="0"/>
          <w:bCs w:val="0"/>
          <w:sz w:val="32"/>
          <w:lang w:eastAsia="zh-CN"/>
        </w:rPr>
        <w:t>。</w:t>
      </w:r>
    </w:p>
    <w:p w14:paraId="232A7A79">
      <w:pPr>
        <w:pStyle w:val="8"/>
        <w:widowControl/>
        <w:numPr>
          <w:ilvl w:val="0"/>
          <w:numId w:val="7"/>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b/>
          <w:bCs/>
          <w:sz w:val="32"/>
        </w:rPr>
      </w:pPr>
      <w:r>
        <w:rPr>
          <w:rFonts w:hint="default" w:ascii="仿宋_GB2312" w:hAnsi="仿宋_GB2312" w:eastAsia="仿宋_GB2312" w:cs="仿宋_GB2312"/>
          <w:b/>
          <w:bCs/>
          <w:sz w:val="32"/>
        </w:rPr>
        <w:t>人力外包管理</w:t>
      </w:r>
    </w:p>
    <w:p w14:paraId="487E13EB">
      <w:pPr>
        <w:pStyle w:val="8"/>
        <w:widowControl/>
        <w:numPr>
          <w:ilvl w:val="-1"/>
          <w:numId w:val="0"/>
        </w:numPr>
        <w:wordWrap w:val="0"/>
        <w:spacing w:beforeAutospacing="0" w:afterAutospacing="0" w:line="576" w:lineRule="exact"/>
        <w:ind w:leftChars="0" w:firstLine="640" w:firstLineChars="200"/>
        <w:jc w:val="both"/>
        <w:textAlignment w:val="baseline"/>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rPr>
        <w:t>计划于6月30日前完成一次重新招标，以解决原合同条款不利的问题。外包人员的技能画像需与时俱进，应掌握全栈AI Coding技能，外包人员引进需进行评估。</w:t>
      </w:r>
    </w:p>
    <w:p w14:paraId="2E8AA451">
      <w:pPr>
        <w:pStyle w:val="8"/>
        <w:widowControl/>
        <w:numPr>
          <w:ilvl w:val="0"/>
          <w:numId w:val="7"/>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b/>
          <w:bCs/>
          <w:sz w:val="32"/>
        </w:rPr>
      </w:pPr>
      <w:r>
        <w:rPr>
          <w:rFonts w:hint="eastAsia" w:ascii="仿宋_GB2312" w:hAnsi="仿宋_GB2312" w:eastAsia="仿宋_GB2312" w:cs="仿宋_GB2312"/>
          <w:b/>
          <w:bCs/>
          <w:sz w:val="32"/>
          <w:lang w:val="en-US" w:eastAsia="zh-CN"/>
        </w:rPr>
        <w:t>旅客端汇报材料要求</w:t>
      </w:r>
    </w:p>
    <w:p w14:paraId="6247007F">
      <w:pPr>
        <w:pStyle w:val="8"/>
        <w:widowControl/>
        <w:numPr>
          <w:ilvl w:val="-1"/>
          <w:numId w:val="0"/>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rPr>
      </w:pPr>
      <w:r>
        <w:rPr>
          <w:rFonts w:hint="eastAsia" w:ascii="仿宋_GB2312" w:hAnsi="仿宋_GB2312" w:eastAsia="仿宋_GB2312" w:cs="仿宋_GB2312"/>
          <w:sz w:val="32"/>
          <w:lang w:val="en-US" w:eastAsia="zh-CN"/>
        </w:rPr>
        <w:t>旅客端</w:t>
      </w:r>
      <w:r>
        <w:rPr>
          <w:rFonts w:hint="eastAsia" w:ascii="仿宋_GB2312" w:hAnsi="仿宋_GB2312" w:eastAsia="仿宋_GB2312" w:cs="仿宋_GB2312"/>
          <w:sz w:val="32"/>
        </w:rPr>
        <w:t>项目进展汇报应图文结合、体系化，呼应王</w:t>
      </w:r>
      <w:r>
        <w:rPr>
          <w:rFonts w:hint="eastAsia" w:ascii="仿宋_GB2312" w:hAnsi="仿宋_GB2312" w:eastAsia="仿宋_GB2312" w:cs="仿宋_GB2312"/>
          <w:sz w:val="32"/>
          <w:lang w:val="en-US" w:eastAsia="zh-CN"/>
        </w:rPr>
        <w:t>进</w:t>
      </w:r>
      <w:r>
        <w:rPr>
          <w:rFonts w:hint="eastAsia" w:ascii="仿宋_GB2312" w:hAnsi="仿宋_GB2312" w:eastAsia="仿宋_GB2312" w:cs="仿宋_GB2312"/>
          <w:sz w:val="32"/>
        </w:rPr>
        <w:t>总提出的</w:t>
      </w:r>
      <w:r>
        <w:rPr>
          <w:rFonts w:hint="eastAsia" w:ascii="仿宋_GB2312" w:hAnsi="仿宋_GB2312" w:eastAsia="仿宋_GB2312" w:cs="仿宋_GB2312"/>
          <w:b/>
          <w:bCs/>
          <w:sz w:val="32"/>
        </w:rPr>
        <w:t>“流量导入、丰富产品体系、自营端界面改造”三大目标，</w:t>
      </w:r>
      <w:r>
        <w:rPr>
          <w:rFonts w:hint="eastAsia" w:ascii="仿宋_GB2312" w:hAnsi="仿宋_GB2312" w:eastAsia="仿宋_GB2312" w:cs="仿宋_GB2312"/>
          <w:sz w:val="32"/>
        </w:rPr>
        <w:t>并按年初设定的</w:t>
      </w:r>
      <w:r>
        <w:rPr>
          <w:rFonts w:hint="eastAsia" w:ascii="仿宋_GB2312" w:hAnsi="仿宋_GB2312" w:eastAsia="仿宋_GB2312" w:cs="仿宋_GB2312"/>
          <w:sz w:val="32"/>
          <w:lang w:val="en-US" w:eastAsia="zh-CN"/>
        </w:rPr>
        <w:t>OKR</w:t>
      </w:r>
      <w:r>
        <w:rPr>
          <w:rFonts w:hint="eastAsia" w:ascii="仿宋_GB2312" w:hAnsi="仿宋_GB2312" w:eastAsia="仿宋_GB2312" w:cs="仿宋_GB2312"/>
          <w:sz w:val="32"/>
        </w:rPr>
        <w:t>目标来结构化呈现，避免零散。</w:t>
      </w:r>
    </w:p>
    <w:p w14:paraId="2EE57947">
      <w:pPr>
        <w:pStyle w:val="8"/>
        <w:widowControl/>
        <w:numPr>
          <w:ilvl w:val="0"/>
          <w:numId w:val="7"/>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rPr>
      </w:pPr>
      <w:r>
        <w:rPr>
          <w:rFonts w:hint="eastAsia" w:ascii="仿宋_GB2312" w:hAnsi="仿宋_GB2312" w:eastAsia="仿宋_GB2312" w:cs="仿宋_GB2312"/>
          <w:sz w:val="32"/>
          <w:lang w:val="en-US" w:eastAsia="zh-CN"/>
        </w:rPr>
        <w:t>会议提出，</w:t>
      </w:r>
      <w:r>
        <w:rPr>
          <w:rFonts w:hint="eastAsia" w:ascii="仿宋_GB2312" w:hAnsi="仿宋_GB2312" w:eastAsia="仿宋_GB2312" w:cs="仿宋_GB2312"/>
          <w:sz w:val="32"/>
        </w:rPr>
        <w:t>六月初的经营云和航班云月会，</w:t>
      </w:r>
      <w:r>
        <w:rPr>
          <w:rFonts w:hint="eastAsia" w:ascii="仿宋_GB2312" w:hAnsi="仿宋_GB2312" w:eastAsia="仿宋_GB2312" w:cs="仿宋_GB2312"/>
          <w:b/>
          <w:bCs/>
          <w:sz w:val="32"/>
        </w:rPr>
        <w:t>跨部门协作</w:t>
      </w:r>
      <w:r>
        <w:rPr>
          <w:rFonts w:hint="eastAsia" w:ascii="仿宋_GB2312" w:hAnsi="仿宋_GB2312" w:eastAsia="仿宋_GB2312" w:cs="仿宋_GB2312"/>
          <w:b/>
          <w:bCs/>
          <w:sz w:val="32"/>
          <w:lang w:val="en-US" w:eastAsia="zh-CN"/>
        </w:rPr>
        <w:t>且</w:t>
      </w:r>
      <w:r>
        <w:rPr>
          <w:rFonts w:hint="eastAsia" w:ascii="仿宋_GB2312" w:hAnsi="仿宋_GB2312" w:eastAsia="仿宋_GB2312" w:cs="仿宋_GB2312"/>
          <w:b/>
          <w:bCs/>
          <w:sz w:val="32"/>
        </w:rPr>
        <w:t>彼此强依赖的项目需负责人和相关领导彼此跨云参会</w:t>
      </w:r>
      <w:r>
        <w:rPr>
          <w:rFonts w:hint="eastAsia" w:ascii="仿宋_GB2312" w:hAnsi="仿宋_GB2312" w:eastAsia="仿宋_GB2312" w:cs="仿宋_GB2312"/>
          <w:sz w:val="32"/>
        </w:rPr>
        <w:t>；同时，6月初经营端、航班端月会，要求谢海福</w:t>
      </w:r>
      <w:r>
        <w:rPr>
          <w:rFonts w:hint="eastAsia" w:ascii="仿宋_GB2312" w:hAnsi="仿宋_GB2312" w:eastAsia="仿宋_GB2312" w:cs="仿宋_GB2312"/>
          <w:sz w:val="32"/>
          <w:lang w:val="en-US" w:eastAsia="zh-CN"/>
        </w:rPr>
        <w:t>总</w:t>
      </w:r>
      <w:r>
        <w:rPr>
          <w:rFonts w:hint="eastAsia" w:ascii="仿宋_GB2312" w:hAnsi="仿宋_GB2312" w:eastAsia="仿宋_GB2312" w:cs="仿宋_GB2312"/>
          <w:sz w:val="32"/>
        </w:rPr>
        <w:t>参加。</w:t>
      </w:r>
    </w:p>
    <w:p w14:paraId="3D646C7E">
      <w:pPr>
        <w:pStyle w:val="8"/>
        <w:widowControl/>
        <w:numPr>
          <w:ilvl w:val="0"/>
          <w:numId w:val="7"/>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rPr>
      </w:pPr>
      <w:r>
        <w:rPr>
          <w:rFonts w:hint="default" w:ascii="仿宋_GB2312" w:hAnsi="仿宋_GB2312" w:eastAsia="仿宋_GB2312" w:cs="仿宋_GB2312"/>
          <w:sz w:val="32"/>
        </w:rPr>
        <w:t>请蒋伟团队</w:t>
      </w:r>
      <w:r>
        <w:rPr>
          <w:rFonts w:hint="eastAsia" w:ascii="仿宋_GB2312" w:hAnsi="仿宋_GB2312" w:eastAsia="仿宋_GB2312" w:cs="仿宋_GB2312"/>
          <w:sz w:val="32"/>
          <w:lang w:val="en-US" w:eastAsia="zh-CN"/>
        </w:rPr>
        <w:t>支持</w:t>
      </w:r>
      <w:r>
        <w:rPr>
          <w:rFonts w:hint="default" w:ascii="仿宋_GB2312" w:hAnsi="仿宋_GB2312" w:eastAsia="仿宋_GB2312" w:cs="仿宋_GB2312"/>
          <w:sz w:val="32"/>
        </w:rPr>
        <w:t>内控问答智能体</w:t>
      </w:r>
      <w:r>
        <w:rPr>
          <w:rFonts w:hint="eastAsia" w:ascii="仿宋_GB2312" w:hAnsi="仿宋_GB2312" w:eastAsia="仿宋_GB2312" w:cs="仿宋_GB2312"/>
          <w:sz w:val="32"/>
          <w:lang w:val="en-US" w:eastAsia="zh-CN"/>
        </w:rPr>
        <w:t>项目。同时，会议明确后续由宋虹颖负责</w:t>
      </w:r>
      <w:r>
        <w:rPr>
          <w:rFonts w:hint="default" w:ascii="仿宋_GB2312" w:hAnsi="仿宋_GB2312" w:eastAsia="仿宋_GB2312" w:cs="仿宋_GB2312"/>
          <w:sz w:val="32"/>
        </w:rPr>
        <w:t>知识工程</w:t>
      </w:r>
      <w:r>
        <w:rPr>
          <w:rFonts w:hint="eastAsia" w:ascii="仿宋_GB2312" w:hAnsi="仿宋_GB2312" w:eastAsia="仿宋_GB2312" w:cs="仿宋_GB2312"/>
          <w:sz w:val="32"/>
          <w:lang w:eastAsia="zh-CN"/>
        </w:rPr>
        <w:t>（</w:t>
      </w:r>
      <w:r>
        <w:rPr>
          <w:rFonts w:hint="default" w:ascii="仿宋_GB2312" w:hAnsi="仿宋_GB2312" w:eastAsia="仿宋_GB2312" w:cs="仿宋_GB2312"/>
          <w:sz w:val="32"/>
        </w:rPr>
        <w:t>各个领域</w:t>
      </w:r>
      <w:r>
        <w:rPr>
          <w:rFonts w:hint="eastAsia" w:ascii="仿宋_GB2312" w:hAnsi="仿宋_GB2312" w:eastAsia="仿宋_GB2312" w:cs="仿宋_GB2312"/>
          <w:sz w:val="32"/>
          <w:lang w:val="en-US" w:eastAsia="zh-CN"/>
        </w:rPr>
        <w:t>)</w:t>
      </w:r>
      <w:r>
        <w:rPr>
          <w:rFonts w:hint="default" w:ascii="仿宋_GB2312" w:hAnsi="仿宋_GB2312" w:eastAsia="仿宋_GB2312" w:cs="仿宋_GB2312"/>
          <w:sz w:val="32"/>
        </w:rPr>
        <w:t>的</w:t>
      </w:r>
      <w:r>
        <w:rPr>
          <w:rFonts w:hint="eastAsia" w:ascii="仿宋_GB2312" w:hAnsi="仿宋_GB2312" w:eastAsia="仿宋_GB2312" w:cs="仿宋_GB2312"/>
          <w:sz w:val="32"/>
          <w:lang w:val="en-US" w:eastAsia="zh-CN"/>
        </w:rPr>
        <w:t>模型训练和</w:t>
      </w:r>
      <w:r>
        <w:rPr>
          <w:rFonts w:hint="default" w:ascii="仿宋_GB2312" w:hAnsi="仿宋_GB2312" w:eastAsia="仿宋_GB2312" w:cs="仿宋_GB2312"/>
          <w:sz w:val="32"/>
        </w:rPr>
        <w:t>运营</w:t>
      </w:r>
      <w:r>
        <w:rPr>
          <w:rFonts w:hint="eastAsia" w:ascii="仿宋_GB2312" w:hAnsi="仿宋_GB2312" w:eastAsia="仿宋_GB2312" w:cs="仿宋_GB2312"/>
          <w:sz w:val="32"/>
          <w:lang w:eastAsia="zh-CN"/>
        </w:rPr>
        <w:t>，</w:t>
      </w:r>
      <w:r>
        <w:rPr>
          <w:rFonts w:hint="default" w:ascii="仿宋_GB2312" w:hAnsi="仿宋_GB2312" w:eastAsia="仿宋_GB2312" w:cs="仿宋_GB2312"/>
          <w:sz w:val="32"/>
        </w:rPr>
        <w:t>平台搭建</w:t>
      </w:r>
      <w:r>
        <w:rPr>
          <w:rFonts w:hint="eastAsia" w:ascii="仿宋_GB2312" w:hAnsi="仿宋_GB2312" w:eastAsia="仿宋_GB2312" w:cs="仿宋_GB2312"/>
          <w:sz w:val="32"/>
          <w:lang w:val="en-US" w:eastAsia="zh-CN"/>
        </w:rPr>
        <w:t>由刘</w:t>
      </w:r>
      <w:r>
        <w:rPr>
          <w:rFonts w:hint="default" w:ascii="仿宋_GB2312" w:hAnsi="仿宋_GB2312" w:eastAsia="仿宋_GB2312" w:cs="仿宋_GB2312"/>
          <w:sz w:val="32"/>
        </w:rPr>
        <w:t>殊冶</w:t>
      </w:r>
      <w:r>
        <w:rPr>
          <w:rFonts w:hint="eastAsia" w:ascii="仿宋_GB2312" w:hAnsi="仿宋_GB2312" w:eastAsia="仿宋_GB2312" w:cs="仿宋_GB2312"/>
          <w:sz w:val="32"/>
          <w:lang w:eastAsia="zh-CN"/>
        </w:rPr>
        <w:t>、</w:t>
      </w:r>
      <w:r>
        <w:rPr>
          <w:rFonts w:hint="default" w:ascii="仿宋_GB2312" w:hAnsi="仿宋_GB2312" w:eastAsia="仿宋_GB2312" w:cs="仿宋_GB2312"/>
          <w:sz w:val="32"/>
        </w:rPr>
        <w:t>邹璐</w:t>
      </w:r>
      <w:r>
        <w:rPr>
          <w:rFonts w:hint="eastAsia" w:ascii="仿宋_GB2312" w:hAnsi="仿宋_GB2312" w:eastAsia="仿宋_GB2312" w:cs="仿宋_GB2312"/>
          <w:sz w:val="32"/>
          <w:lang w:val="en-US" w:eastAsia="zh-CN"/>
        </w:rPr>
        <w:t>负责。</w:t>
      </w:r>
    </w:p>
    <w:p w14:paraId="7FEACA81">
      <w:pPr>
        <w:pStyle w:val="8"/>
        <w:widowControl/>
        <w:numPr>
          <w:ilvl w:val="0"/>
          <w:numId w:val="0"/>
        </w:numPr>
        <w:wordWrap w:val="0"/>
        <w:spacing w:beforeAutospacing="0" w:afterAutospacing="0" w:line="576" w:lineRule="exact"/>
        <w:jc w:val="both"/>
        <w:textAlignment w:val="baseline"/>
        <w:rPr>
          <w:rFonts w:hint="eastAsia" w:ascii="仿宋_GB2312" w:hAnsi="仿宋_GB2312" w:eastAsia="仿宋_GB2312" w:cs="仿宋_GB2312"/>
          <w:sz w:val="32"/>
          <w:lang w:val="en-US" w:eastAsia="zh-CN"/>
        </w:rPr>
      </w:pPr>
    </w:p>
    <w:p w14:paraId="4287A343">
      <w:pPr>
        <w:pStyle w:val="8"/>
        <w:widowControl/>
        <w:numPr>
          <w:ilvl w:val="0"/>
          <w:numId w:val="0"/>
        </w:numPr>
        <w:wordWrap w:val="0"/>
        <w:spacing w:beforeAutospacing="0" w:afterAutospacing="0" w:line="576" w:lineRule="exact"/>
        <w:jc w:val="both"/>
        <w:textAlignment w:val="baseline"/>
        <w:rPr>
          <w:rFonts w:hint="default" w:ascii="仿宋_GB2312" w:hAnsi="仿宋_GB2312" w:eastAsia="仿宋_GB2312" w:cs="仿宋_GB2312"/>
          <w:sz w:val="32"/>
          <w:lang w:val="en-US" w:eastAsia="zh-CN"/>
        </w:rPr>
      </w:pPr>
    </w:p>
    <w:p w14:paraId="62D9C857">
      <w:pPr>
        <w:pStyle w:val="8"/>
        <w:widowControl/>
        <w:numPr>
          <w:ilvl w:val="0"/>
          <w:numId w:val="7"/>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rPr>
      </w:pPr>
      <w:r>
        <w:rPr>
          <w:rFonts w:hint="default" w:ascii="仿宋_GB2312" w:hAnsi="仿宋_GB2312" w:eastAsia="仿宋_GB2312" w:cs="仿宋_GB2312"/>
          <w:b/>
          <w:bCs/>
          <w:sz w:val="32"/>
        </w:rPr>
        <w:t>关舱门知利润项目</w:t>
      </w:r>
    </w:p>
    <w:p w14:paraId="4AF01A21">
      <w:pPr>
        <w:pStyle w:val="8"/>
        <w:widowControl/>
        <w:numPr>
          <w:ilvl w:val="-1"/>
          <w:numId w:val="0"/>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rPr>
      </w:pPr>
      <w:r>
        <w:rPr>
          <w:rFonts w:hint="eastAsia" w:ascii="仿宋_GB2312" w:hAnsi="仿宋_GB2312" w:eastAsia="仿宋_GB2312" w:cs="仿宋_GB2312"/>
          <w:sz w:val="32"/>
          <w:lang w:val="en-US" w:eastAsia="zh-CN"/>
        </w:rPr>
        <w:t>当前</w:t>
      </w:r>
      <w:r>
        <w:rPr>
          <w:rFonts w:hint="default" w:ascii="仿宋_GB2312" w:hAnsi="仿宋_GB2312" w:eastAsia="仿宋_GB2312" w:cs="仿宋_GB2312"/>
          <w:sz w:val="32"/>
        </w:rPr>
        <w:t>已建立各端合作建设工作表，需各端协同分工推动项目开展。该项目和“一号工程”都属于“一对多”（需多部门协同配合）的系统工程，需指定对口项目经理紧密跟进，协助主产品经理拉通各方，确保结果。</w:t>
      </w:r>
    </w:p>
    <w:p w14:paraId="7F466DFA">
      <w:pPr>
        <w:pStyle w:val="8"/>
        <w:widowControl/>
        <w:numPr>
          <w:ilvl w:val="0"/>
          <w:numId w:val="7"/>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b/>
          <w:bCs/>
          <w:sz w:val="32"/>
        </w:rPr>
      </w:pPr>
      <w:r>
        <w:rPr>
          <w:rFonts w:hint="eastAsia" w:ascii="仿宋_GB2312" w:hAnsi="仿宋_GB2312" w:eastAsia="仿宋_GB2312" w:cs="仿宋_GB2312"/>
          <w:b/>
          <w:bCs/>
          <w:sz w:val="32"/>
          <w:lang w:val="en-US" w:eastAsia="zh-CN"/>
        </w:rPr>
        <w:t>空勤人力成本系统</w:t>
      </w:r>
      <w:r>
        <w:rPr>
          <w:rFonts w:hint="default" w:ascii="仿宋_GB2312" w:hAnsi="仿宋_GB2312" w:eastAsia="仿宋_GB2312" w:cs="仿宋_GB2312"/>
          <w:sz w:val="32"/>
        </w:rPr>
        <w:t>涉及飞行小时费（变动成本）和人员固定成本分摊</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请杨建飞与人力部张晓慧、数据中台</w:t>
      </w:r>
      <w:r>
        <w:rPr>
          <w:rFonts w:hint="default" w:ascii="仿宋_GB2312" w:hAnsi="仿宋_GB2312" w:eastAsia="仿宋_GB2312" w:cs="仿宋_GB2312"/>
          <w:sz w:val="32"/>
          <w:lang w:eastAsia="zh-CN"/>
          <w:woUserID w:val="1"/>
        </w:rPr>
        <w:t>和</w:t>
      </w:r>
      <w:r>
        <w:rPr>
          <w:rFonts w:hint="eastAsia" w:ascii="仿宋_GB2312" w:hAnsi="仿宋_GB2312" w:eastAsia="仿宋_GB2312" w:cs="仿宋_GB2312"/>
          <w:sz w:val="32"/>
          <w:lang w:val="en-US" w:eastAsia="zh-CN"/>
        </w:rPr>
        <w:t>经营</w:t>
      </w:r>
      <w:r>
        <w:rPr>
          <w:rFonts w:hint="default" w:ascii="仿宋_GB2312" w:hAnsi="仿宋_GB2312" w:eastAsia="仿宋_GB2312" w:cs="仿宋_GB2312"/>
          <w:sz w:val="32"/>
          <w:lang w:eastAsia="zh-CN"/>
          <w:woUserID w:val="1"/>
        </w:rPr>
        <w:t>端</w:t>
      </w:r>
      <w:r>
        <w:rPr>
          <w:rFonts w:hint="eastAsia" w:ascii="仿宋_GB2312" w:hAnsi="仿宋_GB2312" w:eastAsia="仿宋_GB2312" w:cs="仿宋_GB2312"/>
          <w:sz w:val="32"/>
          <w:lang w:val="en-US" w:eastAsia="zh-CN"/>
        </w:rPr>
        <w:t>负责人马嘉熹对齐后进行</w:t>
      </w:r>
      <w:r>
        <w:rPr>
          <w:rFonts w:hint="eastAsia" w:ascii="仿宋_GB2312" w:hAnsi="仿宋_GB2312" w:eastAsia="仿宋_GB2312" w:cs="仿宋_GB2312"/>
          <w:sz w:val="32"/>
        </w:rPr>
        <w:t>专题汇报</w:t>
      </w:r>
      <w:r>
        <w:rPr>
          <w:rFonts w:hint="eastAsia" w:ascii="仿宋_GB2312" w:hAnsi="仿宋_GB2312" w:eastAsia="仿宋_GB2312" w:cs="仿宋_GB2312"/>
          <w:sz w:val="32"/>
          <w:lang w:val="en-US" w:eastAsia="zh-CN"/>
        </w:rPr>
        <w:t>整体</w:t>
      </w:r>
      <w:r>
        <w:rPr>
          <w:rFonts w:hint="eastAsia" w:ascii="仿宋_GB2312" w:hAnsi="仿宋_GB2312" w:eastAsia="仿宋_GB2312" w:cs="仿宋_GB2312"/>
          <w:sz w:val="32"/>
        </w:rPr>
        <w:t>技术方案</w:t>
      </w:r>
      <w:r>
        <w:rPr>
          <w:rFonts w:hint="eastAsia" w:ascii="仿宋_GB2312" w:hAnsi="仿宋_GB2312" w:eastAsia="仿宋_GB2312" w:cs="仿宋_GB2312"/>
          <w:sz w:val="32"/>
          <w:lang w:eastAsia="zh-CN"/>
        </w:rPr>
        <w:t>，</w:t>
      </w:r>
      <w:r>
        <w:rPr>
          <w:rFonts w:hint="eastAsia" w:ascii="仿宋_GB2312" w:hAnsi="仿宋_GB2312" w:eastAsia="仿宋_GB2312" w:cs="仿宋_GB2312"/>
          <w:b/>
          <w:bCs/>
          <w:sz w:val="32"/>
        </w:rPr>
        <w:t>确保在6月30日前完成与关舱门项目的数据对接</w:t>
      </w:r>
      <w:r>
        <w:rPr>
          <w:rFonts w:hint="eastAsia" w:ascii="仿宋_GB2312" w:hAnsi="仿宋_GB2312" w:eastAsia="仿宋_GB2312" w:cs="仿宋_GB2312"/>
          <w:b/>
          <w:bCs/>
          <w:sz w:val="32"/>
          <w:lang w:eastAsia="zh-CN"/>
        </w:rPr>
        <w:t>。</w:t>
      </w:r>
    </w:p>
    <w:p w14:paraId="0BD31C28">
      <w:pPr>
        <w:pStyle w:val="8"/>
        <w:widowControl/>
        <w:numPr>
          <w:ilvl w:val="0"/>
          <w:numId w:val="7"/>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rPr>
      </w:pPr>
      <w:r>
        <w:rPr>
          <w:rFonts w:hint="eastAsia" w:ascii="仿宋_GB2312" w:hAnsi="仿宋_GB2312" w:eastAsia="仿宋_GB2312" w:cs="仿宋_GB2312"/>
          <w:sz w:val="32"/>
          <w:lang w:val="en-US" w:eastAsia="zh-CN"/>
        </w:rPr>
        <w:t>员工端</w:t>
      </w:r>
      <w:r>
        <w:rPr>
          <w:rFonts w:hint="default" w:ascii="仿宋_GB2312" w:hAnsi="仿宋_GB2312" w:eastAsia="仿宋_GB2312" w:cs="仿宋_GB2312"/>
          <w:b/>
          <w:bCs/>
          <w:sz w:val="32"/>
        </w:rPr>
        <w:t>开发平台（流程引擎、表单引擎）引入</w:t>
      </w:r>
      <w:r>
        <w:rPr>
          <w:rFonts w:hint="default" w:ascii="仿宋_GB2312" w:hAnsi="仿宋_GB2312" w:eastAsia="仿宋_GB2312" w:cs="仿宋_GB2312"/>
          <w:sz w:val="32"/>
        </w:rPr>
        <w:t>，需</w:t>
      </w:r>
      <w:r>
        <w:rPr>
          <w:rFonts w:hint="eastAsia" w:ascii="仿宋_GB2312" w:hAnsi="仿宋_GB2312" w:eastAsia="仿宋_GB2312" w:cs="仿宋_GB2312"/>
          <w:sz w:val="32"/>
          <w:lang w:val="en-US" w:eastAsia="zh-CN"/>
        </w:rPr>
        <w:t>李</w:t>
      </w:r>
      <w:r>
        <w:rPr>
          <w:rFonts w:hint="default" w:ascii="仿宋_GB2312" w:hAnsi="仿宋_GB2312" w:eastAsia="仿宋_GB2312" w:cs="仿宋_GB2312"/>
          <w:sz w:val="32"/>
        </w:rPr>
        <w:t>跃建总配合支持</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待完成</w:t>
      </w:r>
      <w:r>
        <w:rPr>
          <w:rFonts w:hint="eastAsia" w:ascii="仿宋_GB2312" w:hAnsi="仿宋_GB2312" w:eastAsia="仿宋_GB2312" w:cs="仿宋_GB2312"/>
          <w:sz w:val="32"/>
        </w:rPr>
        <w:t>供应商评估</w:t>
      </w:r>
      <w:r>
        <w:rPr>
          <w:rFonts w:hint="eastAsia" w:ascii="仿宋_GB2312" w:hAnsi="仿宋_GB2312" w:eastAsia="仿宋_GB2312" w:cs="仿宋_GB2312"/>
          <w:sz w:val="32"/>
          <w:lang w:val="en-US" w:eastAsia="zh-CN"/>
        </w:rPr>
        <w:t>后</w:t>
      </w:r>
      <w:r>
        <w:rPr>
          <w:rFonts w:hint="eastAsia" w:ascii="仿宋_GB2312" w:hAnsi="仿宋_GB2312" w:eastAsia="仿宋_GB2312" w:cs="仿宋_GB2312"/>
          <w:sz w:val="32"/>
        </w:rPr>
        <w:t>向李赫总进行汇报</w:t>
      </w:r>
      <w:r>
        <w:rPr>
          <w:rFonts w:hint="eastAsia" w:ascii="仿宋_GB2312" w:hAnsi="仿宋_GB2312" w:eastAsia="仿宋_GB2312" w:cs="仿宋_GB2312"/>
          <w:sz w:val="32"/>
          <w:lang w:eastAsia="zh-CN"/>
        </w:rPr>
        <w:t>。</w:t>
      </w:r>
    </w:p>
    <w:p w14:paraId="7F25768E">
      <w:pPr>
        <w:pStyle w:val="8"/>
        <w:widowControl/>
        <w:numPr>
          <w:ilvl w:val="0"/>
          <w:numId w:val="7"/>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rPr>
      </w:pPr>
      <w:r>
        <w:rPr>
          <w:rFonts w:hint="default" w:ascii="仿宋_GB2312" w:hAnsi="仿宋_GB2312" w:eastAsia="仿宋_GB2312" w:cs="仿宋_GB2312"/>
          <w:sz w:val="32"/>
        </w:rPr>
        <w:t>飞机端OKR：O</w:t>
      </w:r>
      <w:r>
        <w:rPr>
          <w:rFonts w:hint="eastAsia" w:ascii="仿宋_GB2312" w:hAnsi="仿宋_GB2312" w:eastAsia="仿宋_GB2312" w:cs="仿宋_GB2312"/>
          <w:sz w:val="32"/>
          <w:lang w:val="en-US" w:eastAsia="zh-CN"/>
        </w:rPr>
        <w:t>4</w:t>
      </w:r>
      <w:r>
        <w:rPr>
          <w:rFonts w:hint="default" w:ascii="仿宋_GB2312" w:hAnsi="仿宋_GB2312" w:eastAsia="仿宋_GB2312" w:cs="仿宋_GB2312"/>
          <w:sz w:val="32"/>
        </w:rPr>
        <w:t>新增关于人和资质训练的目标</w:t>
      </w:r>
      <w:r>
        <w:rPr>
          <w:rFonts w:hint="eastAsia" w:ascii="仿宋_GB2312" w:hAnsi="仿宋_GB2312" w:eastAsia="仿宋_GB2312" w:cs="仿宋_GB2312"/>
          <w:sz w:val="32"/>
          <w:lang w:eastAsia="zh-CN"/>
        </w:rPr>
        <w:t>，</w:t>
      </w:r>
      <w:r>
        <w:rPr>
          <w:rFonts w:hint="default" w:ascii="仿宋_GB2312" w:hAnsi="仿宋_GB2312" w:eastAsia="仿宋_GB2312" w:cs="仿宋_GB2312"/>
          <w:sz w:val="32"/>
        </w:rPr>
        <w:t>还需调整夯实。对于工卡“能编、能用”，</w:t>
      </w:r>
      <w:r>
        <w:rPr>
          <w:rFonts w:hint="eastAsia" w:ascii="仿宋_GB2312" w:hAnsi="仿宋_GB2312" w:eastAsia="仿宋_GB2312" w:cs="仿宋_GB2312"/>
          <w:sz w:val="32"/>
          <w:lang w:val="en-US" w:eastAsia="zh-CN"/>
        </w:rPr>
        <w:t>需</w:t>
      </w:r>
      <w:r>
        <w:rPr>
          <w:rFonts w:hint="default" w:ascii="仿宋_GB2312" w:hAnsi="仿宋_GB2312" w:eastAsia="仿宋_GB2312" w:cs="仿宋_GB2312"/>
          <w:sz w:val="32"/>
        </w:rPr>
        <w:t>尽快出具任务计划时间表。</w:t>
      </w:r>
    </w:p>
    <w:p w14:paraId="4594EE92">
      <w:pPr>
        <w:pStyle w:val="8"/>
        <w:widowControl/>
        <w:numPr>
          <w:ilvl w:val="0"/>
          <w:numId w:val="7"/>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rPr>
      </w:pPr>
      <w:r>
        <w:rPr>
          <w:rFonts w:hint="default" w:ascii="仿宋_GB2312" w:hAnsi="仿宋_GB2312" w:eastAsia="仿宋_GB2312" w:cs="仿宋_GB2312"/>
          <w:sz w:val="32"/>
        </w:rPr>
        <w:t>请项目管理部牵头，将长龙云今年所有的项目按优先级（内圈、中圈、外圈）和领域分类，</w:t>
      </w:r>
      <w:r>
        <w:rPr>
          <w:rFonts w:hint="eastAsia" w:ascii="仿宋_GB2312" w:hAnsi="仿宋_GB2312" w:eastAsia="仿宋_GB2312" w:cs="仿宋_GB2312"/>
          <w:sz w:val="32"/>
          <w:lang w:val="en-US" w:eastAsia="zh-CN"/>
        </w:rPr>
        <w:t>梳理</w:t>
      </w:r>
      <w:r>
        <w:rPr>
          <w:rFonts w:hint="default" w:ascii="仿宋_GB2312" w:hAnsi="仿宋_GB2312" w:eastAsia="仿宋_GB2312" w:cs="仿宋_GB2312"/>
          <w:sz w:val="32"/>
        </w:rPr>
        <w:t>汇总成重点项目里程碑看板，6月初完成。</w:t>
      </w:r>
    </w:p>
    <w:p w14:paraId="5B0D036A">
      <w:pPr>
        <w:pStyle w:val="8"/>
        <w:widowControl/>
        <w:numPr>
          <w:ilvl w:val="0"/>
          <w:numId w:val="7"/>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rPr>
      </w:pPr>
      <w:r>
        <w:rPr>
          <w:rFonts w:hint="eastAsia" w:ascii="仿宋_GB2312" w:hAnsi="仿宋_GB2312" w:eastAsia="仿宋_GB2312" w:cs="仿宋_GB2312"/>
          <w:sz w:val="32"/>
          <w:lang w:val="en-US" w:eastAsia="zh-CN"/>
        </w:rPr>
        <w:t>请颜中冠准备</w:t>
      </w:r>
      <w:r>
        <w:rPr>
          <w:rFonts w:hint="default" w:ascii="仿宋_GB2312" w:hAnsi="仿宋_GB2312" w:eastAsia="仿宋_GB2312" w:cs="仿宋_GB2312"/>
          <w:sz w:val="32"/>
        </w:rPr>
        <w:t>主题为《在AI时代，用AI工具、以AI原生方法构建AI系统，助力企业业务智能化》的相关培训</w:t>
      </w:r>
      <w:r>
        <w:rPr>
          <w:rFonts w:hint="eastAsia" w:ascii="仿宋_GB2312" w:hAnsi="仿宋_GB2312" w:eastAsia="仿宋_GB2312" w:cs="仿宋_GB2312"/>
          <w:sz w:val="32"/>
          <w:lang w:val="en-US" w:eastAsia="zh-CN"/>
        </w:rPr>
        <w:t>材料和专利材料。</w:t>
      </w:r>
    </w:p>
    <w:p w14:paraId="6CAA0905">
      <w:pPr>
        <w:pStyle w:val="8"/>
        <w:widowControl/>
        <w:numPr>
          <w:ilvl w:val="0"/>
          <w:numId w:val="7"/>
        </w:numPr>
        <w:wordWrap w:val="0"/>
        <w:spacing w:beforeAutospacing="0" w:afterAutospacing="0" w:line="576" w:lineRule="exact"/>
        <w:ind w:leftChars="0" w:firstLine="640" w:firstLineChars="200"/>
        <w:jc w:val="both"/>
        <w:textAlignment w:val="baseline"/>
        <w:rPr>
          <w:rFonts w:hint="eastAsia" w:ascii="楷体_GB2312" w:hAnsi="楷体_GB2312" w:eastAsia="楷体_GB2312" w:cs="楷体_GB2312"/>
          <w:b/>
          <w:bCs/>
          <w:sz w:val="32"/>
          <w:lang w:val="en-US" w:eastAsia="zh-CN"/>
        </w:rPr>
      </w:pPr>
      <w:r>
        <w:rPr>
          <w:rFonts w:hint="default" w:ascii="仿宋_GB2312" w:hAnsi="仿宋_GB2312" w:eastAsia="仿宋_GB2312" w:cs="仿宋_GB2312"/>
          <w:sz w:val="32"/>
        </w:rPr>
        <w:t>“质量之星”评选滞后</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请张磊、陈佳青于</w:t>
      </w:r>
      <w:r>
        <w:rPr>
          <w:rFonts w:hint="default" w:ascii="仿宋_GB2312" w:hAnsi="仿宋_GB2312" w:eastAsia="仿宋_GB2312" w:cs="仿宋_GB2312"/>
          <w:sz w:val="32"/>
        </w:rPr>
        <w:t>五月底前</w:t>
      </w:r>
      <w:r>
        <w:rPr>
          <w:rFonts w:hint="eastAsia" w:ascii="仿宋_GB2312" w:hAnsi="仿宋_GB2312" w:eastAsia="仿宋_GB2312" w:cs="仿宋_GB2312"/>
          <w:sz w:val="32"/>
          <w:lang w:val="en-US" w:eastAsia="zh-CN"/>
        </w:rPr>
        <w:t>完成一季度评选</w:t>
      </w:r>
      <w:r>
        <w:rPr>
          <w:rFonts w:hint="default" w:ascii="仿宋_GB2312" w:hAnsi="仿宋_GB2312" w:eastAsia="仿宋_GB2312" w:cs="仿宋_GB2312"/>
          <w:sz w:val="32"/>
        </w:rPr>
        <w:t>，持续宣贯质量意识。</w:t>
      </w:r>
    </w:p>
    <w:p w14:paraId="4606921C">
      <w:pPr>
        <w:pStyle w:val="8"/>
        <w:widowControl/>
        <w:numPr>
          <w:ilvl w:val="0"/>
          <w:numId w:val="7"/>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lang w:val="en-US" w:eastAsia="zh-CN"/>
        </w:rPr>
      </w:pPr>
      <w:r>
        <w:rPr>
          <w:rFonts w:hint="eastAsia" w:ascii="仿宋_GB2312" w:hAnsi="仿宋_GB2312" w:eastAsia="仿宋_GB2312" w:cs="仿宋_GB2312"/>
          <w:b w:val="0"/>
          <w:bCs w:val="0"/>
          <w:sz w:val="32"/>
          <w:lang w:val="en-US" w:eastAsia="zh-CN"/>
        </w:rPr>
        <w:t>关于自营端和</w:t>
      </w:r>
      <w:r>
        <w:rPr>
          <w:rFonts w:hint="eastAsia" w:ascii="仿宋_GB2312" w:hAnsi="仿宋_GB2312" w:eastAsia="仿宋_GB2312" w:cs="仿宋_GB2312"/>
          <w:b w:val="0"/>
          <w:bCs w:val="0"/>
          <w:sz w:val="32"/>
        </w:rPr>
        <w:t>龙宝问问体验问题</w:t>
      </w:r>
      <w:r>
        <w:rPr>
          <w:rFonts w:hint="eastAsia" w:ascii="仿宋_GB2312" w:hAnsi="仿宋_GB2312" w:eastAsia="仿宋_GB2312" w:cs="仿宋_GB2312"/>
          <w:b w:val="0"/>
          <w:bCs w:val="0"/>
          <w:sz w:val="32"/>
          <w:lang w:eastAsia="zh-CN"/>
        </w:rPr>
        <w:t>，</w:t>
      </w:r>
      <w:r>
        <w:rPr>
          <w:rFonts w:hint="eastAsia" w:ascii="仿宋_GB2312" w:hAnsi="仿宋_GB2312" w:eastAsia="仿宋_GB2312" w:cs="仿宋_GB2312"/>
          <w:b w:val="0"/>
          <w:bCs w:val="0"/>
          <w:sz w:val="32"/>
          <w:lang w:val="en-US" w:eastAsia="zh-CN"/>
        </w:rPr>
        <w:t>请相关</w:t>
      </w:r>
      <w:r>
        <w:rPr>
          <w:rFonts w:hint="eastAsia" w:ascii="仿宋_GB2312" w:hAnsi="仿宋_GB2312" w:eastAsia="仿宋_GB2312" w:cs="仿宋_GB2312"/>
          <w:b w:val="0"/>
          <w:bCs w:val="0"/>
          <w:sz w:val="32"/>
        </w:rPr>
        <w:t>产品经理、运营自身</w:t>
      </w:r>
      <w:r>
        <w:rPr>
          <w:rFonts w:hint="default" w:ascii="仿宋_GB2312" w:hAnsi="仿宋_GB2312" w:eastAsia="仿宋_GB2312" w:cs="仿宋_GB2312"/>
          <w:b w:val="0"/>
          <w:bCs w:val="0"/>
          <w:sz w:val="32"/>
          <w:woUserID w:val="1"/>
        </w:rPr>
        <w:t>要</w:t>
      </w:r>
      <w:r>
        <w:rPr>
          <w:rFonts w:hint="eastAsia" w:ascii="仿宋_GB2312" w:hAnsi="仿宋_GB2312" w:eastAsia="仿宋_GB2312" w:cs="仿宋_GB2312"/>
          <w:b w:val="0"/>
          <w:bCs w:val="0"/>
          <w:sz w:val="32"/>
        </w:rPr>
        <w:t>多维度</w:t>
      </w:r>
      <w:r>
        <w:rPr>
          <w:rFonts w:hint="default" w:ascii="仿宋_GB2312" w:hAnsi="仿宋_GB2312" w:eastAsia="仿宋_GB2312" w:cs="仿宋_GB2312"/>
          <w:b w:val="0"/>
          <w:bCs w:val="0"/>
          <w:sz w:val="32"/>
          <w:woUserID w:val="1"/>
        </w:rPr>
        <w:t>体验</w:t>
      </w:r>
      <w:r>
        <w:rPr>
          <w:rFonts w:hint="eastAsia" w:ascii="仿宋_GB2312" w:hAnsi="仿宋_GB2312" w:eastAsia="仿宋_GB2312" w:cs="仿宋_GB2312"/>
          <w:b w:val="0"/>
          <w:bCs w:val="0"/>
          <w:sz w:val="32"/>
        </w:rPr>
        <w:t>挖掘需求</w:t>
      </w:r>
      <w:r>
        <w:rPr>
          <w:rFonts w:hint="eastAsia" w:ascii="仿宋_GB2312" w:hAnsi="仿宋_GB2312" w:eastAsia="仿宋_GB2312" w:cs="仿宋_GB2312"/>
          <w:b w:val="0"/>
          <w:bCs w:val="0"/>
          <w:sz w:val="32"/>
          <w:lang w:val="en-US" w:eastAsia="zh-CN"/>
        </w:rPr>
        <w:t>并进行优化</w:t>
      </w:r>
      <w:r>
        <w:rPr>
          <w:rFonts w:hint="eastAsia" w:ascii="仿宋_GB2312" w:hAnsi="仿宋_GB2312" w:eastAsia="仿宋_GB2312" w:cs="仿宋_GB2312"/>
          <w:b w:val="0"/>
          <w:bCs w:val="0"/>
          <w:sz w:val="32"/>
          <w:lang w:eastAsia="zh-CN"/>
        </w:rPr>
        <w:t>。</w:t>
      </w:r>
    </w:p>
    <w:p w14:paraId="3AB5D74B">
      <w:pPr>
        <w:pStyle w:val="8"/>
        <w:widowControl/>
        <w:numPr>
          <w:ilvl w:val="0"/>
          <w:numId w:val="7"/>
        </w:numPr>
        <w:wordWrap w:val="0"/>
        <w:spacing w:beforeAutospacing="0" w:afterAutospacing="0" w:line="576" w:lineRule="exact"/>
        <w:ind w:leftChars="0" w:firstLine="640" w:firstLineChars="200"/>
        <w:jc w:val="both"/>
        <w:textAlignment w:val="baseline"/>
        <w:rPr>
          <w:rFonts w:hint="default"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请杨学超牵头，张作东、李跃建、张磊、蒋泽民配合</w:t>
      </w:r>
      <w:r>
        <w:rPr>
          <w:rFonts w:hint="default" w:ascii="仿宋_GB2312" w:hAnsi="仿宋_GB2312" w:eastAsia="仿宋_GB2312" w:cs="仿宋_GB2312"/>
          <w:sz w:val="32"/>
        </w:rPr>
        <w:t>梳理故障处置过程中所有触点的关键场景分类和沟通话术，形成标准版SOP</w:t>
      </w:r>
      <w:r>
        <w:rPr>
          <w:rFonts w:hint="eastAsia" w:ascii="仿宋_GB2312" w:hAnsi="仿宋_GB2312" w:eastAsia="仿宋_GB2312" w:cs="仿宋_GB2312"/>
          <w:sz w:val="32"/>
          <w:lang w:val="en-US" w:eastAsia="zh-CN"/>
        </w:rPr>
        <w:t>并</w:t>
      </w:r>
      <w:r>
        <w:rPr>
          <w:rFonts w:hint="default" w:ascii="仿宋_GB2312" w:hAnsi="仿宋_GB2312" w:eastAsia="仿宋_GB2312" w:cs="仿宋_GB2312"/>
          <w:sz w:val="32"/>
        </w:rPr>
        <w:t>落实，6月</w:t>
      </w:r>
      <w:r>
        <w:rPr>
          <w:rFonts w:hint="eastAsia" w:ascii="仿宋_GB2312" w:hAnsi="仿宋_GB2312" w:eastAsia="仿宋_GB2312" w:cs="仿宋_GB2312"/>
          <w:sz w:val="32"/>
          <w:lang w:val="en-US" w:eastAsia="zh-CN"/>
        </w:rPr>
        <w:t>底前</w:t>
      </w:r>
      <w:r>
        <w:rPr>
          <w:rFonts w:hint="default" w:ascii="仿宋_GB2312" w:hAnsi="仿宋_GB2312" w:eastAsia="仿宋_GB2312" w:cs="仿宋_GB2312"/>
          <w:sz w:val="32"/>
        </w:rPr>
        <w:t>完成</w:t>
      </w:r>
      <w:r>
        <w:rPr>
          <w:rFonts w:hint="eastAsia" w:ascii="仿宋_GB2312" w:hAnsi="仿宋_GB2312" w:eastAsia="仿宋_GB2312" w:cs="仿宋_GB2312"/>
          <w:sz w:val="32"/>
          <w:lang w:eastAsia="zh-CN"/>
        </w:rPr>
        <w:t>。</w:t>
      </w:r>
    </w:p>
    <w:p w14:paraId="77097D76">
      <w:pPr>
        <w:pStyle w:val="8"/>
        <w:numPr>
          <w:ilvl w:val="-1"/>
          <w:numId w:val="0"/>
        </w:numPr>
        <w:spacing w:beforeAutospacing="0" w:afterAutospacing="0" w:line="576" w:lineRule="exact"/>
        <w:ind w:firstLine="640" w:firstLineChars="200"/>
        <w:textAlignment w:val="baseline"/>
        <w:rPr>
          <w:rFonts w:hint="eastAsia" w:ascii="黑体" w:hAnsi="黑体" w:eastAsia="黑体"/>
          <w:sz w:val="32"/>
        </w:rPr>
      </w:pPr>
      <w:r>
        <w:rPr>
          <w:rFonts w:hint="eastAsia" w:ascii="黑体" w:hAnsi="黑体" w:eastAsia="黑体"/>
          <w:sz w:val="32"/>
          <w:lang w:val="en-US" w:eastAsia="zh-CN"/>
        </w:rPr>
        <w:t>六、</w:t>
      </w:r>
      <w:r>
        <w:rPr>
          <w:rFonts w:hint="eastAsia" w:ascii="黑体" w:hAnsi="黑体" w:eastAsia="黑体"/>
          <w:sz w:val="32"/>
        </w:rPr>
        <w:t>督办工作</w:t>
      </w:r>
    </w:p>
    <w:tbl>
      <w:tblPr>
        <w:tblStyle w:val="9"/>
        <w:tblW w:w="9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1793"/>
        <w:gridCol w:w="1563"/>
        <w:gridCol w:w="1250"/>
        <w:gridCol w:w="3655"/>
      </w:tblGrid>
      <w:tr w14:paraId="4459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750" w:type="dxa"/>
            <w:vAlign w:val="center"/>
          </w:tcPr>
          <w:p w14:paraId="676773B9">
            <w:pPr>
              <w:spacing w:line="300" w:lineRule="exact"/>
              <w:jc w:val="center"/>
              <w:rPr>
                <w:rFonts w:hint="eastAsia" w:ascii="黑体" w:hAnsi="黑体" w:eastAsia="黑体"/>
                <w:sz w:val="22"/>
                <w:szCs w:val="32"/>
              </w:rPr>
            </w:pPr>
            <w:r>
              <w:rPr>
                <w:rFonts w:hint="eastAsia" w:ascii="黑体" w:hAnsi="黑体" w:eastAsia="黑体"/>
                <w:sz w:val="22"/>
                <w:szCs w:val="32"/>
              </w:rPr>
              <w:t>序号</w:t>
            </w:r>
          </w:p>
        </w:tc>
        <w:tc>
          <w:tcPr>
            <w:tcW w:w="1793" w:type="dxa"/>
            <w:vAlign w:val="center"/>
          </w:tcPr>
          <w:p w14:paraId="5F5A9EF1">
            <w:pPr>
              <w:spacing w:line="300" w:lineRule="exact"/>
              <w:jc w:val="center"/>
              <w:rPr>
                <w:rFonts w:hint="eastAsia" w:ascii="黑体" w:hAnsi="黑体" w:eastAsia="黑体"/>
                <w:sz w:val="22"/>
                <w:szCs w:val="32"/>
              </w:rPr>
            </w:pPr>
            <w:r>
              <w:rPr>
                <w:rFonts w:hint="eastAsia" w:ascii="黑体" w:hAnsi="黑体" w:eastAsia="黑体"/>
                <w:sz w:val="22"/>
                <w:szCs w:val="32"/>
              </w:rPr>
              <w:t>决定及督办事项</w:t>
            </w:r>
          </w:p>
        </w:tc>
        <w:tc>
          <w:tcPr>
            <w:tcW w:w="1563" w:type="dxa"/>
            <w:vAlign w:val="center"/>
          </w:tcPr>
          <w:p w14:paraId="6B95B917">
            <w:pPr>
              <w:spacing w:line="300" w:lineRule="exact"/>
              <w:jc w:val="center"/>
              <w:rPr>
                <w:rFonts w:hint="eastAsia" w:ascii="黑体" w:hAnsi="黑体" w:eastAsia="黑体"/>
                <w:sz w:val="22"/>
                <w:szCs w:val="32"/>
              </w:rPr>
            </w:pPr>
            <w:r>
              <w:rPr>
                <w:rFonts w:hint="eastAsia" w:ascii="黑体" w:hAnsi="黑体" w:eastAsia="黑体"/>
                <w:sz w:val="22"/>
                <w:szCs w:val="32"/>
              </w:rPr>
              <w:t>完成时限</w:t>
            </w:r>
          </w:p>
        </w:tc>
        <w:tc>
          <w:tcPr>
            <w:tcW w:w="1250" w:type="dxa"/>
            <w:vAlign w:val="center"/>
          </w:tcPr>
          <w:p w14:paraId="2F523B6C">
            <w:pPr>
              <w:spacing w:line="300" w:lineRule="exact"/>
              <w:jc w:val="center"/>
              <w:rPr>
                <w:rFonts w:hint="eastAsia" w:ascii="黑体" w:hAnsi="黑体" w:eastAsia="黑体"/>
                <w:sz w:val="22"/>
                <w:szCs w:val="32"/>
              </w:rPr>
            </w:pPr>
            <w:r>
              <w:rPr>
                <w:rFonts w:hint="eastAsia" w:ascii="黑体" w:hAnsi="黑体" w:eastAsia="黑体"/>
                <w:sz w:val="22"/>
                <w:szCs w:val="32"/>
              </w:rPr>
              <w:t>责任人</w:t>
            </w:r>
          </w:p>
        </w:tc>
        <w:tc>
          <w:tcPr>
            <w:tcW w:w="3655" w:type="dxa"/>
            <w:vAlign w:val="center"/>
          </w:tcPr>
          <w:p w14:paraId="11F60B48">
            <w:pPr>
              <w:spacing w:line="300" w:lineRule="exact"/>
              <w:jc w:val="center"/>
              <w:rPr>
                <w:rFonts w:hint="eastAsia" w:ascii="黑体" w:hAnsi="黑体" w:eastAsia="黑体"/>
                <w:sz w:val="22"/>
                <w:szCs w:val="32"/>
              </w:rPr>
            </w:pPr>
            <w:r>
              <w:rPr>
                <w:rFonts w:hint="eastAsia" w:ascii="黑体" w:hAnsi="黑体" w:eastAsia="黑体"/>
                <w:sz w:val="22"/>
                <w:szCs w:val="32"/>
              </w:rPr>
              <w:t>落实计划及具体措施</w:t>
            </w:r>
          </w:p>
        </w:tc>
      </w:tr>
      <w:tr w14:paraId="42CF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jc w:val="center"/>
        </w:trPr>
        <w:tc>
          <w:tcPr>
            <w:tcW w:w="750" w:type="dxa"/>
            <w:vAlign w:val="center"/>
          </w:tcPr>
          <w:p w14:paraId="35188DB6">
            <w:pPr>
              <w:tabs>
                <w:tab w:val="left" w:pos="210"/>
                <w:tab w:val="center" w:pos="327"/>
              </w:tabs>
              <w:spacing w:line="300" w:lineRule="exact"/>
              <w:jc w:val="center"/>
              <w:rPr>
                <w:rFonts w:hint="eastAsia" w:ascii="仿宋_GB2312" w:hAnsi="Calibri" w:eastAsia="仿宋_GB2312"/>
                <w:sz w:val="22"/>
                <w:szCs w:val="32"/>
                <w:lang w:val="en-US" w:eastAsia="zh-CN"/>
              </w:rPr>
            </w:pPr>
            <w:r>
              <w:rPr>
                <w:rFonts w:hint="eastAsia" w:ascii="仿宋_GB2312" w:hAnsi="Calibri" w:eastAsia="仿宋_GB2312"/>
                <w:sz w:val="22"/>
                <w:szCs w:val="32"/>
                <w:lang w:val="en-US" w:eastAsia="zh-CN"/>
              </w:rPr>
              <w:t>1</w:t>
            </w:r>
          </w:p>
        </w:tc>
        <w:tc>
          <w:tcPr>
            <w:tcW w:w="1793" w:type="dxa"/>
            <w:shd w:val="clear" w:color="auto" w:fill="auto"/>
            <w:vAlign w:val="center"/>
          </w:tcPr>
          <w:p w14:paraId="32B2BCC3">
            <w:pPr>
              <w:spacing w:line="300" w:lineRule="exact"/>
              <w:jc w:val="center"/>
              <w:rPr>
                <w:rFonts w:hint="default" w:ascii="仿宋_GB2312" w:hAnsi="Calibri" w:eastAsia="仿宋_GB2312"/>
                <w:sz w:val="22"/>
                <w:szCs w:val="32"/>
                <w:lang w:val="en-US" w:eastAsia="zh-CN"/>
              </w:rPr>
            </w:pPr>
            <w:r>
              <w:rPr>
                <w:rFonts w:hint="eastAsia" w:ascii="仿宋_GB2312" w:hAnsi="Calibri" w:eastAsia="仿宋_GB2312"/>
                <w:sz w:val="22"/>
                <w:szCs w:val="32"/>
              </w:rPr>
              <w:t>空勤人力成本</w:t>
            </w:r>
            <w:r>
              <w:rPr>
                <w:rFonts w:hint="eastAsia" w:ascii="仿宋_GB2312" w:hAnsi="Calibri" w:eastAsia="仿宋_GB2312"/>
                <w:sz w:val="22"/>
                <w:szCs w:val="32"/>
                <w:lang w:val="en-US" w:eastAsia="zh-CN"/>
              </w:rPr>
              <w:t>系统</w:t>
            </w:r>
          </w:p>
        </w:tc>
        <w:tc>
          <w:tcPr>
            <w:tcW w:w="1563" w:type="dxa"/>
            <w:shd w:val="clear" w:color="auto" w:fill="auto"/>
            <w:vAlign w:val="center"/>
          </w:tcPr>
          <w:p w14:paraId="4E55C86F">
            <w:pPr>
              <w:spacing w:line="300" w:lineRule="exact"/>
              <w:jc w:val="center"/>
              <w:rPr>
                <w:rFonts w:hint="default" w:ascii="仿宋_GB2312" w:hAnsi="Calibri" w:eastAsia="仿宋_GB2312"/>
                <w:sz w:val="22"/>
                <w:szCs w:val="32"/>
                <w:lang w:val="en-US" w:eastAsia="zh-CN"/>
              </w:rPr>
            </w:pPr>
            <w:r>
              <w:rPr>
                <w:rFonts w:hint="eastAsia" w:ascii="仿宋_GB2312" w:hAnsi="Calibri" w:eastAsia="仿宋_GB2312"/>
                <w:sz w:val="22"/>
                <w:szCs w:val="32"/>
                <w:lang w:val="en-US" w:eastAsia="zh-CN"/>
              </w:rPr>
              <w:t>6月30日</w:t>
            </w:r>
          </w:p>
        </w:tc>
        <w:tc>
          <w:tcPr>
            <w:tcW w:w="1250" w:type="dxa"/>
            <w:shd w:val="clear" w:color="auto" w:fill="auto"/>
            <w:vAlign w:val="center"/>
          </w:tcPr>
          <w:p w14:paraId="4B0F73D5">
            <w:pPr>
              <w:spacing w:line="300" w:lineRule="exact"/>
              <w:jc w:val="center"/>
              <w:rPr>
                <w:rFonts w:hint="default" w:ascii="仿宋_GB2312" w:hAnsi="Calibri" w:eastAsia="仿宋_GB2312"/>
                <w:sz w:val="22"/>
                <w:szCs w:val="32"/>
                <w:lang w:val="en-US" w:eastAsia="zh-CN"/>
              </w:rPr>
            </w:pPr>
            <w:r>
              <w:rPr>
                <w:rFonts w:hint="eastAsia" w:ascii="仿宋_GB2312" w:hAnsi="Calibri" w:eastAsia="仿宋_GB2312"/>
                <w:sz w:val="22"/>
                <w:szCs w:val="32"/>
                <w:lang w:val="en-US" w:eastAsia="zh-CN"/>
              </w:rPr>
              <w:t>杨建飞</w:t>
            </w:r>
          </w:p>
        </w:tc>
        <w:tc>
          <w:tcPr>
            <w:tcW w:w="3655" w:type="dxa"/>
            <w:shd w:val="clear" w:color="auto" w:fill="auto"/>
            <w:vAlign w:val="center"/>
          </w:tcPr>
          <w:p w14:paraId="75708990">
            <w:pPr>
              <w:spacing w:line="300" w:lineRule="exact"/>
              <w:jc w:val="center"/>
              <w:rPr>
                <w:rFonts w:hint="default" w:ascii="仿宋_GB2312" w:hAnsi="Calibri" w:eastAsia="仿宋_GB2312"/>
                <w:sz w:val="22"/>
                <w:szCs w:val="32"/>
                <w:lang w:val="en-US" w:eastAsia="zh-CN"/>
              </w:rPr>
            </w:pPr>
            <w:r>
              <w:rPr>
                <w:rFonts w:hint="eastAsia" w:ascii="仿宋_GB2312" w:hAnsi="Calibri" w:eastAsia="仿宋_GB2312"/>
                <w:sz w:val="22"/>
                <w:szCs w:val="32"/>
              </w:rPr>
              <w:t>空勤人力成本系统涉及飞行小时费（变动成本）和人员固定成本分摊，杨建飞与人力部张晓慧、数据中台、经营负责人马嘉熹对齐后进行专题汇报整体技术方案，确保在6月30日前完成与关舱门项目的数据对接。</w:t>
            </w:r>
          </w:p>
        </w:tc>
      </w:tr>
      <w:tr w14:paraId="1D209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jc w:val="center"/>
        </w:trPr>
        <w:tc>
          <w:tcPr>
            <w:tcW w:w="750" w:type="dxa"/>
            <w:vAlign w:val="center"/>
          </w:tcPr>
          <w:p w14:paraId="77B8DD60">
            <w:pPr>
              <w:tabs>
                <w:tab w:val="left" w:pos="210"/>
                <w:tab w:val="center" w:pos="327"/>
              </w:tabs>
              <w:spacing w:line="300" w:lineRule="exact"/>
              <w:jc w:val="center"/>
              <w:rPr>
                <w:rFonts w:hint="default" w:ascii="仿宋_GB2312" w:hAnsi="Calibri" w:eastAsia="仿宋_GB2312"/>
                <w:sz w:val="22"/>
                <w:szCs w:val="32"/>
                <w:lang w:val="en-US" w:eastAsia="zh-CN"/>
              </w:rPr>
            </w:pPr>
            <w:r>
              <w:rPr>
                <w:rFonts w:hint="eastAsia" w:ascii="仿宋_GB2312" w:hAnsi="Calibri" w:eastAsia="仿宋_GB2312"/>
                <w:sz w:val="22"/>
                <w:szCs w:val="32"/>
                <w:lang w:val="en-US" w:eastAsia="zh-CN"/>
              </w:rPr>
              <w:t>2</w:t>
            </w:r>
          </w:p>
        </w:tc>
        <w:tc>
          <w:tcPr>
            <w:tcW w:w="1793" w:type="dxa"/>
            <w:shd w:val="clear" w:color="auto" w:fill="auto"/>
            <w:vAlign w:val="center"/>
          </w:tcPr>
          <w:p w14:paraId="48E851BC">
            <w:pPr>
              <w:spacing w:line="300" w:lineRule="exact"/>
              <w:jc w:val="center"/>
              <w:rPr>
                <w:rFonts w:hint="default" w:ascii="仿宋_GB2312" w:hAnsi="Calibri" w:eastAsia="仿宋_GB2312"/>
                <w:sz w:val="22"/>
                <w:szCs w:val="32"/>
                <w:lang w:val="en-US" w:eastAsia="zh-CN"/>
              </w:rPr>
            </w:pPr>
            <w:r>
              <w:rPr>
                <w:rFonts w:hint="eastAsia" w:ascii="仿宋_GB2312" w:hAnsi="Calibri" w:eastAsia="仿宋_GB2312"/>
                <w:sz w:val="22"/>
                <w:szCs w:val="32"/>
              </w:rPr>
              <w:t>故障处置标准化</w:t>
            </w:r>
            <w:r>
              <w:rPr>
                <w:rFonts w:hint="eastAsia" w:ascii="仿宋_GB2312" w:hAnsi="Calibri" w:eastAsia="仿宋_GB2312"/>
                <w:sz w:val="22"/>
                <w:szCs w:val="32"/>
                <w:lang w:val="en-US" w:eastAsia="zh-CN"/>
              </w:rPr>
              <w:t>SOP</w:t>
            </w:r>
          </w:p>
        </w:tc>
        <w:tc>
          <w:tcPr>
            <w:tcW w:w="1563" w:type="dxa"/>
            <w:shd w:val="clear" w:color="auto" w:fill="auto"/>
            <w:vAlign w:val="center"/>
          </w:tcPr>
          <w:p w14:paraId="49E2ECCD">
            <w:pPr>
              <w:spacing w:line="300" w:lineRule="exact"/>
              <w:jc w:val="center"/>
              <w:rPr>
                <w:rFonts w:hint="default" w:ascii="仿宋_GB2312" w:hAnsi="Calibri" w:eastAsia="仿宋_GB2312"/>
                <w:sz w:val="22"/>
                <w:szCs w:val="32"/>
                <w:lang w:val="en-US" w:eastAsia="zh-CN"/>
              </w:rPr>
            </w:pPr>
            <w:r>
              <w:rPr>
                <w:rFonts w:hint="eastAsia" w:ascii="仿宋_GB2312" w:hAnsi="Calibri" w:eastAsia="仿宋_GB2312"/>
                <w:sz w:val="22"/>
                <w:szCs w:val="32"/>
                <w:lang w:val="en-US" w:eastAsia="zh-CN"/>
              </w:rPr>
              <w:t>6月30日</w:t>
            </w:r>
          </w:p>
        </w:tc>
        <w:tc>
          <w:tcPr>
            <w:tcW w:w="1250" w:type="dxa"/>
            <w:shd w:val="clear" w:color="auto" w:fill="auto"/>
            <w:vAlign w:val="center"/>
          </w:tcPr>
          <w:p w14:paraId="68D0D797">
            <w:pPr>
              <w:spacing w:line="300" w:lineRule="exact"/>
              <w:jc w:val="center"/>
              <w:rPr>
                <w:rFonts w:hint="default" w:ascii="仿宋_GB2312" w:hAnsi="Calibri" w:eastAsia="仿宋_GB2312"/>
                <w:sz w:val="22"/>
                <w:szCs w:val="32"/>
                <w:lang w:val="en-US" w:eastAsia="zh-CN"/>
              </w:rPr>
            </w:pPr>
            <w:r>
              <w:rPr>
                <w:rFonts w:hint="eastAsia" w:ascii="仿宋_GB2312" w:hAnsi="Calibri" w:eastAsia="仿宋_GB2312"/>
                <w:sz w:val="22"/>
                <w:szCs w:val="32"/>
                <w:lang w:val="en-US" w:eastAsia="zh-CN"/>
              </w:rPr>
              <w:t>杨学超</w:t>
            </w:r>
          </w:p>
        </w:tc>
        <w:tc>
          <w:tcPr>
            <w:tcW w:w="3655" w:type="dxa"/>
            <w:shd w:val="clear" w:color="auto" w:fill="auto"/>
            <w:vAlign w:val="center"/>
          </w:tcPr>
          <w:p w14:paraId="41B55A80">
            <w:pPr>
              <w:spacing w:line="300" w:lineRule="exact"/>
              <w:jc w:val="center"/>
              <w:rPr>
                <w:rFonts w:hint="eastAsia" w:ascii="仿宋_GB2312" w:hAnsi="Calibri" w:eastAsia="仿宋_GB2312"/>
                <w:sz w:val="22"/>
                <w:szCs w:val="32"/>
              </w:rPr>
            </w:pPr>
            <w:r>
              <w:rPr>
                <w:rFonts w:hint="eastAsia" w:ascii="仿宋_GB2312" w:hAnsi="Calibri" w:eastAsia="仿宋_GB2312"/>
                <w:sz w:val="22"/>
                <w:szCs w:val="32"/>
              </w:rPr>
              <w:t>杨学超牵头梳理故障处置过程中所有触点的关键场景分类和沟通话术，形成标准版SOP并落实，6月底前完成。</w:t>
            </w:r>
          </w:p>
        </w:tc>
      </w:tr>
    </w:tbl>
    <w:p w14:paraId="2E1E101B">
      <w:pPr>
        <w:pStyle w:val="8"/>
        <w:widowControl w:val="0"/>
        <w:numPr>
          <w:ilvl w:val="0"/>
          <w:numId w:val="0"/>
        </w:numPr>
        <w:wordWrap w:val="0"/>
        <w:spacing w:beforeAutospacing="0" w:afterAutospacing="0" w:line="576" w:lineRule="exact"/>
        <w:jc w:val="left"/>
        <w:textAlignment w:val="baseline"/>
        <w:rPr>
          <w:rFonts w:hint="default" w:ascii="仿宋_GB2312" w:hAnsi="仿宋_GB2312" w:eastAsia="仿宋_GB2312" w:cs="仿宋_GB2312"/>
          <w:sz w:val="32"/>
          <w:lang w:val="en-US" w:eastAsia="zh-CN"/>
        </w:rPr>
      </w:pPr>
    </w:p>
    <w:p w14:paraId="0660E287">
      <w:pPr>
        <w:pStyle w:val="8"/>
        <w:widowControl w:val="0"/>
        <w:numPr>
          <w:ilvl w:val="0"/>
          <w:numId w:val="0"/>
        </w:numPr>
        <w:wordWrap w:val="0"/>
        <w:spacing w:beforeAutospacing="0" w:afterAutospacing="0" w:line="576" w:lineRule="exact"/>
        <w:jc w:val="left"/>
        <w:textAlignment w:val="baseline"/>
        <w:rPr>
          <w:rFonts w:hint="default" w:ascii="仿宋_GB2312" w:hAnsi="仿宋_GB2312" w:eastAsia="仿宋_GB2312" w:cs="仿宋_GB2312"/>
          <w:sz w:val="32"/>
          <w:lang w:val="en-US" w:eastAsia="zh-CN"/>
        </w:rPr>
      </w:pPr>
    </w:p>
    <w:p w14:paraId="605965DA">
      <w:pPr>
        <w:pStyle w:val="8"/>
        <w:widowControl w:val="0"/>
        <w:numPr>
          <w:ilvl w:val="0"/>
          <w:numId w:val="0"/>
        </w:numPr>
        <w:wordWrap w:val="0"/>
        <w:spacing w:beforeAutospacing="0" w:afterAutospacing="0" w:line="576" w:lineRule="exact"/>
        <w:jc w:val="left"/>
        <w:textAlignment w:val="baseline"/>
        <w:rPr>
          <w:rFonts w:hint="default" w:ascii="仿宋_GB2312" w:hAnsi="仿宋_GB2312" w:eastAsia="仿宋_GB2312" w:cs="仿宋_GB2312"/>
          <w:sz w:val="32"/>
          <w:lang w:val="en-US" w:eastAsia="zh-CN"/>
        </w:rPr>
      </w:pPr>
    </w:p>
    <w:p w14:paraId="7B4C2A9E">
      <w:pPr>
        <w:pStyle w:val="8"/>
        <w:widowControl w:val="0"/>
        <w:numPr>
          <w:ilvl w:val="0"/>
          <w:numId w:val="0"/>
        </w:numPr>
        <w:wordWrap w:val="0"/>
        <w:spacing w:beforeAutospacing="0" w:afterAutospacing="0" w:line="576" w:lineRule="exact"/>
        <w:jc w:val="left"/>
        <w:textAlignment w:val="baseline"/>
        <w:rPr>
          <w:rFonts w:hint="default" w:ascii="仿宋_GB2312" w:hAnsi="仿宋_GB2312" w:eastAsia="仿宋_GB2312" w:cs="仿宋_GB2312"/>
          <w:sz w:val="32"/>
          <w:lang w:val="en-US" w:eastAsia="zh-CN"/>
        </w:rPr>
      </w:pPr>
    </w:p>
    <w:p w14:paraId="4C402003">
      <w:pPr>
        <w:pStyle w:val="8"/>
        <w:widowControl w:val="0"/>
        <w:numPr>
          <w:ilvl w:val="0"/>
          <w:numId w:val="0"/>
        </w:numPr>
        <w:wordWrap w:val="0"/>
        <w:spacing w:beforeAutospacing="0" w:afterAutospacing="0" w:line="576" w:lineRule="exact"/>
        <w:jc w:val="left"/>
        <w:textAlignment w:val="baseline"/>
        <w:rPr>
          <w:rFonts w:hint="default" w:ascii="仿宋_GB2312" w:hAnsi="仿宋_GB2312" w:eastAsia="仿宋_GB2312" w:cs="仿宋_GB2312"/>
          <w:sz w:val="32"/>
          <w:lang w:val="en-US" w:eastAsia="zh-CN"/>
        </w:rPr>
      </w:pPr>
    </w:p>
    <w:p w14:paraId="57C6C655">
      <w:pPr>
        <w:pStyle w:val="8"/>
        <w:widowControl w:val="0"/>
        <w:numPr>
          <w:ilvl w:val="0"/>
          <w:numId w:val="0"/>
        </w:numPr>
        <w:wordWrap w:val="0"/>
        <w:spacing w:beforeAutospacing="0" w:afterAutospacing="0" w:line="576" w:lineRule="exact"/>
        <w:jc w:val="left"/>
        <w:textAlignment w:val="baseline"/>
        <w:rPr>
          <w:rFonts w:hint="default" w:ascii="仿宋_GB2312" w:hAnsi="仿宋_GB2312" w:eastAsia="仿宋_GB2312" w:cs="仿宋_GB2312"/>
          <w:sz w:val="32"/>
          <w:lang w:val="en-US" w:eastAsia="zh-CN"/>
        </w:rPr>
      </w:pPr>
    </w:p>
    <w:p w14:paraId="2784C36E">
      <w:pPr>
        <w:pStyle w:val="8"/>
        <w:widowControl w:val="0"/>
        <w:numPr>
          <w:ilvl w:val="0"/>
          <w:numId w:val="0"/>
        </w:numPr>
        <w:wordWrap w:val="0"/>
        <w:spacing w:beforeAutospacing="0" w:afterAutospacing="0" w:line="576" w:lineRule="exact"/>
        <w:jc w:val="left"/>
        <w:textAlignment w:val="baseline"/>
        <w:rPr>
          <w:rFonts w:hint="default" w:ascii="仿宋_GB2312" w:hAnsi="仿宋_GB2312" w:eastAsia="仿宋_GB2312" w:cs="仿宋_GB2312"/>
          <w:sz w:val="32"/>
          <w:lang w:val="en-US" w:eastAsia="zh-CN"/>
        </w:rPr>
      </w:pPr>
    </w:p>
    <w:p w14:paraId="7B2DCC16">
      <w:pPr>
        <w:pStyle w:val="8"/>
        <w:widowControl w:val="0"/>
        <w:numPr>
          <w:ilvl w:val="0"/>
          <w:numId w:val="0"/>
        </w:numPr>
        <w:wordWrap w:val="0"/>
        <w:spacing w:beforeAutospacing="0" w:afterAutospacing="0" w:line="576" w:lineRule="exact"/>
        <w:jc w:val="left"/>
        <w:textAlignment w:val="baseline"/>
        <w:rPr>
          <w:rFonts w:hint="default" w:ascii="仿宋_GB2312" w:hAnsi="仿宋_GB2312" w:eastAsia="仿宋_GB2312" w:cs="仿宋_GB2312"/>
          <w:sz w:val="32"/>
          <w:lang w:val="en-US" w:eastAsia="zh-CN"/>
        </w:rPr>
      </w:pPr>
    </w:p>
    <w:p w14:paraId="2F02759E">
      <w:pPr>
        <w:snapToGrid w:val="0"/>
        <w:spacing w:line="560" w:lineRule="exact"/>
        <w:ind w:left="105" w:leftChars="50" w:right="105" w:rightChars="50"/>
        <w:textAlignment w:val="auto"/>
        <w:rPr>
          <w:rFonts w:eastAsia="仿宋_GB2312"/>
          <w:sz w:val="20"/>
        </w:rPr>
      </w:pPr>
      <w:r>
        <w:rPr>
          <w:rFonts w:ascii="仿宋_GB2312" w:hAnsi="Arial" w:eastAsia="仿宋_GB2312" w:cs="Arial"/>
          <w:sz w:val="32"/>
          <w:szCs w:val="22"/>
        </w:rPr>
        <mc:AlternateContent>
          <mc:Choice Requires="wps">
            <w:drawing>
              <wp:anchor distT="0" distB="0" distL="0" distR="0" simplePos="0" relativeHeight="251661312" behindDoc="0" locked="0" layoutInCell="1" allowOverlap="1">
                <wp:simplePos x="0" y="0"/>
                <wp:positionH relativeFrom="column">
                  <wp:posOffset>-40640</wp:posOffset>
                </wp:positionH>
                <wp:positionV relativeFrom="paragraph">
                  <wp:posOffset>38100</wp:posOffset>
                </wp:positionV>
                <wp:extent cx="5638800" cy="9525"/>
                <wp:effectExtent l="0" t="4445" r="0" b="5080"/>
                <wp:wrapNone/>
                <wp:docPr id="3" name="直接箭头连接符 2"/>
                <wp:cNvGraphicFramePr/>
                <a:graphic xmlns:a="http://schemas.openxmlformats.org/drawingml/2006/main">
                  <a:graphicData uri="http://schemas.microsoft.com/office/word/2010/wordprocessingShape">
                    <wps:wsp>
                      <wps:cNvCnPr/>
                      <wps:spPr>
                        <a:xfrm flipV="1">
                          <a:off x="0" y="0"/>
                          <a:ext cx="5638800" cy="9525"/>
                        </a:xfrm>
                        <a:prstGeom prst="straightConnector1">
                          <a:avLst/>
                        </a:prstGeom>
                        <a:ln w="9525" cap="flat" cmpd="sng">
                          <a:solidFill>
                            <a:srgbClr val="000000"/>
                          </a:solidFill>
                          <a:prstDash val="solid"/>
                          <a:round/>
                        </a:ln>
                      </wps:spPr>
                      <wps:bodyPr/>
                    </wps:wsp>
                  </a:graphicData>
                </a:graphic>
              </wp:anchor>
            </w:drawing>
          </mc:Choice>
          <mc:Fallback>
            <w:pict>
              <v:shape id="直接箭头连接符 2" o:spid="_x0000_s1026" o:spt="32" type="#_x0000_t32" style="position:absolute;left:0pt;flip:y;margin-left:-3.2pt;margin-top:3pt;height:0.75pt;width:444pt;z-index:251661312;mso-width-relative:page;mso-height-relative:page;" filled="f" stroked="t" coordsize="21600,21600" o:gfxdata="UEsDBAoAAAAAAIdO4kAAAAAAAAAAAAAAAAAEAAAAZHJzL1BLAwQUAAAACACHTuJAactnN9QAAAAG&#10;AQAADwAAAGRycy9kb3ducmV2LnhtbE2PQU+DQBSE7yb+h80z8dYumLolyKMHE40HQ2LV+xaegLJv&#10;kd1C++99nvQ4mcnMN8Xu5AY10xR6zwjpOgFFXPum5xbh7fVhlYEK0XJjB8+EcKYAu/LyorB54xd+&#10;oXkfWyUlHHKL0MU45lqHuiNnw9qPxOJ9+MnZKHJqdTPZRcrdoG+SxGhne5aFzo5031H9tT86hG/e&#10;nt83es4+qyqax6fnlqlaEK+v0uQOVKRT/AvDL76gQylMB3/kJqgBYWU2kkQw8kjsLEsNqAPC9hZ0&#10;Wej/+OUPUEsDBBQAAAAIAIdO4kDSRBWW6QEAAK8DAAAOAAAAZHJzL2Uyb0RvYy54bWytU82O0zAQ&#10;viPxDpbvNN2uulqipntotVwQVOLn7jpOYsl/mnGb9iV4ASROwAk47Z2ngeUxGDuhwHLZAzlYMx7P&#10;N/N9M1lcHaxhewWovav42WTKmXLS19q1FX/18vrRJWcYhauF8U5V/KiQXy0fPlj0oVQz33lTK2AE&#10;4rDsQ8W7GENZFCg7ZQVOfFCOgo0HKyK50BY1iJ7QrSlm0+lF0XuoA3ipEOl2PQT5iAj3AfRNo6Va&#10;e7mzysUBFZQRkShhpwPyZe62aZSMz5sGVWSm4sQ05pOKkL1NZ7FciLIFETotxxbEfVq4w8kK7ajo&#10;CWotomA70P9AWS3Bo2/iRHpbDESyIsTibHpHmxedCCpzIakxnETH/wcrn+03wHRd8XPOnLA08Nu3&#10;N9/ffLj98vnb+5sfX98l+9NHNktS9QFLyli5DYwehg0k3ocGLGuMDq9pp7ISxI0dstDHk9DqEJmk&#10;y/nF+eXllGYgKfZ4Ppsn8GJASWgBMD5R3rJkVBwjCN12ceWdo4l6GCqI/VOMQ+KvhJRsHOtHVCYF&#10;bWhDm0GlbCCW6NrcHXqj62ttTMpAaLcrA2wv0pbkb2zor2epyFpgN7zLofRMlOB3rh4aMY6IJJkG&#10;YZK19fUx65XvaY6Z6rhzaVH+9HP27/9s+R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py2c31AAA&#10;AAYBAAAPAAAAAAAAAAEAIAAAACIAAABkcnMvZG93bnJldi54bWxQSwECFAAUAAAACACHTuJA0kQV&#10;lukBAACvAwAADgAAAAAAAAABACAAAAAjAQAAZHJzL2Uyb0RvYy54bWxQSwUGAAAAAAYABgBZAQAA&#10;fgUAAAAA&#10;">
                <v:fill on="f" focussize="0,0"/>
                <v:stroke color="#000000" joinstyle="round"/>
                <v:imagedata o:title=""/>
                <o:lock v:ext="edit" aspectratio="f"/>
              </v:shape>
            </w:pict>
          </mc:Fallback>
        </mc:AlternateContent>
      </w:r>
      <w:r>
        <w:rPr>
          <w:rFonts w:ascii="仿宋_GB2312" w:hAnsi="Arial" w:eastAsia="仿宋_GB2312" w:cs="Arial"/>
          <w:sz w:val="32"/>
        </w:rPr>
        <mc:AlternateContent>
          <mc:Choice Requires="wps">
            <w:drawing>
              <wp:anchor distT="0" distB="0" distL="0" distR="0" simplePos="0" relativeHeight="251661312" behindDoc="0" locked="0" layoutInCell="1" allowOverlap="1">
                <wp:simplePos x="0" y="0"/>
                <wp:positionH relativeFrom="column">
                  <wp:posOffset>-40640</wp:posOffset>
                </wp:positionH>
                <wp:positionV relativeFrom="paragraph">
                  <wp:posOffset>356235</wp:posOffset>
                </wp:positionV>
                <wp:extent cx="5638800" cy="9525"/>
                <wp:effectExtent l="0" t="4445" r="0" b="5080"/>
                <wp:wrapNone/>
                <wp:docPr id="4" name="直接箭头连接符 1"/>
                <wp:cNvGraphicFramePr/>
                <a:graphic xmlns:a="http://schemas.openxmlformats.org/drawingml/2006/main">
                  <a:graphicData uri="http://schemas.microsoft.com/office/word/2010/wordprocessingShape">
                    <wps:wsp>
                      <wps:cNvCnPr/>
                      <wps:spPr>
                        <a:xfrm flipV="1">
                          <a:off x="0" y="0"/>
                          <a:ext cx="5638800" cy="9525"/>
                        </a:xfrm>
                        <a:prstGeom prst="straightConnector1">
                          <a:avLst/>
                        </a:prstGeom>
                        <a:ln w="9525" cap="flat" cmpd="sng">
                          <a:solidFill>
                            <a:srgbClr val="000000"/>
                          </a:solidFill>
                          <a:prstDash val="solid"/>
                          <a:round/>
                        </a:ln>
                      </wps:spPr>
                      <wps:bodyPr/>
                    </wps:wsp>
                  </a:graphicData>
                </a:graphic>
              </wp:anchor>
            </w:drawing>
          </mc:Choice>
          <mc:Fallback>
            <w:pict>
              <v:shape id="直接箭头连接符 1" o:spid="_x0000_s1026" o:spt="32" type="#_x0000_t32" style="position:absolute;left:0pt;flip:y;margin-left:-3.2pt;margin-top:28.05pt;height:0.75pt;width:444pt;z-index:251661312;mso-width-relative:page;mso-height-relative:page;" filled="f" stroked="t" coordsize="21600,21600" o:gfxdata="UEsDBAoAAAAAAIdO4kAAAAAAAAAAAAAAAAAEAAAAZHJzL1BLAwQUAAAACACHTuJAiBmkBdYAAAAI&#10;AQAADwAAAGRycy9kb3ducmV2LnhtbE2PwU7DMBBE70j9B2srcWudoOJGIU4PlUAcUCQK3N14SULj&#10;dYjdpP17lhMcZ2c087bYXVwvJhxD50lDuk5AINXedtRoeH97XGUgQjRkTe8JNVwxwK5c3BQmt36m&#10;V5wOsRFcQiE3GtoYh1zKULfoTFj7AYm9Tz86E1mOjbSjmbnc9fIuSZR0piNeaM2A+xbr0+HsNHzT&#10;9vqxkVP2VVVRPT2/NITVrPXtMk0eQES8xL8w/OIzOpTMdPRnskH0GlZqw0kN9yoFwX6WpQrEkQ9b&#10;BbIs5P8Hyh9QSwMEFAAAAAgAh07iQK6gfk3pAQAArwMAAA4AAABkcnMvZTJvRG9jLnhtbK1TzY7T&#10;MBC+I/EOlu80aaGrEjXdQ6vlgqASP3fXsRNL/pPHbdqX4AWQOAEn4LR3ngaWx2DshALLZQ/kYM14&#10;PN/M981keXk0mhxEAOVsTaeTkhJhuWuUbWv66uXVgwUlEJltmHZW1PQkgF6u7t9b9r4SM9c53YhA&#10;EMRC1fuadjH6qiiAd8IwmDgvLAalC4ZFdENbNIH1iG50MSvLi6J3ofHBcQGAt5shSEfEcBdAJ6Xi&#10;YuP43ggbB9QgNItICTrlga5yt1IKHp9LCSISXVNkGvOJRdDepbNYLVnVBuY7xccW2F1auMXJMGWx&#10;6BlqwyIj+6D+gTKKBwdOxgl3phiIZEWQxbS8pc2LjnmRuaDU4M+iw/+D5c8O20BUU9NHlFhmcOA3&#10;b6+/v/lw8+Xzt/fXP76+S/anj2SapOo9VJixttsweuC3IfE+ymCI1Mq/xp3KSiA3csxCn85Ci2Mk&#10;HC/nFw8XixJnwDH2eD6bJ/BiQEloPkB8IpwhyagpxMBU28W1sxYn6sJQgR2eQhwSfyWkZG1JP6IS&#10;znBDJW4GljIeWYJtc3fgtGqulNYpA0K7W+tADixtSf7Ghv56lopsGHTDuxxKz1gV3N42QyPaIpEk&#10;0yBMsnauOWW98j3OMVMddy4typ9+zv79n61+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gZpAXW&#10;AAAACAEAAA8AAAAAAAAAAQAgAAAAIgAAAGRycy9kb3ducmV2LnhtbFBLAQIUABQAAAAIAIdO4kCu&#10;oH5N6QEAAK8DAAAOAAAAAAAAAAEAIAAAACUBAABkcnMvZTJvRG9jLnhtbFBLBQYAAAAABgAGAFkB&#10;AACABQAAAAA=&#10;">
                <v:fill on="f" focussize="0,0"/>
                <v:stroke color="#000000" joinstyle="round"/>
                <v:imagedata o:title=""/>
                <o:lock v:ext="edit" aspectratio="f"/>
              </v:shape>
            </w:pict>
          </mc:Fallback>
        </mc:AlternateContent>
      </w:r>
      <w:r>
        <w:rPr>
          <w:rFonts w:hint="eastAsia" w:ascii="仿宋_GB2312" w:hAnsi="Arial" w:eastAsia="仿宋_GB2312" w:cs="Arial"/>
          <w:sz w:val="28"/>
        </w:rPr>
        <w:t xml:space="preserve">承办部门：长龙数智科技（杭州）有限公司      </w:t>
      </w:r>
      <w:r>
        <w:rPr>
          <w:rFonts w:hint="eastAsia" w:ascii="仿宋_GB2312" w:hAnsi="Arial" w:eastAsia="仿宋_GB2312" w:cs="Arial"/>
          <w:sz w:val="28"/>
          <w:lang w:val="en-US" w:eastAsia="zh-CN"/>
        </w:rPr>
        <w:t xml:space="preserve"> </w:t>
      </w:r>
      <w:r>
        <w:rPr>
          <w:rFonts w:hint="eastAsia" w:ascii="仿宋_GB2312" w:hAnsi="Arial" w:eastAsia="仿宋_GB2312" w:cs="Arial"/>
          <w:sz w:val="28"/>
        </w:rPr>
        <w:t>202</w:t>
      </w:r>
      <w:r>
        <w:rPr>
          <w:rFonts w:hint="eastAsia" w:ascii="仿宋_GB2312" w:hAnsi="Arial" w:eastAsia="仿宋_GB2312" w:cs="Arial"/>
          <w:sz w:val="28"/>
          <w:lang w:val="en-US" w:eastAsia="zh-CN"/>
        </w:rPr>
        <w:t>6</w:t>
      </w:r>
      <w:r>
        <w:rPr>
          <w:rFonts w:hint="eastAsia" w:ascii="仿宋_GB2312" w:hAnsi="Arial" w:eastAsia="仿宋_GB2312" w:cs="Arial"/>
          <w:sz w:val="28"/>
        </w:rPr>
        <w:t>年</w:t>
      </w:r>
      <w:r>
        <w:rPr>
          <w:rFonts w:hint="eastAsia" w:ascii="仿宋_GB2312" w:hAnsi="Arial" w:eastAsia="仿宋_GB2312" w:cs="Arial"/>
          <w:sz w:val="28"/>
          <w:lang w:val="en-US" w:eastAsia="zh-CN"/>
        </w:rPr>
        <w:t>5月22</w:t>
      </w:r>
      <w:r>
        <w:rPr>
          <w:rFonts w:hint="eastAsia" w:ascii="仿宋_GB2312" w:hAnsi="Arial" w:eastAsia="仿宋_GB2312" w:cs="Arial"/>
          <w:sz w:val="28"/>
        </w:rPr>
        <w:t>日</w:t>
      </w:r>
    </w:p>
    <w:sectPr>
      <w:headerReference r:id="rId3" w:type="default"/>
      <w:footerReference r:id="rId5" w:type="default"/>
      <w:headerReference r:id="rId4" w:type="even"/>
      <w:footerReference r:id="rId6" w:type="even"/>
      <w:pgSz w:w="11906" w:h="16838"/>
      <w:pgMar w:top="2098" w:right="1474" w:bottom="2041" w:left="1588" w:header="851" w:footer="1588" w:gutter="0"/>
      <w:pgNumType w:fmt="numberInDash"/>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765FFBA-97EE-4B62-BA3B-2A02B5B4F08C}"/>
  </w:font>
  <w:font w:name="黑体">
    <w:panose1 w:val="02010609060101010101"/>
    <w:charset w:val="86"/>
    <w:family w:val="auto"/>
    <w:pitch w:val="default"/>
    <w:sig w:usb0="800002BF" w:usb1="38CF7CFA" w:usb2="00000016" w:usb3="00000000" w:csb0="00040001" w:csb1="00000000"/>
    <w:embedRegular r:id="rId2" w:fontKey="{7F0B3B8B-65A5-4063-9320-C0B38FAFA7E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25309276-2160-47E0-BDBD-F3F79F1275A4}"/>
  </w:font>
  <w:font w:name="仿宋_GB2312">
    <w:panose1 w:val="02010609030101010101"/>
    <w:charset w:val="86"/>
    <w:family w:val="modern"/>
    <w:pitch w:val="default"/>
    <w:sig w:usb0="00000001" w:usb1="080E0000" w:usb2="00000000" w:usb3="00000000" w:csb0="00040000" w:csb1="00000000"/>
    <w:embedRegular r:id="rId4" w:fontKey="{E8D4AF27-8167-4F9A-BCA3-DF7702E45314}"/>
  </w:font>
  <w:font w:name="方正小标宋简体">
    <w:panose1 w:val="03000509000000000000"/>
    <w:charset w:val="86"/>
    <w:family w:val="script"/>
    <w:pitch w:val="default"/>
    <w:sig w:usb0="00000001" w:usb1="080E0000" w:usb2="00000000" w:usb3="00000000" w:csb0="00040000" w:csb1="00000000"/>
    <w:embedRegular r:id="rId5" w:fontKey="{6504F465-2499-4779-BFA8-ECF777624AD2}"/>
  </w:font>
  <w:font w:name="楷体_GB2312">
    <w:panose1 w:val="02010609030101010101"/>
    <w:charset w:val="86"/>
    <w:family w:val="auto"/>
    <w:pitch w:val="default"/>
    <w:sig w:usb0="00000001" w:usb1="080E0000" w:usb2="00000000" w:usb3="00000000" w:csb0="00040000" w:csb1="00000000"/>
    <w:embedRegular r:id="rId6" w:fontKey="{24140F96-C336-4383-9DB5-16A4A29A11ED}"/>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62780">
    <w:pPr>
      <w:pStyle w:val="6"/>
      <w:framePr w:wrap="around" w:vAnchor="text" w:hAnchor="page" w:x="9464" w:y="3"/>
      <w:ind w:right="360" w:firstLine="360"/>
      <w:rPr>
        <w:rStyle w:val="13"/>
        <w:sz w:val="28"/>
      </w:rPr>
    </w:pPr>
    <w:r>
      <w:rPr>
        <w:sz w:val="28"/>
      </w:rPr>
      <mc:AlternateContent>
        <mc:Choice Requires="wps">
          <w:drawing>
            <wp:anchor distT="0" distB="0" distL="0" distR="0" simplePos="0" relativeHeight="251660288" behindDoc="0" locked="0" layoutInCell="1" allowOverlap="1">
              <wp:simplePos x="0" y="0"/>
              <wp:positionH relativeFrom="margin">
                <wp:align>outside</wp:align>
              </wp:positionH>
              <wp:positionV relativeFrom="paragraph">
                <wp:posOffset>0</wp:posOffset>
              </wp:positionV>
              <wp:extent cx="571500" cy="231140"/>
              <wp:effectExtent l="0" t="635" r="1270" b="0"/>
              <wp:wrapNone/>
              <wp:docPr id="4097" name="文本框 3"/>
              <wp:cNvGraphicFramePr/>
              <a:graphic xmlns:a="http://schemas.openxmlformats.org/drawingml/2006/main">
                <a:graphicData uri="http://schemas.microsoft.com/office/word/2010/wordprocessingShape">
                  <wps:wsp>
                    <wps:cNvSpPr/>
                    <wps:spPr>
                      <a:xfrm>
                        <a:off x="0" y="0"/>
                        <a:ext cx="571500" cy="231140"/>
                      </a:xfrm>
                      <a:prstGeom prst="rect">
                        <a:avLst/>
                      </a:prstGeom>
                      <a:ln>
                        <a:noFill/>
                      </a:ln>
                    </wps:spPr>
                    <wps:txbx>
                      <w:txbxContent>
                        <w:p w14:paraId="789F2AD8">
                          <w:pPr>
                            <w:pStyle w:val="6"/>
                            <w:rPr>
                              <w:rStyle w:val="13"/>
                            </w:rPr>
                          </w:pPr>
                          <w:r>
                            <w:rPr>
                              <w:rStyle w:val="13"/>
                              <w:rFonts w:hint="eastAsia"/>
                            </w:rPr>
                            <w:t>-</w:t>
                          </w:r>
                          <w:r>
                            <w:rPr>
                              <w:rFonts w:ascii="宋体" w:hAnsi="宋体"/>
                              <w:sz w:val="28"/>
                              <w:szCs w:val="28"/>
                            </w:rPr>
                            <w:fldChar w:fldCharType="begin"/>
                          </w:r>
                          <w:r>
                            <w:rPr>
                              <w:rStyle w:val="13"/>
                              <w:rFonts w:ascii="宋体" w:hAnsi="宋体"/>
                              <w:sz w:val="28"/>
                              <w:szCs w:val="28"/>
                            </w:rPr>
                            <w:instrText xml:space="preserve">PAGE  </w:instrText>
                          </w:r>
                          <w:r>
                            <w:rPr>
                              <w:rFonts w:ascii="宋体" w:hAnsi="宋体"/>
                              <w:sz w:val="28"/>
                              <w:szCs w:val="28"/>
                            </w:rPr>
                            <w:fldChar w:fldCharType="separate"/>
                          </w:r>
                          <w:r>
                            <w:rPr>
                              <w:rStyle w:val="13"/>
                              <w:rFonts w:ascii="宋体" w:hAnsi="宋体"/>
                              <w:sz w:val="28"/>
                              <w:szCs w:val="28"/>
                            </w:rPr>
                            <w:t>- 1 -</w:t>
                          </w:r>
                          <w:r>
                            <w:rPr>
                              <w:rFonts w:ascii="宋体" w:hAnsi="宋体"/>
                              <w:sz w:val="28"/>
                              <w:szCs w:val="28"/>
                            </w:rPr>
                            <w:fldChar w:fldCharType="end"/>
                          </w:r>
                        </w:p>
                      </w:txbxContent>
                    </wps:txbx>
                    <wps:bodyPr vert="horz" wrap="none" lIns="0" tIns="0" rIns="0" bIns="0" anchor="t" upright="1">
                      <a:spAutoFit/>
                    </wps:bodyPr>
                  </wps:wsp>
                </a:graphicData>
              </a:graphic>
            </wp:anchor>
          </w:drawing>
        </mc:Choice>
        <mc:Fallback>
          <w:pict>
            <v:rect id="文本框 3" o:spid="_x0000_s1026" o:spt="1" style="position:absolute;left:0pt;margin-top:0pt;height:18.2pt;width:45pt;mso-position-horizontal:outside;mso-position-horizontal-relative:margin;mso-wrap-style:none;z-index:251660288;mso-width-relative:page;mso-height-relative:page;" filled="f" stroked="f" coordsize="21600,21600" o:gfxdata="UEsDBAoAAAAAAIdO4kAAAAAAAAAAAAAAAAAEAAAAZHJzL1BLAwQUAAAACACHTuJA3RGCt9IAAAAD&#10;AQAADwAAAGRycy9kb3ducmV2LnhtbE2PzU7DMBCE70i8g7VI3KjdFlUlxOmhUqUWcWnKA7jx5kfY&#10;68h2m/L2LFzgMtJoVjPflpubd+KKMQ2BNMxnCgRSE+xAnYaP0+5pDSJlQ9a4QKjhCxNsqvu70hQ2&#10;THTEa507wSWUCqOhz3kspExNj96kWRiROGtD9CazjZ200Uxc7p1cKLWS3gzEC70Zcdtj81lfvAZ5&#10;qnfTunZRhbdF++4O+2OLQevHh7l6BZHxlv+O4Qef0aFipnO4kE3CaeBH8q9y9qLYnTUsV88gq1L+&#10;Z6++AVBLAwQUAAAACACHTuJAhQAl5NcBAACcAwAADgAAAGRycy9lMm9Eb2MueG1srVPNjtMwEL4j&#10;8Q6W7zRJd5eFqukKqVqEhGClhQdwHaex5D/NuE3KA8AbcOLCnefqc+zYSbtoueyBizP22N983zeT&#10;5c1gDdsrQO1dzatZyZly0jfabWv+9cvtqzecYRSuEcY7VfODQn6zevli2YeFmvvOm0YBIxCHiz7U&#10;vIsxLIoCZaeswJkPylGy9WBFpC1siwZET+jWFPOyfF30HpoAXipEOl2PST4hwnMAfdtqqdZe7qxy&#10;cUQFZUQkSdjpgHyV2batkvFz26KKzNSclMa8UhGKN2ktVkux2IIInZYTBfEcCk80WaEdFT1DrUUU&#10;bAf6HyirJXj0bZxJb4tRSHaEVFTlE2/uOxFU1kJWYzibjv8PVn7a3wHTTc0vy7fXnDlhqefHnz+O&#10;v/4cf39nF8mhPuCCLt6HO5h2SGGSO7Rg05eEsCG7eji7qobIJB1eXVdXJfktKTW/qKrL7Hrx+DgA&#10;xvfKW5aCmgM1LXsp9h8xUkG6erqSahmXVudvtTFjNp0UieRIK0Vx2AwT141vDqSRRp7AOw/fOOup&#10;4TV3NN+cmQ+O/EyzcQrgFGxOgXCSHtY8crYLoLcdIVWZI4Z3u0hUMs9UeKw28aGmZfrTgKWp+Huf&#10;bz3+VK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3RGCt9IAAAADAQAADwAAAAAAAAABACAAAAAi&#10;AAAAZHJzL2Rvd25yZXYueG1sUEsBAhQAFAAAAAgAh07iQIUAJeTXAQAAnAMAAA4AAAAAAAAAAQAg&#10;AAAAIQEAAGRycy9lMm9Eb2MueG1sUEsFBgAAAAAGAAYAWQEAAGoFAAAAAA==&#10;">
              <v:fill on="f" focussize="0,0"/>
              <v:stroke on="f"/>
              <v:imagedata o:title=""/>
              <o:lock v:ext="edit" aspectratio="f"/>
              <v:textbox inset="0mm,0mm,0mm,0mm" style="mso-fit-shape-to-text:t;">
                <w:txbxContent>
                  <w:p w14:paraId="789F2AD8">
                    <w:pPr>
                      <w:pStyle w:val="6"/>
                      <w:rPr>
                        <w:rStyle w:val="13"/>
                      </w:rPr>
                    </w:pPr>
                    <w:r>
                      <w:rPr>
                        <w:rStyle w:val="13"/>
                        <w:rFonts w:hint="eastAsia"/>
                      </w:rPr>
                      <w:t>-</w:t>
                    </w:r>
                    <w:r>
                      <w:rPr>
                        <w:rFonts w:ascii="宋体" w:hAnsi="宋体"/>
                        <w:sz w:val="28"/>
                        <w:szCs w:val="28"/>
                      </w:rPr>
                      <w:fldChar w:fldCharType="begin"/>
                    </w:r>
                    <w:r>
                      <w:rPr>
                        <w:rStyle w:val="13"/>
                        <w:rFonts w:ascii="宋体" w:hAnsi="宋体"/>
                        <w:sz w:val="28"/>
                        <w:szCs w:val="28"/>
                      </w:rPr>
                      <w:instrText xml:space="preserve">PAGE  </w:instrText>
                    </w:r>
                    <w:r>
                      <w:rPr>
                        <w:rFonts w:ascii="宋体" w:hAnsi="宋体"/>
                        <w:sz w:val="28"/>
                        <w:szCs w:val="28"/>
                      </w:rPr>
                      <w:fldChar w:fldCharType="separate"/>
                    </w:r>
                    <w:r>
                      <w:rPr>
                        <w:rStyle w:val="13"/>
                        <w:rFonts w:ascii="宋体" w:hAnsi="宋体"/>
                        <w:sz w:val="28"/>
                        <w:szCs w:val="28"/>
                      </w:rPr>
                      <w:t>- 1 -</w:t>
                    </w:r>
                    <w:r>
                      <w:rPr>
                        <w:rFonts w:ascii="宋体" w:hAnsi="宋体"/>
                        <w:sz w:val="28"/>
                        <w:szCs w:val="28"/>
                      </w:rPr>
                      <w:fldChar w:fldCharType="end"/>
                    </w:r>
                  </w:p>
                </w:txbxContent>
              </v:textbox>
            </v:rect>
          </w:pict>
        </mc:Fallback>
      </mc:AlternateContent>
    </w:r>
  </w:p>
  <w:p w14:paraId="2A47D611">
    <w:pPr>
      <w:pStyle w:val="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78A17">
    <w:pPr>
      <w:pStyle w:val="6"/>
      <w:framePr w:wrap="around" w:vAnchor="text" w:hAnchor="margin" w:xAlign="outside" w:y="1"/>
      <w:rPr>
        <w:rStyle w:val="13"/>
        <w:sz w:val="28"/>
      </w:rPr>
    </w:pPr>
    <w:r>
      <w:rPr>
        <w:rStyle w:val="13"/>
        <w:rFonts w:hint="eastAsia"/>
        <w:sz w:val="28"/>
      </w:rPr>
      <w:t>—</w:t>
    </w:r>
    <w:r>
      <w:rPr>
        <w:sz w:val="28"/>
      </w:rPr>
      <w:fldChar w:fldCharType="begin"/>
    </w:r>
    <w:r>
      <w:rPr>
        <w:rStyle w:val="13"/>
        <w:sz w:val="28"/>
      </w:rPr>
      <w:instrText xml:space="preserve">PAGE  </w:instrText>
    </w:r>
    <w:r>
      <w:rPr>
        <w:sz w:val="28"/>
      </w:rPr>
      <w:fldChar w:fldCharType="separate"/>
    </w:r>
    <w:r>
      <w:rPr>
        <w:rStyle w:val="13"/>
        <w:sz w:val="28"/>
      </w:rPr>
      <w:t>2</w:t>
    </w:r>
    <w:r>
      <w:rPr>
        <w:sz w:val="28"/>
      </w:rPr>
      <w:fldChar w:fldCharType="end"/>
    </w:r>
    <w:r>
      <w:rPr>
        <w:rStyle w:val="13"/>
        <w:rFonts w:hint="eastAsia"/>
        <w:sz w:val="28"/>
      </w:rPr>
      <w:t>—</w:t>
    </w:r>
  </w:p>
  <w:p w14:paraId="0D5EF1C7">
    <w:pPr>
      <w:pStyle w:val="6"/>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6B65A">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0E4A0">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B2BE1"/>
    <w:multiLevelType w:val="singleLevel"/>
    <w:tmpl w:val="872B2BE1"/>
    <w:lvl w:ilvl="0" w:tentative="0">
      <w:start w:val="1"/>
      <w:numFmt w:val="decimal"/>
      <w:suff w:val="space"/>
      <w:lvlText w:val="%1."/>
      <w:lvlJc w:val="left"/>
    </w:lvl>
  </w:abstractNum>
  <w:abstractNum w:abstractNumId="1">
    <w:nsid w:val="90B4CB1B"/>
    <w:multiLevelType w:val="singleLevel"/>
    <w:tmpl w:val="90B4CB1B"/>
    <w:lvl w:ilvl="0" w:tentative="0">
      <w:start w:val="1"/>
      <w:numFmt w:val="lowerLetter"/>
      <w:lvlText w:val="%1."/>
      <w:lvlJc w:val="left"/>
      <w:pPr>
        <w:ind w:left="425" w:hanging="425"/>
      </w:pPr>
      <w:rPr>
        <w:rFonts w:hint="default"/>
      </w:rPr>
    </w:lvl>
  </w:abstractNum>
  <w:abstractNum w:abstractNumId="2">
    <w:nsid w:val="D42622D0"/>
    <w:multiLevelType w:val="singleLevel"/>
    <w:tmpl w:val="D42622D0"/>
    <w:lvl w:ilvl="0" w:tentative="0">
      <w:start w:val="4"/>
      <w:numFmt w:val="chineseCounting"/>
      <w:suff w:val="nothing"/>
      <w:lvlText w:val="%1、"/>
      <w:lvlJc w:val="left"/>
      <w:rPr>
        <w:rFonts w:hint="eastAsia"/>
      </w:rPr>
    </w:lvl>
  </w:abstractNum>
  <w:abstractNum w:abstractNumId="3">
    <w:nsid w:val="E6EF85B1"/>
    <w:multiLevelType w:val="singleLevel"/>
    <w:tmpl w:val="E6EF85B1"/>
    <w:lvl w:ilvl="0" w:tentative="0">
      <w:start w:val="1"/>
      <w:numFmt w:val="chineseCounting"/>
      <w:suff w:val="space"/>
      <w:lvlText w:val="（%1）"/>
      <w:lvlJc w:val="left"/>
      <w:rPr>
        <w:rFonts w:hint="eastAsia"/>
        <w:b/>
        <w:bCs/>
      </w:rPr>
    </w:lvl>
  </w:abstractNum>
  <w:abstractNum w:abstractNumId="4">
    <w:nsid w:val="21B2D878"/>
    <w:multiLevelType w:val="singleLevel"/>
    <w:tmpl w:val="21B2D878"/>
    <w:lvl w:ilvl="0" w:tentative="0">
      <w:start w:val="2"/>
      <w:numFmt w:val="chineseCounting"/>
      <w:suff w:val="space"/>
      <w:lvlText w:val="（%1）"/>
      <w:lvlJc w:val="left"/>
      <w:rPr>
        <w:rFonts w:hint="eastAsia"/>
      </w:rPr>
    </w:lvl>
  </w:abstractNum>
  <w:abstractNum w:abstractNumId="5">
    <w:nsid w:val="3FD5D491"/>
    <w:multiLevelType w:val="singleLevel"/>
    <w:tmpl w:val="3FD5D491"/>
    <w:lvl w:ilvl="0" w:tentative="0">
      <w:start w:val="2"/>
      <w:numFmt w:val="decimal"/>
      <w:suff w:val="space"/>
      <w:lvlText w:val="%1."/>
      <w:lvlJc w:val="left"/>
    </w:lvl>
  </w:abstractNum>
  <w:abstractNum w:abstractNumId="6">
    <w:nsid w:val="4C597CA2"/>
    <w:multiLevelType w:val="singleLevel"/>
    <w:tmpl w:val="4C597CA2"/>
    <w:lvl w:ilvl="0" w:tentative="0">
      <w:start w:val="1"/>
      <w:numFmt w:val="lowerLetter"/>
      <w:lvlText w:val="%1."/>
      <w:lvlJc w:val="left"/>
      <w:pPr>
        <w:ind w:left="425" w:hanging="425"/>
      </w:pPr>
      <w:rPr>
        <w:rFonts w:hint="default"/>
      </w:rPr>
    </w:lvl>
  </w:abstractNum>
  <w:num w:numId="1">
    <w:abstractNumId w:val="2"/>
  </w:num>
  <w:num w:numId="2">
    <w:abstractNumId w:val="3"/>
  </w:num>
  <w:num w:numId="3">
    <w:abstractNumId w:val="0"/>
  </w:num>
  <w:num w:numId="4">
    <w:abstractNumId w:val="1"/>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VjMzRlZWE2OTZiNjAyYmRjNDgxNzM5ZWFhZGNjOGQifQ=="/>
  </w:docVars>
  <w:rsids>
    <w:rsidRoot w:val="00185BE0"/>
    <w:rsid w:val="0007582B"/>
    <w:rsid w:val="00096B20"/>
    <w:rsid w:val="000C554B"/>
    <w:rsid w:val="00125A51"/>
    <w:rsid w:val="00185BE0"/>
    <w:rsid w:val="001B0D22"/>
    <w:rsid w:val="002D1D39"/>
    <w:rsid w:val="00406236"/>
    <w:rsid w:val="00412A2F"/>
    <w:rsid w:val="00501A45"/>
    <w:rsid w:val="00531C9C"/>
    <w:rsid w:val="00575FD7"/>
    <w:rsid w:val="005D0193"/>
    <w:rsid w:val="00635227"/>
    <w:rsid w:val="006914FB"/>
    <w:rsid w:val="00932B0B"/>
    <w:rsid w:val="00AA6D86"/>
    <w:rsid w:val="00C411B5"/>
    <w:rsid w:val="00DF7B90"/>
    <w:rsid w:val="00E20346"/>
    <w:rsid w:val="00E655E2"/>
    <w:rsid w:val="00E67A44"/>
    <w:rsid w:val="00EC22F3"/>
    <w:rsid w:val="00FD4C5D"/>
    <w:rsid w:val="00FE25F5"/>
    <w:rsid w:val="01311580"/>
    <w:rsid w:val="01520A0F"/>
    <w:rsid w:val="015679D0"/>
    <w:rsid w:val="017E2E02"/>
    <w:rsid w:val="0191067F"/>
    <w:rsid w:val="01DC1637"/>
    <w:rsid w:val="021B6523"/>
    <w:rsid w:val="031240B6"/>
    <w:rsid w:val="03195159"/>
    <w:rsid w:val="035439EC"/>
    <w:rsid w:val="03B739A6"/>
    <w:rsid w:val="03FF60FC"/>
    <w:rsid w:val="04BC3254"/>
    <w:rsid w:val="04C5139B"/>
    <w:rsid w:val="05750484"/>
    <w:rsid w:val="05B23EF2"/>
    <w:rsid w:val="06887DCD"/>
    <w:rsid w:val="06971FBD"/>
    <w:rsid w:val="06CD5E5E"/>
    <w:rsid w:val="06DB3895"/>
    <w:rsid w:val="07B2A1E2"/>
    <w:rsid w:val="07CC6C1B"/>
    <w:rsid w:val="07D13E50"/>
    <w:rsid w:val="08160B47"/>
    <w:rsid w:val="083E4356"/>
    <w:rsid w:val="08587195"/>
    <w:rsid w:val="086647AC"/>
    <w:rsid w:val="08E9531B"/>
    <w:rsid w:val="0908255E"/>
    <w:rsid w:val="092E095D"/>
    <w:rsid w:val="097A1E68"/>
    <w:rsid w:val="09AB5AC4"/>
    <w:rsid w:val="09E638BB"/>
    <w:rsid w:val="09F9539C"/>
    <w:rsid w:val="0A073F5D"/>
    <w:rsid w:val="0A486323"/>
    <w:rsid w:val="0A6D0DAE"/>
    <w:rsid w:val="0AAC68B2"/>
    <w:rsid w:val="0AF05858"/>
    <w:rsid w:val="0AFB5144"/>
    <w:rsid w:val="0B0C55A3"/>
    <w:rsid w:val="0B465E76"/>
    <w:rsid w:val="0B745622"/>
    <w:rsid w:val="0BAD2627"/>
    <w:rsid w:val="0C7451AE"/>
    <w:rsid w:val="0C790A16"/>
    <w:rsid w:val="0CD21589"/>
    <w:rsid w:val="0D576FA9"/>
    <w:rsid w:val="0D5969B5"/>
    <w:rsid w:val="0D7E1A39"/>
    <w:rsid w:val="0D9613D9"/>
    <w:rsid w:val="0DD8176C"/>
    <w:rsid w:val="0E4F35BE"/>
    <w:rsid w:val="0E9D4E90"/>
    <w:rsid w:val="0F1A1901"/>
    <w:rsid w:val="0F476BA1"/>
    <w:rsid w:val="0F62655D"/>
    <w:rsid w:val="0FC93912"/>
    <w:rsid w:val="0FEA3E2B"/>
    <w:rsid w:val="10A67900"/>
    <w:rsid w:val="10B43E8C"/>
    <w:rsid w:val="11134B92"/>
    <w:rsid w:val="11ED43E5"/>
    <w:rsid w:val="1226519C"/>
    <w:rsid w:val="12296A3A"/>
    <w:rsid w:val="1252421A"/>
    <w:rsid w:val="127E10DC"/>
    <w:rsid w:val="130059ED"/>
    <w:rsid w:val="139F0D95"/>
    <w:rsid w:val="13DD188A"/>
    <w:rsid w:val="13E30AE1"/>
    <w:rsid w:val="14151E43"/>
    <w:rsid w:val="142F7A55"/>
    <w:rsid w:val="144B0EEA"/>
    <w:rsid w:val="145A45EF"/>
    <w:rsid w:val="14665D24"/>
    <w:rsid w:val="14A709C9"/>
    <w:rsid w:val="14DA401C"/>
    <w:rsid w:val="15091FFD"/>
    <w:rsid w:val="156B3533"/>
    <w:rsid w:val="15897F1C"/>
    <w:rsid w:val="15D95074"/>
    <w:rsid w:val="15DD3DC4"/>
    <w:rsid w:val="16901B72"/>
    <w:rsid w:val="16C46FE7"/>
    <w:rsid w:val="16CB7854"/>
    <w:rsid w:val="16D95CB2"/>
    <w:rsid w:val="17714B81"/>
    <w:rsid w:val="17D97B52"/>
    <w:rsid w:val="180A16FB"/>
    <w:rsid w:val="186F0C40"/>
    <w:rsid w:val="187FDC41"/>
    <w:rsid w:val="18A132AF"/>
    <w:rsid w:val="196842EC"/>
    <w:rsid w:val="197A2AF7"/>
    <w:rsid w:val="197E2196"/>
    <w:rsid w:val="199E6B0C"/>
    <w:rsid w:val="19A70024"/>
    <w:rsid w:val="19E020D4"/>
    <w:rsid w:val="1A551442"/>
    <w:rsid w:val="1A9A399C"/>
    <w:rsid w:val="1AAF0857"/>
    <w:rsid w:val="1B547CEB"/>
    <w:rsid w:val="1BBE4697"/>
    <w:rsid w:val="1BCD5539"/>
    <w:rsid w:val="1BDF6A39"/>
    <w:rsid w:val="1BF76214"/>
    <w:rsid w:val="1C060052"/>
    <w:rsid w:val="1CA05B4B"/>
    <w:rsid w:val="1CF41345"/>
    <w:rsid w:val="1D1F693C"/>
    <w:rsid w:val="1D383FD6"/>
    <w:rsid w:val="1D3A6359"/>
    <w:rsid w:val="1D4B149F"/>
    <w:rsid w:val="1D6C6151"/>
    <w:rsid w:val="1DCEF983"/>
    <w:rsid w:val="1E203BDE"/>
    <w:rsid w:val="1E394181"/>
    <w:rsid w:val="1E4333CA"/>
    <w:rsid w:val="1E6A4663"/>
    <w:rsid w:val="1EC10726"/>
    <w:rsid w:val="1ECC2C27"/>
    <w:rsid w:val="1ECF0CBB"/>
    <w:rsid w:val="1EDF1B7E"/>
    <w:rsid w:val="1F3B4D27"/>
    <w:rsid w:val="1F4731C6"/>
    <w:rsid w:val="1F5A63B7"/>
    <w:rsid w:val="1F6A25C9"/>
    <w:rsid w:val="1FCA360B"/>
    <w:rsid w:val="20546BAB"/>
    <w:rsid w:val="20551DD4"/>
    <w:rsid w:val="20932201"/>
    <w:rsid w:val="209D0D1F"/>
    <w:rsid w:val="20B6593D"/>
    <w:rsid w:val="21026DD4"/>
    <w:rsid w:val="211B0D64"/>
    <w:rsid w:val="21540FBA"/>
    <w:rsid w:val="21985141"/>
    <w:rsid w:val="21C55DF6"/>
    <w:rsid w:val="21D94A96"/>
    <w:rsid w:val="22D402FC"/>
    <w:rsid w:val="22EC2103"/>
    <w:rsid w:val="23C40371"/>
    <w:rsid w:val="23CC1BD5"/>
    <w:rsid w:val="2443398C"/>
    <w:rsid w:val="24A55EAE"/>
    <w:rsid w:val="258B12B4"/>
    <w:rsid w:val="25A247A9"/>
    <w:rsid w:val="2615738A"/>
    <w:rsid w:val="26307BB3"/>
    <w:rsid w:val="26355556"/>
    <w:rsid w:val="265A274E"/>
    <w:rsid w:val="267A740D"/>
    <w:rsid w:val="26FA3785"/>
    <w:rsid w:val="2737D351"/>
    <w:rsid w:val="274D462E"/>
    <w:rsid w:val="275A1C1F"/>
    <w:rsid w:val="277B51EB"/>
    <w:rsid w:val="279127D5"/>
    <w:rsid w:val="27C93064"/>
    <w:rsid w:val="27D226CF"/>
    <w:rsid w:val="27D36066"/>
    <w:rsid w:val="27ED6528"/>
    <w:rsid w:val="28383B29"/>
    <w:rsid w:val="2841669A"/>
    <w:rsid w:val="2859377E"/>
    <w:rsid w:val="28B766F6"/>
    <w:rsid w:val="292743E1"/>
    <w:rsid w:val="29F600BE"/>
    <w:rsid w:val="29F6405E"/>
    <w:rsid w:val="2A3703E6"/>
    <w:rsid w:val="2A930168"/>
    <w:rsid w:val="2A9A1047"/>
    <w:rsid w:val="2A9F7442"/>
    <w:rsid w:val="2B0D4DF9"/>
    <w:rsid w:val="2BD61589"/>
    <w:rsid w:val="2BF7631F"/>
    <w:rsid w:val="2BFD659D"/>
    <w:rsid w:val="2C0028BD"/>
    <w:rsid w:val="2C061FF9"/>
    <w:rsid w:val="2D3E1194"/>
    <w:rsid w:val="2D524C40"/>
    <w:rsid w:val="2DB3652B"/>
    <w:rsid w:val="2DC54E30"/>
    <w:rsid w:val="2E157B6A"/>
    <w:rsid w:val="2E1B17BB"/>
    <w:rsid w:val="2E2246F3"/>
    <w:rsid w:val="2EBA2A9C"/>
    <w:rsid w:val="2F294924"/>
    <w:rsid w:val="2F685A7C"/>
    <w:rsid w:val="2FCF34F1"/>
    <w:rsid w:val="2FDC6090"/>
    <w:rsid w:val="2FF6089B"/>
    <w:rsid w:val="2FFA4530"/>
    <w:rsid w:val="30607852"/>
    <w:rsid w:val="30FC739C"/>
    <w:rsid w:val="312C033C"/>
    <w:rsid w:val="31677F2F"/>
    <w:rsid w:val="3196159F"/>
    <w:rsid w:val="31A1082A"/>
    <w:rsid w:val="32BA0C51"/>
    <w:rsid w:val="32FF4F22"/>
    <w:rsid w:val="33307EBA"/>
    <w:rsid w:val="33A132C4"/>
    <w:rsid w:val="33B91574"/>
    <w:rsid w:val="33BA709B"/>
    <w:rsid w:val="33BE4DDD"/>
    <w:rsid w:val="34036C94"/>
    <w:rsid w:val="343D704F"/>
    <w:rsid w:val="345B087E"/>
    <w:rsid w:val="345D3677"/>
    <w:rsid w:val="354457B6"/>
    <w:rsid w:val="356C07CF"/>
    <w:rsid w:val="36056CF3"/>
    <w:rsid w:val="360F1920"/>
    <w:rsid w:val="36356EAC"/>
    <w:rsid w:val="3667175C"/>
    <w:rsid w:val="366A5CD5"/>
    <w:rsid w:val="36BC4D01"/>
    <w:rsid w:val="36ED47FE"/>
    <w:rsid w:val="36FC31F7"/>
    <w:rsid w:val="373670A5"/>
    <w:rsid w:val="37933B70"/>
    <w:rsid w:val="37FC647F"/>
    <w:rsid w:val="381F40A2"/>
    <w:rsid w:val="38592F82"/>
    <w:rsid w:val="38A442FB"/>
    <w:rsid w:val="38BF03A8"/>
    <w:rsid w:val="38F97288"/>
    <w:rsid w:val="38FE031D"/>
    <w:rsid w:val="39194863"/>
    <w:rsid w:val="3930379B"/>
    <w:rsid w:val="394E7010"/>
    <w:rsid w:val="395B007F"/>
    <w:rsid w:val="396F1445"/>
    <w:rsid w:val="39996B1C"/>
    <w:rsid w:val="39E84805"/>
    <w:rsid w:val="39F10F14"/>
    <w:rsid w:val="39FFFA95"/>
    <w:rsid w:val="3A4D2A17"/>
    <w:rsid w:val="3ACC2A06"/>
    <w:rsid w:val="3AD65514"/>
    <w:rsid w:val="3ADB521F"/>
    <w:rsid w:val="3ADE7B13"/>
    <w:rsid w:val="3B033977"/>
    <w:rsid w:val="3B6B6692"/>
    <w:rsid w:val="3BE850ED"/>
    <w:rsid w:val="3BF74BDF"/>
    <w:rsid w:val="3BFC5ADA"/>
    <w:rsid w:val="3D3B2FFA"/>
    <w:rsid w:val="3DEF3A91"/>
    <w:rsid w:val="3E1EF334"/>
    <w:rsid w:val="3E5BD1BC"/>
    <w:rsid w:val="3ECC3B49"/>
    <w:rsid w:val="3EE85F1F"/>
    <w:rsid w:val="3EF880A1"/>
    <w:rsid w:val="3F00274D"/>
    <w:rsid w:val="3F091C6B"/>
    <w:rsid w:val="3F6F12FF"/>
    <w:rsid w:val="3FA72BC9"/>
    <w:rsid w:val="3FD74F28"/>
    <w:rsid w:val="3FFB33ED"/>
    <w:rsid w:val="3FFDB0B2"/>
    <w:rsid w:val="402364C4"/>
    <w:rsid w:val="40953369"/>
    <w:rsid w:val="4159455D"/>
    <w:rsid w:val="416A65A4"/>
    <w:rsid w:val="41ED5FB7"/>
    <w:rsid w:val="41F1637D"/>
    <w:rsid w:val="41F9753B"/>
    <w:rsid w:val="420E1D6F"/>
    <w:rsid w:val="427174BE"/>
    <w:rsid w:val="42806931"/>
    <w:rsid w:val="42B63481"/>
    <w:rsid w:val="434E4967"/>
    <w:rsid w:val="445B0426"/>
    <w:rsid w:val="446956D0"/>
    <w:rsid w:val="448C7B84"/>
    <w:rsid w:val="449074A8"/>
    <w:rsid w:val="44AB4F09"/>
    <w:rsid w:val="44E421C9"/>
    <w:rsid w:val="44E6154F"/>
    <w:rsid w:val="44F06DC0"/>
    <w:rsid w:val="44F3082D"/>
    <w:rsid w:val="451407A3"/>
    <w:rsid w:val="45276BEC"/>
    <w:rsid w:val="452C1C8C"/>
    <w:rsid w:val="455E7008"/>
    <w:rsid w:val="45C53DA9"/>
    <w:rsid w:val="46144D30"/>
    <w:rsid w:val="465F41FD"/>
    <w:rsid w:val="467E7DD8"/>
    <w:rsid w:val="469A6FE4"/>
    <w:rsid w:val="46A71700"/>
    <w:rsid w:val="46B81B60"/>
    <w:rsid w:val="46D765ED"/>
    <w:rsid w:val="46EB783F"/>
    <w:rsid w:val="470152B5"/>
    <w:rsid w:val="471A5C34"/>
    <w:rsid w:val="47A5361A"/>
    <w:rsid w:val="484E10AB"/>
    <w:rsid w:val="48701056"/>
    <w:rsid w:val="48D05305"/>
    <w:rsid w:val="48FD5F50"/>
    <w:rsid w:val="494A096B"/>
    <w:rsid w:val="495906E1"/>
    <w:rsid w:val="498439C7"/>
    <w:rsid w:val="49A86F75"/>
    <w:rsid w:val="49C84218"/>
    <w:rsid w:val="4A525E27"/>
    <w:rsid w:val="4A5276DD"/>
    <w:rsid w:val="4ACC3E2B"/>
    <w:rsid w:val="4ADA02F6"/>
    <w:rsid w:val="4AF15640"/>
    <w:rsid w:val="4B2E0642"/>
    <w:rsid w:val="4B55797D"/>
    <w:rsid w:val="4B61433A"/>
    <w:rsid w:val="4B8422C4"/>
    <w:rsid w:val="4B964046"/>
    <w:rsid w:val="4BC6625C"/>
    <w:rsid w:val="4BD859F9"/>
    <w:rsid w:val="4BFF696A"/>
    <w:rsid w:val="4C0C0983"/>
    <w:rsid w:val="4C120BAA"/>
    <w:rsid w:val="4C12586E"/>
    <w:rsid w:val="4C226D22"/>
    <w:rsid w:val="4CB701C3"/>
    <w:rsid w:val="4CE5055C"/>
    <w:rsid w:val="4CEBEF82"/>
    <w:rsid w:val="4DC67027"/>
    <w:rsid w:val="4DF71D73"/>
    <w:rsid w:val="4DFD49F3"/>
    <w:rsid w:val="4E002804"/>
    <w:rsid w:val="4E102281"/>
    <w:rsid w:val="4E52289A"/>
    <w:rsid w:val="4E8D5680"/>
    <w:rsid w:val="4EC00544"/>
    <w:rsid w:val="4EEA2AD2"/>
    <w:rsid w:val="4F077B91"/>
    <w:rsid w:val="4F1D4544"/>
    <w:rsid w:val="4F7A31F5"/>
    <w:rsid w:val="4F7F1C1A"/>
    <w:rsid w:val="4FAB1741"/>
    <w:rsid w:val="503E38B1"/>
    <w:rsid w:val="50AF3AB8"/>
    <w:rsid w:val="50D16994"/>
    <w:rsid w:val="50EC21C3"/>
    <w:rsid w:val="511E4CB5"/>
    <w:rsid w:val="51374745"/>
    <w:rsid w:val="515F1555"/>
    <w:rsid w:val="51AA1535"/>
    <w:rsid w:val="51BF3DA2"/>
    <w:rsid w:val="51DC2BA6"/>
    <w:rsid w:val="51E110B7"/>
    <w:rsid w:val="52054614"/>
    <w:rsid w:val="522331AC"/>
    <w:rsid w:val="523072B3"/>
    <w:rsid w:val="5256191B"/>
    <w:rsid w:val="52BA10C9"/>
    <w:rsid w:val="52ED493F"/>
    <w:rsid w:val="53863F8D"/>
    <w:rsid w:val="53B931EA"/>
    <w:rsid w:val="53FB308C"/>
    <w:rsid w:val="54270A41"/>
    <w:rsid w:val="548D02E5"/>
    <w:rsid w:val="54B4C164"/>
    <w:rsid w:val="54BE6593"/>
    <w:rsid w:val="54EF499E"/>
    <w:rsid w:val="54F2189F"/>
    <w:rsid w:val="55782AF7"/>
    <w:rsid w:val="55B94FAC"/>
    <w:rsid w:val="55D552FD"/>
    <w:rsid w:val="55F83D27"/>
    <w:rsid w:val="56220DA3"/>
    <w:rsid w:val="56444392"/>
    <w:rsid w:val="5645449B"/>
    <w:rsid w:val="56495870"/>
    <w:rsid w:val="56A55A04"/>
    <w:rsid w:val="56E54BB1"/>
    <w:rsid w:val="56F4155E"/>
    <w:rsid w:val="56F7A7FC"/>
    <w:rsid w:val="5710741F"/>
    <w:rsid w:val="572546DA"/>
    <w:rsid w:val="57283E0B"/>
    <w:rsid w:val="57376579"/>
    <w:rsid w:val="573E5FAE"/>
    <w:rsid w:val="575FB1D7"/>
    <w:rsid w:val="577E108F"/>
    <w:rsid w:val="578661CE"/>
    <w:rsid w:val="57945CD1"/>
    <w:rsid w:val="57CF2865"/>
    <w:rsid w:val="57E95EFC"/>
    <w:rsid w:val="582817AF"/>
    <w:rsid w:val="58406E56"/>
    <w:rsid w:val="58B06178"/>
    <w:rsid w:val="58BE1257"/>
    <w:rsid w:val="59926803"/>
    <w:rsid w:val="59C40365"/>
    <w:rsid w:val="5A2537F3"/>
    <w:rsid w:val="5A582748"/>
    <w:rsid w:val="5A5A5442"/>
    <w:rsid w:val="5A6F20DD"/>
    <w:rsid w:val="5A7F2A2D"/>
    <w:rsid w:val="5A8E1A0B"/>
    <w:rsid w:val="5A963B0E"/>
    <w:rsid w:val="5AB32912"/>
    <w:rsid w:val="5AD60B6D"/>
    <w:rsid w:val="5AE91E90"/>
    <w:rsid w:val="5B6F05E7"/>
    <w:rsid w:val="5B7D196B"/>
    <w:rsid w:val="5B914A01"/>
    <w:rsid w:val="5BD4528A"/>
    <w:rsid w:val="5BFD1947"/>
    <w:rsid w:val="5C337D0D"/>
    <w:rsid w:val="5C5B0B6B"/>
    <w:rsid w:val="5C8E05D3"/>
    <w:rsid w:val="5CC453C1"/>
    <w:rsid w:val="5CD26421"/>
    <w:rsid w:val="5CE40B61"/>
    <w:rsid w:val="5CF1327E"/>
    <w:rsid w:val="5D14464C"/>
    <w:rsid w:val="5D2E3435"/>
    <w:rsid w:val="5D4A130C"/>
    <w:rsid w:val="5DB062C3"/>
    <w:rsid w:val="5DB46F81"/>
    <w:rsid w:val="5DB52273"/>
    <w:rsid w:val="5E4445B8"/>
    <w:rsid w:val="5EE325A1"/>
    <w:rsid w:val="5EEC63F2"/>
    <w:rsid w:val="5EF37781"/>
    <w:rsid w:val="5EF477F9"/>
    <w:rsid w:val="5F1D65AC"/>
    <w:rsid w:val="5F2B0CC9"/>
    <w:rsid w:val="5F6CDD83"/>
    <w:rsid w:val="5FAF5403"/>
    <w:rsid w:val="5FCB4978"/>
    <w:rsid w:val="5FFF6C87"/>
    <w:rsid w:val="5FFF7863"/>
    <w:rsid w:val="5FFF8F0B"/>
    <w:rsid w:val="60040D16"/>
    <w:rsid w:val="60066E7D"/>
    <w:rsid w:val="60196D73"/>
    <w:rsid w:val="60422D2D"/>
    <w:rsid w:val="60E05AE3"/>
    <w:rsid w:val="617E512B"/>
    <w:rsid w:val="61965C29"/>
    <w:rsid w:val="61AC31DA"/>
    <w:rsid w:val="61CD250B"/>
    <w:rsid w:val="61E6537B"/>
    <w:rsid w:val="62A274F4"/>
    <w:rsid w:val="630A4B88"/>
    <w:rsid w:val="633B16F7"/>
    <w:rsid w:val="636A330D"/>
    <w:rsid w:val="63894210"/>
    <w:rsid w:val="63B86BA8"/>
    <w:rsid w:val="63D92960"/>
    <w:rsid w:val="63E74C86"/>
    <w:rsid w:val="640C4499"/>
    <w:rsid w:val="643675E6"/>
    <w:rsid w:val="64A66831"/>
    <w:rsid w:val="652C12F7"/>
    <w:rsid w:val="65747271"/>
    <w:rsid w:val="65C60AD7"/>
    <w:rsid w:val="660A1AE2"/>
    <w:rsid w:val="663F202A"/>
    <w:rsid w:val="664803B2"/>
    <w:rsid w:val="66D97A4A"/>
    <w:rsid w:val="66DB4D83"/>
    <w:rsid w:val="670215DF"/>
    <w:rsid w:val="67722148"/>
    <w:rsid w:val="67EBC377"/>
    <w:rsid w:val="67ED4FC0"/>
    <w:rsid w:val="67F73E00"/>
    <w:rsid w:val="68375408"/>
    <w:rsid w:val="6842701C"/>
    <w:rsid w:val="685D1737"/>
    <w:rsid w:val="68D30B09"/>
    <w:rsid w:val="696E0D08"/>
    <w:rsid w:val="698E3E9A"/>
    <w:rsid w:val="69C77840"/>
    <w:rsid w:val="69CC4E56"/>
    <w:rsid w:val="69DFE1A7"/>
    <w:rsid w:val="6A19339F"/>
    <w:rsid w:val="6A9B8858"/>
    <w:rsid w:val="6A9F7735"/>
    <w:rsid w:val="6B26066D"/>
    <w:rsid w:val="6B4355EC"/>
    <w:rsid w:val="6B7610DD"/>
    <w:rsid w:val="6B797260"/>
    <w:rsid w:val="6BBE0F0D"/>
    <w:rsid w:val="6BD57CCA"/>
    <w:rsid w:val="6BDE3FEC"/>
    <w:rsid w:val="6BED6A9E"/>
    <w:rsid w:val="6BF5536D"/>
    <w:rsid w:val="6BF674D2"/>
    <w:rsid w:val="6BFFCD5D"/>
    <w:rsid w:val="6C336F12"/>
    <w:rsid w:val="6C417D7E"/>
    <w:rsid w:val="6C6E0BF0"/>
    <w:rsid w:val="6C891725"/>
    <w:rsid w:val="6C953B2C"/>
    <w:rsid w:val="6CBA3FB5"/>
    <w:rsid w:val="6CD65957"/>
    <w:rsid w:val="6CE56D35"/>
    <w:rsid w:val="6DBB76BC"/>
    <w:rsid w:val="6E136122"/>
    <w:rsid w:val="6E181188"/>
    <w:rsid w:val="6E3D6323"/>
    <w:rsid w:val="6E57446A"/>
    <w:rsid w:val="6E957F0D"/>
    <w:rsid w:val="6EB45CAC"/>
    <w:rsid w:val="6EEF3E13"/>
    <w:rsid w:val="6EEF5A57"/>
    <w:rsid w:val="6F1057E5"/>
    <w:rsid w:val="6F4F09EB"/>
    <w:rsid w:val="6F881507"/>
    <w:rsid w:val="6FAF3CBD"/>
    <w:rsid w:val="6FEA70A4"/>
    <w:rsid w:val="6FFB62B5"/>
    <w:rsid w:val="700F3503"/>
    <w:rsid w:val="70486207"/>
    <w:rsid w:val="70710506"/>
    <w:rsid w:val="70C23DC2"/>
    <w:rsid w:val="70D87E59"/>
    <w:rsid w:val="70F52EE5"/>
    <w:rsid w:val="70F84EA4"/>
    <w:rsid w:val="71242651"/>
    <w:rsid w:val="712A5284"/>
    <w:rsid w:val="713D4BE9"/>
    <w:rsid w:val="715D7A16"/>
    <w:rsid w:val="716949E5"/>
    <w:rsid w:val="71696088"/>
    <w:rsid w:val="719FD33F"/>
    <w:rsid w:val="71D40550"/>
    <w:rsid w:val="727918F3"/>
    <w:rsid w:val="727E3DE7"/>
    <w:rsid w:val="72F79F9F"/>
    <w:rsid w:val="73106D2F"/>
    <w:rsid w:val="731E0E6E"/>
    <w:rsid w:val="731F693F"/>
    <w:rsid w:val="738B2E05"/>
    <w:rsid w:val="73B726D3"/>
    <w:rsid w:val="73F23664"/>
    <w:rsid w:val="73FB9D8E"/>
    <w:rsid w:val="73FF5534"/>
    <w:rsid w:val="74074556"/>
    <w:rsid w:val="745D438F"/>
    <w:rsid w:val="748C4A12"/>
    <w:rsid w:val="74A71E5E"/>
    <w:rsid w:val="75292FF9"/>
    <w:rsid w:val="752C0E9F"/>
    <w:rsid w:val="75856923"/>
    <w:rsid w:val="75B3C8DC"/>
    <w:rsid w:val="75B50E95"/>
    <w:rsid w:val="75EC0D87"/>
    <w:rsid w:val="75F20458"/>
    <w:rsid w:val="75F23E97"/>
    <w:rsid w:val="764D12A6"/>
    <w:rsid w:val="76977E8F"/>
    <w:rsid w:val="76984A3E"/>
    <w:rsid w:val="76B7235D"/>
    <w:rsid w:val="76DC7890"/>
    <w:rsid w:val="76DD5312"/>
    <w:rsid w:val="76E5A2E7"/>
    <w:rsid w:val="76F679B7"/>
    <w:rsid w:val="77585F7B"/>
    <w:rsid w:val="7759468E"/>
    <w:rsid w:val="776808B4"/>
    <w:rsid w:val="776B2153"/>
    <w:rsid w:val="777B6495"/>
    <w:rsid w:val="77B784D8"/>
    <w:rsid w:val="77BF74E1"/>
    <w:rsid w:val="77DD4AD9"/>
    <w:rsid w:val="77F9FE3F"/>
    <w:rsid w:val="77FDE412"/>
    <w:rsid w:val="77FFDE88"/>
    <w:rsid w:val="780D5A03"/>
    <w:rsid w:val="78320EC2"/>
    <w:rsid w:val="78393D24"/>
    <w:rsid w:val="78393FFF"/>
    <w:rsid w:val="788063D1"/>
    <w:rsid w:val="791505C8"/>
    <w:rsid w:val="792E135E"/>
    <w:rsid w:val="793745C9"/>
    <w:rsid w:val="796F3767"/>
    <w:rsid w:val="79950FFA"/>
    <w:rsid w:val="79AD5885"/>
    <w:rsid w:val="79B17BC5"/>
    <w:rsid w:val="79FB522F"/>
    <w:rsid w:val="7A6D3E12"/>
    <w:rsid w:val="7A9C4DB8"/>
    <w:rsid w:val="7B0A57DF"/>
    <w:rsid w:val="7B5909EE"/>
    <w:rsid w:val="7B612647"/>
    <w:rsid w:val="7B62561B"/>
    <w:rsid w:val="7B8403D4"/>
    <w:rsid w:val="7BAB668E"/>
    <w:rsid w:val="7BBA5457"/>
    <w:rsid w:val="7BDD28C2"/>
    <w:rsid w:val="7BFFCA2A"/>
    <w:rsid w:val="7C0114EC"/>
    <w:rsid w:val="7C2A25DC"/>
    <w:rsid w:val="7C7F0D44"/>
    <w:rsid w:val="7CFE130C"/>
    <w:rsid w:val="7D6A80BD"/>
    <w:rsid w:val="7D7BA287"/>
    <w:rsid w:val="7D8F7927"/>
    <w:rsid w:val="7DA92630"/>
    <w:rsid w:val="7DBF0B02"/>
    <w:rsid w:val="7DFD6D7C"/>
    <w:rsid w:val="7E0405CD"/>
    <w:rsid w:val="7E5A654E"/>
    <w:rsid w:val="7E6C6CF7"/>
    <w:rsid w:val="7E7D9198"/>
    <w:rsid w:val="7E9B65C0"/>
    <w:rsid w:val="7EBD9B53"/>
    <w:rsid w:val="7EC1540F"/>
    <w:rsid w:val="7EE57716"/>
    <w:rsid w:val="7EFD3416"/>
    <w:rsid w:val="7EFD77F9"/>
    <w:rsid w:val="7F343772"/>
    <w:rsid w:val="7F344282"/>
    <w:rsid w:val="7F5C05D3"/>
    <w:rsid w:val="7F7FEAAA"/>
    <w:rsid w:val="7FC11F84"/>
    <w:rsid w:val="7FD28E20"/>
    <w:rsid w:val="7FDFF5DF"/>
    <w:rsid w:val="7FE1B76D"/>
    <w:rsid w:val="7FF775D2"/>
    <w:rsid w:val="7FF956AD"/>
    <w:rsid w:val="7FFD9117"/>
    <w:rsid w:val="7FFE0F5D"/>
    <w:rsid w:val="7FFF57C1"/>
    <w:rsid w:val="8FF2D9DE"/>
    <w:rsid w:val="8FFC0904"/>
    <w:rsid w:val="976E4143"/>
    <w:rsid w:val="9AFFEB8E"/>
    <w:rsid w:val="9BFB9B18"/>
    <w:rsid w:val="9F7C592D"/>
    <w:rsid w:val="9FCF06B9"/>
    <w:rsid w:val="A4FFD714"/>
    <w:rsid w:val="A8AFC7F6"/>
    <w:rsid w:val="AB769E98"/>
    <w:rsid w:val="AB8F86A6"/>
    <w:rsid w:val="AF670915"/>
    <w:rsid w:val="B5BFF9B3"/>
    <w:rsid w:val="B5FD8998"/>
    <w:rsid w:val="BB59D478"/>
    <w:rsid w:val="BBFFC18A"/>
    <w:rsid w:val="BCF99CC1"/>
    <w:rsid w:val="BDEF5066"/>
    <w:rsid w:val="BFAF9647"/>
    <w:rsid w:val="BFB4468C"/>
    <w:rsid w:val="BFCEC662"/>
    <w:rsid w:val="BFDFA461"/>
    <w:rsid w:val="C55F389F"/>
    <w:rsid w:val="CD9BADE9"/>
    <w:rsid w:val="CFDE9820"/>
    <w:rsid w:val="CFF3485C"/>
    <w:rsid w:val="D3FB61F6"/>
    <w:rsid w:val="D4FF67B1"/>
    <w:rsid w:val="DCFC9E99"/>
    <w:rsid w:val="DEBB0038"/>
    <w:rsid w:val="DEE55BED"/>
    <w:rsid w:val="DEF0D699"/>
    <w:rsid w:val="DF7F92A0"/>
    <w:rsid w:val="DFDFAB0D"/>
    <w:rsid w:val="DFFFD33A"/>
    <w:rsid w:val="E27FF397"/>
    <w:rsid w:val="E2BDD676"/>
    <w:rsid w:val="E7FF0602"/>
    <w:rsid w:val="EBBBC5D4"/>
    <w:rsid w:val="ED7FDB07"/>
    <w:rsid w:val="EDBF12E8"/>
    <w:rsid w:val="EDD77C6A"/>
    <w:rsid w:val="EDDDF2B2"/>
    <w:rsid w:val="EDEFDFC3"/>
    <w:rsid w:val="EDFF4C9F"/>
    <w:rsid w:val="EEDB649C"/>
    <w:rsid w:val="EFE7B6D3"/>
    <w:rsid w:val="EFEF66D4"/>
    <w:rsid w:val="F2F7441D"/>
    <w:rsid w:val="F6B5C371"/>
    <w:rsid w:val="F7FF4166"/>
    <w:rsid w:val="FA7C8656"/>
    <w:rsid w:val="FBFB095B"/>
    <w:rsid w:val="FBFBAAC1"/>
    <w:rsid w:val="FBFDA4D9"/>
    <w:rsid w:val="FBFF05A2"/>
    <w:rsid w:val="FBFFC8C3"/>
    <w:rsid w:val="FCFD853F"/>
    <w:rsid w:val="FCFEFA63"/>
    <w:rsid w:val="FD4F8B56"/>
    <w:rsid w:val="FD656A7F"/>
    <w:rsid w:val="FDB6C351"/>
    <w:rsid w:val="FEDFAB03"/>
    <w:rsid w:val="FF6DCB8D"/>
    <w:rsid w:val="FF76871A"/>
    <w:rsid w:val="FF7F2974"/>
    <w:rsid w:val="FFAD7EA2"/>
    <w:rsid w:val="FFDF2C31"/>
    <w:rsid w:val="FFFF35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paragraph" w:styleId="3">
    <w:name w:val="heading 2"/>
    <w:basedOn w:val="1"/>
    <w:next w:val="1"/>
    <w:qFormat/>
    <w:uiPriority w:val="0"/>
    <w:pPr>
      <w:spacing w:beforeAutospacing="1" w:afterAutospacing="1"/>
      <w:jc w:val="left"/>
      <w:outlineLvl w:val="1"/>
    </w:pPr>
    <w:rPr>
      <w:rFonts w:hint="eastAsia" w:ascii="宋体" w:hAnsi="宋体" w:cs="宋体"/>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link w:val="17"/>
    <w:qFormat/>
    <w:uiPriority w:val="0"/>
    <w:pPr>
      <w:widowControl/>
      <w:tabs>
        <w:tab w:val="center" w:pos="4153"/>
        <w:tab w:val="right" w:pos="8306"/>
      </w:tabs>
      <w:snapToGrid w:val="0"/>
      <w:spacing w:line="240" w:lineRule="atLeast"/>
      <w:jc w:val="left"/>
    </w:pPr>
    <w:rPr>
      <w:rFonts w:ascii="Calibri" w:hAnsi="Calibri" w:cs="宋体"/>
      <w:sz w:val="18"/>
      <w:szCs w:val="18"/>
    </w:rPr>
  </w:style>
  <w:style w:type="paragraph" w:styleId="7">
    <w:name w:val="header"/>
    <w:basedOn w:val="1"/>
    <w:link w:val="16"/>
    <w:qFormat/>
    <w:uiPriority w:val="0"/>
    <w:pPr>
      <w:widowControl/>
      <w:pBdr>
        <w:bottom w:val="single" w:color="auto" w:sz="6" w:space="1"/>
      </w:pBdr>
      <w:tabs>
        <w:tab w:val="center" w:pos="4153"/>
        <w:tab w:val="right" w:pos="8306"/>
      </w:tabs>
      <w:snapToGrid w:val="0"/>
      <w:spacing w:line="240" w:lineRule="atLeast"/>
      <w:jc w:val="center"/>
    </w:pPr>
    <w:rPr>
      <w:rFonts w:ascii="Calibri" w:hAnsi="Calibri" w:cs="宋体"/>
      <w:sz w:val="18"/>
      <w:szCs w:val="18"/>
    </w:rPr>
  </w:style>
  <w:style w:type="paragraph" w:styleId="8">
    <w:name w:val="Normal (Web)"/>
    <w:basedOn w:val="1"/>
    <w:qFormat/>
    <w:uiPriority w:val="0"/>
    <w:pPr>
      <w:spacing w:beforeAutospacing="1" w:afterAutospacing="1"/>
      <w:jc w:val="left"/>
    </w:pPr>
    <w:rPr>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page number"/>
    <w:basedOn w:val="11"/>
    <w:qFormat/>
    <w:uiPriority w:val="0"/>
  </w:style>
  <w:style w:type="character" w:styleId="14">
    <w:name w:val="Emphasis"/>
    <w:basedOn w:val="11"/>
    <w:qFormat/>
    <w:uiPriority w:val="0"/>
    <w:rPr>
      <w:i/>
    </w:rPr>
  </w:style>
  <w:style w:type="character" w:styleId="15">
    <w:name w:val="Hyperlink"/>
    <w:basedOn w:val="11"/>
    <w:qFormat/>
    <w:uiPriority w:val="0"/>
    <w:rPr>
      <w:color w:val="0000FF"/>
      <w:u w:val="single"/>
    </w:rPr>
  </w:style>
  <w:style w:type="character" w:customStyle="1" w:styleId="16">
    <w:name w:val="页眉 字符"/>
    <w:basedOn w:val="11"/>
    <w:link w:val="7"/>
    <w:qFormat/>
    <w:uiPriority w:val="99"/>
    <w:rPr>
      <w:sz w:val="18"/>
      <w:szCs w:val="18"/>
    </w:rPr>
  </w:style>
  <w:style w:type="character" w:customStyle="1" w:styleId="17">
    <w:name w:val="页脚 字符"/>
    <w:basedOn w:val="11"/>
    <w:link w:val="6"/>
    <w:qFormat/>
    <w:uiPriority w:val="99"/>
    <w:rPr>
      <w:sz w:val="18"/>
      <w:szCs w:val="18"/>
    </w:rPr>
  </w:style>
  <w:style w:type="paragraph" w:customStyle="1" w:styleId="18">
    <w:name w:val="修订1"/>
    <w:qFormat/>
    <w:uiPriority w:val="99"/>
    <w:rPr>
      <w:rFonts w:ascii="Times New Roman" w:hAnsi="Times New Roman" w:eastAsia="宋体" w:cs="Times New Roman"/>
      <w:kern w:val="2"/>
      <w:sz w:val="21"/>
      <w:lang w:val="en-US" w:eastAsia="zh-CN" w:bidi="ar-SA"/>
    </w:rPr>
  </w:style>
  <w:style w:type="paragraph" w:customStyle="1" w:styleId="19">
    <w:name w:val="列表段落1"/>
    <w:basedOn w:val="1"/>
    <w:qFormat/>
    <w:uiPriority w:val="99"/>
    <w:pPr>
      <w:ind w:firstLine="420" w:firstLineChars="200"/>
    </w:pPr>
  </w:style>
  <w:style w:type="character" w:customStyle="1" w:styleId="20">
    <w:name w:val="10"/>
    <w:basedOn w:val="11"/>
    <w:qFormat/>
    <w:uiPriority w:val="0"/>
    <w:rPr>
      <w:rFonts w:hint="default" w:ascii="Times New Roman" w:hAnsi="Times New Roman" w:cs="Times New Roman"/>
    </w:rPr>
  </w:style>
  <w:style w:type="character" w:customStyle="1" w:styleId="21">
    <w:name w:val="15"/>
    <w:basedOn w:val="11"/>
    <w:qFormat/>
    <w:uiPriority w:val="0"/>
    <w:rPr>
      <w:rFonts w:hint="default" w:ascii="Times New Roman" w:hAnsi="Times New Roman" w:cs="Times New Roman"/>
    </w:rPr>
  </w:style>
  <w:style w:type="paragraph" w:styleId="22">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1727</Words>
  <Characters>1800</Characters>
  <Lines>1</Lines>
  <Paragraphs>1</Paragraphs>
  <TotalTime>45</TotalTime>
  <ScaleCrop>false</ScaleCrop>
  <LinksUpToDate>false</LinksUpToDate>
  <CharactersWithSpaces>1824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2025-05-11T18:52:00Z</dcterms:created>
  <dc:creator>施成展</dc:creator>
  <cp:lastModifiedBy>jiaqingchen</cp:lastModifiedBy>
  <cp:lastPrinted>2022-12-24T01:50:00Z</cp:lastPrinted>
  <dcterms:modified xsi:type="dcterms:W3CDTF">2026-05-22T11:15:23Z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8973CDB6F925495DB07BFEAC445633DB_13</vt:lpwstr>
  </property>
  <property fmtid="{D5CDD505-2E9C-101B-9397-08002B2CF9AE}" pid="4" name="commondata">
    <vt:lpwstr>eyJoZGlkIjoiNGVjMzRlZWE2OTZiNjAyYmRjNDgxNzM5ZWFhZGNjOGQifQ==</vt:lpwstr>
  </property>
  <property fmtid="{D5CDD505-2E9C-101B-9397-08002B2CF9AE}" pid="5" name="KSOTemplateDocerSaveRecord">
    <vt:lpwstr>eyJoZGlkIjoiZTAyMWM2ODNlNGY1MjM0MzM0YTJkZTg0MGMyMDJiMTIiLCJ1c2VySWQiOiIyMzAzNTU1NDcifQ==</vt:lpwstr>
  </property>
</Properties>
</file>