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B20" w:rsidRDefault="00B06DBB">
      <w:pPr>
        <w:pStyle w:val="Textbody"/>
        <w:rPr>
          <w:rFonts w:hint="eastAsia"/>
          <w:lang w:val="ru-RU"/>
        </w:rPr>
      </w:pPr>
      <w:r>
        <w:rPr>
          <w:lang w:val="ru-RU"/>
        </w:rPr>
        <w:t>Ответы нужно давать лаконичные, достаточно продемонстрировать понимание предмета.</w:t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1"/>
        <w:gridCol w:w="6001"/>
      </w:tblGrid>
      <w:tr w:rsidR="00373B20">
        <w:tc>
          <w:tcPr>
            <w:tcW w:w="39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Default="00B06DBB">
            <w:pPr>
              <w:pStyle w:val="TableContents"/>
              <w:rPr>
                <w:rFonts w:hint="eastAsia"/>
                <w:lang w:val="ru-RU"/>
              </w:rPr>
            </w:pPr>
            <w:r>
              <w:rPr>
                <w:lang w:val="ru-RU"/>
              </w:rPr>
              <w:t>Ф.И.О.</w:t>
            </w:r>
          </w:p>
        </w:tc>
        <w:tc>
          <w:tcPr>
            <w:tcW w:w="6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Pr="001B070F" w:rsidRDefault="001B070F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1B070F">
              <w:rPr>
                <w:rFonts w:ascii="Times New Roman" w:hAnsi="Times New Roman" w:cs="Times New Roman"/>
                <w:sz w:val="28"/>
                <w:szCs w:val="28"/>
              </w:rPr>
              <w:t>Мусаев Камалутдин Мурадович</w:t>
            </w:r>
          </w:p>
        </w:tc>
      </w:tr>
      <w:tr w:rsidR="00373B20">
        <w:tc>
          <w:tcPr>
            <w:tcW w:w="9972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Default="00B06DBB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Java</w:t>
            </w:r>
          </w:p>
        </w:tc>
      </w:tr>
      <w:tr w:rsidR="00373B20" w:rsidRPr="00114407">
        <w:tc>
          <w:tcPr>
            <w:tcW w:w="397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Default="00B06DBB">
            <w:pPr>
              <w:pStyle w:val="TableContents"/>
              <w:rPr>
                <w:rFonts w:hint="eastAsia"/>
                <w:lang w:val="ru-RU"/>
              </w:rPr>
            </w:pPr>
            <w:r>
              <w:rPr>
                <w:lang w:val="ru-RU"/>
              </w:rPr>
              <w:t>Что такое переопределение метода?</w:t>
            </w:r>
          </w:p>
        </w:tc>
        <w:tc>
          <w:tcPr>
            <w:tcW w:w="60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Default="001B070F" w:rsidP="00EE07A3">
            <w:pPr>
              <w:pStyle w:val="TableContents"/>
              <w:rPr>
                <w:rFonts w:hint="eastAsia"/>
                <w:lang w:val="ru-RU"/>
              </w:rPr>
            </w:pPr>
            <w:r>
              <w:rPr>
                <w:lang w:val="ru-RU"/>
              </w:rPr>
              <w:t>Предоставление классом-наследником</w:t>
            </w:r>
            <w:r w:rsidR="00373B20">
              <w:rPr>
                <w:lang w:val="ru-RU"/>
              </w:rPr>
              <w:t xml:space="preserve"> собственной реализации метода</w:t>
            </w:r>
            <w:r>
              <w:rPr>
                <w:lang w:val="ru-RU"/>
              </w:rPr>
              <w:t>, уже объявленного в родительском классе</w:t>
            </w:r>
            <w:r w:rsidR="00373B20">
              <w:rPr>
                <w:lang w:val="ru-RU"/>
              </w:rPr>
              <w:t xml:space="preserve">. </w:t>
            </w:r>
          </w:p>
        </w:tc>
      </w:tr>
      <w:tr w:rsidR="00373B20" w:rsidRPr="00114407">
        <w:tc>
          <w:tcPr>
            <w:tcW w:w="397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Default="00B06DBB">
            <w:pPr>
              <w:pStyle w:val="TableContents"/>
              <w:rPr>
                <w:rFonts w:hint="eastAsia"/>
                <w:lang w:val="ru-RU"/>
              </w:rPr>
            </w:pPr>
            <w:r>
              <w:rPr>
                <w:lang w:val="ru-RU"/>
              </w:rPr>
              <w:t>Какие бывают виды классов?</w:t>
            </w:r>
          </w:p>
        </w:tc>
        <w:tc>
          <w:tcPr>
            <w:tcW w:w="60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Default="00114407" w:rsidP="00114407">
            <w:pPr>
              <w:pStyle w:val="TableContents"/>
              <w:rPr>
                <w:rFonts w:hint="eastAsia"/>
                <w:lang w:val="ru-RU"/>
              </w:rPr>
            </w:pPr>
            <w:r>
              <w:rPr>
                <w:lang w:val="ru-RU"/>
              </w:rPr>
              <w:t>Обычные –</w:t>
            </w:r>
            <w:r w:rsidR="00373B20">
              <w:rPr>
                <w:lang w:val="ru-RU"/>
              </w:rPr>
              <w:t xml:space="preserve"> можно создавать экзе</w:t>
            </w:r>
            <w:r>
              <w:rPr>
                <w:lang w:val="ru-RU"/>
              </w:rPr>
              <w:t xml:space="preserve">мпляры. </w:t>
            </w:r>
            <w:r w:rsidR="001B070F">
              <w:rPr>
                <w:lang w:val="ru-RU"/>
              </w:rPr>
              <w:br/>
            </w:r>
            <w:r>
              <w:rPr>
                <w:lang w:val="ru-RU"/>
              </w:rPr>
              <w:t>Абстрактные –</w:t>
            </w:r>
            <w:r w:rsidR="00373B20">
              <w:rPr>
                <w:lang w:val="ru-RU"/>
              </w:rPr>
              <w:t xml:space="preserve"> содержат неполную реализацию, экзе</w:t>
            </w:r>
            <w:r w:rsidR="001B070F">
              <w:rPr>
                <w:lang w:val="ru-RU"/>
              </w:rPr>
              <w:t xml:space="preserve">мпляры не создаются. </w:t>
            </w:r>
            <w:r w:rsidR="001B070F">
              <w:rPr>
                <w:lang w:val="ru-RU"/>
              </w:rPr>
              <w:br/>
              <w:t>Интерфейсы</w:t>
            </w:r>
            <w:r>
              <w:rPr>
                <w:lang w:val="ru-RU"/>
              </w:rPr>
              <w:t xml:space="preserve"> –</w:t>
            </w:r>
            <w:r w:rsidR="001B070F">
              <w:rPr>
                <w:lang w:val="ru-RU"/>
              </w:rPr>
              <w:t xml:space="preserve"> чисто абстрактный контракт. </w:t>
            </w:r>
            <w:r w:rsidR="001B070F">
              <w:rPr>
                <w:lang w:val="ru-RU"/>
              </w:rPr>
              <w:br/>
              <w:t>Финальные</w:t>
            </w:r>
            <w:r>
              <w:rPr>
                <w:lang w:val="ru-RU"/>
              </w:rPr>
              <w:t xml:space="preserve"> – </w:t>
            </w:r>
            <w:r w:rsidR="00373B20">
              <w:rPr>
                <w:lang w:val="ru-RU"/>
              </w:rPr>
              <w:t>запрещено нас</w:t>
            </w:r>
            <w:r>
              <w:rPr>
                <w:lang w:val="ru-RU"/>
              </w:rPr>
              <w:t xml:space="preserve">ледование. </w:t>
            </w:r>
            <w:r w:rsidR="001B070F">
              <w:rPr>
                <w:lang w:val="ru-RU"/>
              </w:rPr>
              <w:br/>
            </w:r>
            <w:r>
              <w:rPr>
                <w:lang w:val="ru-RU"/>
              </w:rPr>
              <w:t>Перечисления (enum) –</w:t>
            </w:r>
            <w:r w:rsidR="00373B20">
              <w:rPr>
                <w:lang w:val="ru-RU"/>
              </w:rPr>
              <w:t xml:space="preserve"> фиксированный </w:t>
            </w:r>
            <w:r>
              <w:rPr>
                <w:lang w:val="ru-RU"/>
              </w:rPr>
              <w:t>набор констант. Записи (record) –</w:t>
            </w:r>
            <w:r w:rsidR="00373B20">
              <w:rPr>
                <w:lang w:val="ru-RU"/>
              </w:rPr>
              <w:t xml:space="preserve"> неизменяемый носитель данных. Влож</w:t>
            </w:r>
            <w:r w:rsidR="001B070F">
              <w:rPr>
                <w:lang w:val="ru-RU"/>
              </w:rPr>
              <w:t>енные классы: статические, внутренние</w:t>
            </w:r>
            <w:r w:rsidR="00373B20">
              <w:rPr>
                <w:lang w:val="ru-RU"/>
              </w:rPr>
              <w:t>, локальные, анонимные.</w:t>
            </w:r>
          </w:p>
        </w:tc>
      </w:tr>
      <w:tr w:rsidR="00373B20" w:rsidRPr="00114407">
        <w:tc>
          <w:tcPr>
            <w:tcW w:w="397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Default="00B06DBB">
            <w:pPr>
              <w:pStyle w:val="TableContents"/>
              <w:rPr>
                <w:rFonts w:hint="eastAsia"/>
                <w:lang w:val="ru-RU"/>
              </w:rPr>
            </w:pPr>
            <w:r>
              <w:rPr>
                <w:lang w:val="ru-RU"/>
              </w:rPr>
              <w:t xml:space="preserve">Как и зачем можно использовать модификатор </w:t>
            </w:r>
            <w:r>
              <w:t>final</w:t>
            </w:r>
            <w:r>
              <w:rPr>
                <w:lang w:val="ru-RU"/>
              </w:rPr>
              <w:t>?</w:t>
            </w:r>
          </w:p>
        </w:tc>
        <w:tc>
          <w:tcPr>
            <w:tcW w:w="60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Pr="00D73B2C" w:rsidRDefault="00114407">
            <w:pPr>
              <w:pStyle w:val="TableContents"/>
              <w:rPr>
                <w:rFonts w:hint="eastAsia"/>
                <w:lang w:val="ru-RU"/>
              </w:rPr>
            </w:pPr>
            <w:r>
              <w:rPr>
                <w:lang w:val="ru-RU"/>
              </w:rPr>
              <w:t>final-класс –</w:t>
            </w:r>
            <w:r w:rsidR="00373B20">
              <w:rPr>
                <w:lang w:val="ru-RU"/>
              </w:rPr>
              <w:t xml:space="preserve"> запрещает наследование (</w:t>
            </w:r>
            <w:r>
              <w:rPr>
                <w:lang w:val="ru-RU"/>
              </w:rPr>
              <w:t>например, String). final-метод –</w:t>
            </w:r>
            <w:r w:rsidR="00373B20">
              <w:rPr>
                <w:lang w:val="ru-RU"/>
              </w:rPr>
              <w:t xml:space="preserve"> запрещает переопределение в подклассах. final-пер</w:t>
            </w:r>
            <w:r>
              <w:rPr>
                <w:lang w:val="ru-RU"/>
              </w:rPr>
              <w:t>еменная –</w:t>
            </w:r>
            <w:r w:rsidR="00373B20">
              <w:rPr>
                <w:lang w:val="ru-RU"/>
              </w:rPr>
              <w:t xml:space="preserve"> присваивае</w:t>
            </w:r>
            <w:r>
              <w:rPr>
                <w:lang w:val="ru-RU"/>
              </w:rPr>
              <w:t xml:space="preserve">тся ровно один раз; </w:t>
            </w:r>
          </w:p>
        </w:tc>
      </w:tr>
      <w:tr w:rsidR="00373B20" w:rsidRPr="00114407">
        <w:tc>
          <w:tcPr>
            <w:tcW w:w="397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Default="00B06DBB">
            <w:pPr>
              <w:pStyle w:val="TableContents"/>
              <w:rPr>
                <w:rFonts w:hint="eastAsia"/>
                <w:lang w:val="ru-RU"/>
              </w:rPr>
            </w:pPr>
            <w:r>
              <w:rPr>
                <w:lang w:val="ru-RU"/>
              </w:rPr>
              <w:t xml:space="preserve">Какие есть варианты использования ключевого слова </w:t>
            </w:r>
            <w:r>
              <w:t>try</w:t>
            </w:r>
            <w:r>
              <w:rPr>
                <w:lang w:val="ru-RU"/>
              </w:rPr>
              <w:t>?</w:t>
            </w:r>
          </w:p>
        </w:tc>
        <w:tc>
          <w:tcPr>
            <w:tcW w:w="60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Pr="00D73B2C" w:rsidRDefault="00114407" w:rsidP="001B070F">
            <w:pPr>
              <w:pStyle w:val="TableContents"/>
              <w:rPr>
                <w:rFonts w:hint="eastAsia"/>
                <w:lang w:val="ru-RU"/>
              </w:rPr>
            </w:pPr>
            <w:r>
              <w:rPr>
                <w:lang w:val="ru-RU"/>
              </w:rPr>
              <w:t>try-catch-finally –</w:t>
            </w:r>
            <w:r w:rsidR="00373B20">
              <w:rPr>
                <w:lang w:val="ru-RU"/>
              </w:rPr>
              <w:t xml:space="preserve"> перехват исключений с обязательным блоком finally для освобождения ресурсов.</w:t>
            </w:r>
            <w:r w:rsidR="001B070F">
              <w:rPr>
                <w:lang w:val="ru-RU"/>
              </w:rPr>
              <w:t xml:space="preserve"> try-with-resources</w:t>
            </w:r>
            <w:r>
              <w:rPr>
                <w:lang w:val="ru-RU"/>
              </w:rPr>
              <w:t xml:space="preserve"> </w:t>
            </w:r>
            <w:r w:rsidR="00373B20">
              <w:rPr>
                <w:lang w:val="ru-RU"/>
              </w:rPr>
              <w:t>автоматически вызывает close() у объектов, реализующих Auto</w:t>
            </w:r>
            <w:r w:rsidR="001B070F">
              <w:rPr>
                <w:lang w:val="ru-RU"/>
              </w:rPr>
              <w:t>Closeable.</w:t>
            </w:r>
          </w:p>
        </w:tc>
      </w:tr>
      <w:tr w:rsidR="00373B20" w:rsidRPr="00114407">
        <w:tc>
          <w:tcPr>
            <w:tcW w:w="397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Pr="00D73B2C" w:rsidRDefault="00B06DBB">
            <w:pPr>
              <w:pStyle w:val="TableContents"/>
              <w:rPr>
                <w:rFonts w:hint="eastAsia"/>
                <w:lang w:val="ru-RU"/>
              </w:rPr>
            </w:pPr>
            <w:r>
              <w:rPr>
                <w:lang w:val="ru-RU"/>
              </w:rPr>
              <w:t xml:space="preserve">Какие есть стандартные реализации интерфейса </w:t>
            </w:r>
            <w:r>
              <w:t>List</w:t>
            </w:r>
            <w:r>
              <w:rPr>
                <w:lang w:val="ru-RU"/>
              </w:rPr>
              <w:t xml:space="preserve"> и в каких ситуациях их нужно использовать?</w:t>
            </w:r>
          </w:p>
        </w:tc>
        <w:tc>
          <w:tcPr>
            <w:tcW w:w="60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Pr="00D73B2C" w:rsidRDefault="00114407" w:rsidP="001B070F">
            <w:pPr>
              <w:pStyle w:val="TableContents"/>
              <w:rPr>
                <w:rFonts w:hint="eastAsia"/>
                <w:lang w:val="ru-RU"/>
              </w:rPr>
            </w:pPr>
            <w:r>
              <w:rPr>
                <w:lang w:val="ru-RU"/>
              </w:rPr>
              <w:t>ArrayList –</w:t>
            </w:r>
            <w:r w:rsidR="001B070F">
              <w:rPr>
                <w:lang w:val="ru-RU"/>
              </w:rPr>
              <w:t xml:space="preserve"> динамический массив.</w:t>
            </w:r>
            <w:r w:rsidR="00373B20">
              <w:rPr>
                <w:lang w:val="ru-RU"/>
              </w:rPr>
              <w:t xml:space="preserve"> </w:t>
            </w:r>
            <w:r w:rsidR="001B070F">
              <w:rPr>
                <w:lang w:val="ru-RU"/>
              </w:rPr>
              <w:br/>
            </w:r>
            <w:r>
              <w:rPr>
                <w:lang w:val="ru-RU"/>
              </w:rPr>
              <w:t xml:space="preserve">LinkedList – </w:t>
            </w:r>
            <w:r w:rsidR="001B070F">
              <w:rPr>
                <w:lang w:val="ru-RU"/>
              </w:rPr>
              <w:t>связный список.</w:t>
            </w:r>
            <w:r w:rsidR="00373B20">
              <w:rPr>
                <w:lang w:val="ru-RU"/>
              </w:rPr>
              <w:t xml:space="preserve"> </w:t>
            </w:r>
            <w:r w:rsidR="001B070F">
              <w:rPr>
                <w:lang w:val="ru-RU"/>
              </w:rPr>
              <w:br/>
              <w:t>В</w:t>
            </w:r>
            <w:r w:rsidR="00373B20">
              <w:rPr>
                <w:lang w:val="ru-RU"/>
              </w:rPr>
              <w:t xml:space="preserve"> большинстве случаев</w:t>
            </w:r>
            <w:r w:rsidR="001B070F">
              <w:rPr>
                <w:lang w:val="ru-RU"/>
              </w:rPr>
              <w:t xml:space="preserve"> лучше использовать</w:t>
            </w:r>
            <w:r w:rsidR="00373B20">
              <w:rPr>
                <w:lang w:val="ru-RU"/>
              </w:rPr>
              <w:t xml:space="preserve"> Ar</w:t>
            </w:r>
            <w:r w:rsidR="001B070F">
              <w:rPr>
                <w:lang w:val="ru-RU"/>
              </w:rPr>
              <w:t>rayList. LinkedList стоит использовать</w:t>
            </w:r>
            <w:r w:rsidR="00373B20">
              <w:rPr>
                <w:lang w:val="ru-RU"/>
              </w:rPr>
              <w:t xml:space="preserve"> если</w:t>
            </w:r>
            <w:r w:rsidR="001B070F">
              <w:rPr>
                <w:lang w:val="ru-RU"/>
              </w:rPr>
              <w:t xml:space="preserve"> есть</w:t>
            </w:r>
            <w:r w:rsidR="00373B20">
              <w:rPr>
                <w:lang w:val="ru-RU"/>
              </w:rPr>
              <w:t xml:space="preserve"> часты</w:t>
            </w:r>
            <w:r w:rsidR="001B070F">
              <w:rPr>
                <w:lang w:val="ru-RU"/>
              </w:rPr>
              <w:t>е</w:t>
            </w:r>
            <w:r w:rsidR="00373B20">
              <w:rPr>
                <w:lang w:val="ru-RU"/>
              </w:rPr>
              <w:t xml:space="preserve"> вставки/удаления в середине или используется как Deque.</w:t>
            </w:r>
          </w:p>
        </w:tc>
      </w:tr>
      <w:tr w:rsidR="00373B20" w:rsidRPr="00114407">
        <w:tc>
          <w:tcPr>
            <w:tcW w:w="397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Default="00B06DBB">
            <w:pPr>
              <w:pStyle w:val="TableContents"/>
              <w:rPr>
                <w:rFonts w:hint="eastAsia"/>
                <w:lang w:val="ru-RU"/>
              </w:rPr>
            </w:pPr>
            <w:r>
              <w:rPr>
                <w:lang w:val="ru-RU"/>
              </w:rPr>
              <w:t>В чём основная идея стримов из пакета java.util.stream?</w:t>
            </w:r>
          </w:p>
        </w:tc>
        <w:tc>
          <w:tcPr>
            <w:tcW w:w="60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Pr="00D73B2C" w:rsidRDefault="00373B20" w:rsidP="00EE07A3">
            <w:pPr>
              <w:pStyle w:val="TableContents"/>
              <w:rPr>
                <w:rFonts w:hint="eastAsia"/>
                <w:lang w:val="ru-RU"/>
              </w:rPr>
            </w:pPr>
            <w:r>
              <w:rPr>
                <w:lang w:val="ru-RU"/>
              </w:rPr>
              <w:t xml:space="preserve">Декларативная обработка последовательностей данных в функциональном стиле. </w:t>
            </w:r>
          </w:p>
        </w:tc>
      </w:tr>
      <w:tr w:rsidR="00373B20">
        <w:tc>
          <w:tcPr>
            <w:tcW w:w="9972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Default="00B06DBB">
            <w:pPr>
              <w:pStyle w:val="TableContents"/>
              <w:rPr>
                <w:rFonts w:hint="eastAsia"/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Разное</w:t>
            </w:r>
          </w:p>
        </w:tc>
      </w:tr>
      <w:tr w:rsidR="00373B20" w:rsidRPr="00114407">
        <w:tc>
          <w:tcPr>
            <w:tcW w:w="397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Default="00B06DBB">
            <w:pPr>
              <w:pStyle w:val="TableContents"/>
              <w:rPr>
                <w:rFonts w:hint="eastAsia"/>
                <w:lang w:val="ru-RU"/>
              </w:rPr>
            </w:pPr>
            <w:r>
              <w:rPr>
                <w:lang w:val="ru-RU"/>
              </w:rPr>
              <w:t>Каким критериям должна удовлетворять «хорошая» хэш-функция?</w:t>
            </w:r>
          </w:p>
        </w:tc>
        <w:tc>
          <w:tcPr>
            <w:tcW w:w="60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Pr="00D73B2C" w:rsidRDefault="00114407" w:rsidP="001B070F">
            <w:pPr>
              <w:pStyle w:val="TableContents"/>
              <w:rPr>
                <w:rFonts w:hint="eastAsia"/>
                <w:lang w:val="ru-RU"/>
              </w:rPr>
            </w:pPr>
            <w:r>
              <w:rPr>
                <w:lang w:val="ru-RU"/>
              </w:rPr>
              <w:t>Детерминированность</w:t>
            </w:r>
            <w:r w:rsidR="001B070F">
              <w:rPr>
                <w:lang w:val="ru-RU"/>
              </w:rPr>
              <w:t>, р</w:t>
            </w:r>
            <w:r>
              <w:rPr>
                <w:lang w:val="ru-RU"/>
              </w:rPr>
              <w:t>авномерность распределения</w:t>
            </w:r>
            <w:r w:rsidR="001B070F">
              <w:rPr>
                <w:lang w:val="ru-RU"/>
              </w:rPr>
              <w:t>, л</w:t>
            </w:r>
            <w:r>
              <w:rPr>
                <w:lang w:val="ru-RU"/>
              </w:rPr>
              <w:t>авинный эффект</w:t>
            </w:r>
            <w:r w:rsidR="001B070F">
              <w:rPr>
                <w:lang w:val="ru-RU"/>
              </w:rPr>
              <w:t>, б</w:t>
            </w:r>
            <w:r w:rsidR="00373B20">
              <w:rPr>
                <w:lang w:val="ru-RU"/>
              </w:rPr>
              <w:t>ыстрота вычисления. Для криптографических функций дополнит</w:t>
            </w:r>
            <w:r w:rsidR="001B070F">
              <w:rPr>
                <w:lang w:val="ru-RU"/>
              </w:rPr>
              <w:t xml:space="preserve">ельно </w:t>
            </w:r>
            <w:r>
              <w:rPr>
                <w:lang w:val="ru-RU"/>
              </w:rPr>
              <w:t>устойчивость к коллизиям</w:t>
            </w:r>
            <w:r w:rsidR="00373B20">
              <w:rPr>
                <w:lang w:val="ru-RU"/>
              </w:rPr>
              <w:t xml:space="preserve"> и необратимость.</w:t>
            </w:r>
          </w:p>
        </w:tc>
      </w:tr>
      <w:tr w:rsidR="00373B20" w:rsidRPr="00114407">
        <w:tc>
          <w:tcPr>
            <w:tcW w:w="397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Default="00B06DBB">
            <w:pPr>
              <w:pStyle w:val="TableContents"/>
              <w:rPr>
                <w:rFonts w:hint="eastAsia"/>
                <w:lang w:val="ru-RU"/>
              </w:rPr>
            </w:pPr>
            <w:r>
              <w:rPr>
                <w:lang w:val="ru-RU"/>
              </w:rPr>
              <w:t xml:space="preserve">В чём причина популярности и широкого распространения кодировки </w:t>
            </w:r>
            <w:r>
              <w:t>UTF</w:t>
            </w:r>
            <w:r>
              <w:rPr>
                <w:lang w:val="ru-RU"/>
              </w:rPr>
              <w:t>-8?</w:t>
            </w:r>
          </w:p>
        </w:tc>
        <w:tc>
          <w:tcPr>
            <w:tcW w:w="60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Pr="00D73B2C" w:rsidRDefault="00373B20" w:rsidP="00114407">
            <w:pPr>
              <w:pStyle w:val="TableContents"/>
              <w:rPr>
                <w:rFonts w:hint="eastAsia"/>
                <w:lang w:val="ru-RU"/>
              </w:rPr>
            </w:pPr>
            <w:r>
              <w:rPr>
                <w:lang w:val="ru-RU"/>
              </w:rPr>
              <w:t>Обратная совместимость с ASCII</w:t>
            </w:r>
            <w:r w:rsidR="00114407">
              <w:rPr>
                <w:lang w:val="ru-RU"/>
              </w:rPr>
              <w:t>, о</w:t>
            </w:r>
            <w:r>
              <w:rPr>
                <w:lang w:val="ru-RU"/>
              </w:rPr>
              <w:t>тсутствие проблем с порядком байт (BOM не нужен). Широкая поддержка в ОС, протоколах (HTTP, JSON, XML) и языках программирования.</w:t>
            </w:r>
          </w:p>
        </w:tc>
      </w:tr>
      <w:tr w:rsidR="00373B20" w:rsidRPr="00114407">
        <w:tc>
          <w:tcPr>
            <w:tcW w:w="397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Default="00B06DBB">
            <w:pPr>
              <w:pStyle w:val="TableContents"/>
              <w:rPr>
                <w:rFonts w:hint="eastAsia"/>
                <w:lang w:val="ru-RU"/>
              </w:rPr>
            </w:pPr>
            <w:r>
              <w:rPr>
                <w:lang w:val="ru-RU"/>
              </w:rPr>
              <w:t xml:space="preserve">Сравните форматы </w:t>
            </w:r>
            <w:r>
              <w:t>XML</w:t>
            </w:r>
            <w:r>
              <w:rPr>
                <w:lang w:val="ru-RU"/>
              </w:rPr>
              <w:t xml:space="preserve"> и </w:t>
            </w:r>
            <w:r>
              <w:t>JSON</w:t>
            </w:r>
            <w:r>
              <w:rPr>
                <w:lang w:val="ru-RU"/>
              </w:rPr>
              <w:t>. Когда какой использовать?</w:t>
            </w:r>
          </w:p>
        </w:tc>
        <w:tc>
          <w:tcPr>
            <w:tcW w:w="60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Pr="001B070F" w:rsidRDefault="00114407" w:rsidP="00114407">
            <w:pPr>
              <w:pStyle w:val="TableContents"/>
              <w:rPr>
                <w:rFonts w:hint="eastAsia"/>
                <w:lang w:val="ru-RU"/>
              </w:rPr>
            </w:pPr>
            <w:r>
              <w:rPr>
                <w:lang w:val="ru-RU"/>
              </w:rPr>
              <w:t>JSON –</w:t>
            </w:r>
            <w:r w:rsidR="00373B20">
              <w:rPr>
                <w:lang w:val="ru-RU"/>
              </w:rPr>
              <w:t xml:space="preserve"> компактный, читаемый</w:t>
            </w:r>
            <w:r>
              <w:rPr>
                <w:lang w:val="ru-RU"/>
              </w:rPr>
              <w:t>,</w:t>
            </w:r>
            <w:r w:rsidR="00373B20">
              <w:rPr>
                <w:lang w:val="ru-RU"/>
              </w:rPr>
              <w:t xml:space="preserve"> стандарт в REST API. XML </w:t>
            </w:r>
            <w:r>
              <w:rPr>
                <w:lang w:val="ru-RU"/>
              </w:rPr>
              <w:t>–</w:t>
            </w:r>
            <w:r w:rsidR="00373B20">
              <w:rPr>
                <w:lang w:val="ru-RU"/>
              </w:rPr>
              <w:t xml:space="preserve"> многословный, но поддерживает </w:t>
            </w:r>
            <w:r>
              <w:rPr>
                <w:lang w:val="ru-RU"/>
              </w:rPr>
              <w:t>работу со</w:t>
            </w:r>
            <w:bookmarkStart w:id="0" w:name="_GoBack"/>
            <w:bookmarkEnd w:id="0"/>
            <w:r>
              <w:rPr>
                <w:lang w:val="ru-RU"/>
              </w:rPr>
              <w:t xml:space="preserve"> сложными документами и метаданными</w:t>
            </w:r>
            <w:r w:rsidR="001B070F">
              <w:rPr>
                <w:lang w:val="ru-RU"/>
              </w:rPr>
              <w:t xml:space="preserve">, используется в </w:t>
            </w:r>
            <w:r w:rsidR="001B070F">
              <w:t>SOAP</w:t>
            </w:r>
          </w:p>
        </w:tc>
      </w:tr>
      <w:tr w:rsidR="00373B20" w:rsidRPr="00114407">
        <w:tc>
          <w:tcPr>
            <w:tcW w:w="397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Default="00B06DBB">
            <w:pPr>
              <w:pStyle w:val="TableContents"/>
              <w:rPr>
                <w:rFonts w:hint="eastAsia"/>
                <w:lang w:val="ru-RU"/>
              </w:rPr>
            </w:pPr>
            <w:r>
              <w:rPr>
                <w:lang w:val="ru-RU"/>
              </w:rPr>
              <w:lastRenderedPageBreak/>
              <w:t xml:space="preserve">Опишите что будет происходить «под капотом» после ввода адреса сайта в браузере и нажатия </w:t>
            </w:r>
            <w:r>
              <w:t>Enter</w:t>
            </w:r>
            <w:r>
              <w:rPr>
                <w:lang w:val="ru-RU"/>
              </w:rPr>
              <w:t>?</w:t>
            </w:r>
          </w:p>
        </w:tc>
        <w:tc>
          <w:tcPr>
            <w:tcW w:w="60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3B20" w:rsidRPr="001B070F" w:rsidRDefault="00373B20" w:rsidP="001B070F">
            <w:pPr>
              <w:pStyle w:val="TableContents"/>
              <w:rPr>
                <w:rFonts w:hint="eastAsia"/>
                <w:lang w:val="ru-RU"/>
              </w:rPr>
            </w:pPr>
            <w:r>
              <w:rPr>
                <w:lang w:val="ru-RU"/>
              </w:rPr>
              <w:t>1. DNS-разрешение</w:t>
            </w:r>
            <w:r w:rsidR="001B070F">
              <w:rPr>
                <w:lang w:val="ru-RU"/>
              </w:rPr>
              <w:t xml:space="preserve"> – получение </w:t>
            </w:r>
            <w:r w:rsidR="001B070F">
              <w:t>IP</w:t>
            </w:r>
            <w:r w:rsidR="001B070F" w:rsidRPr="001B070F">
              <w:rPr>
                <w:lang w:val="ru-RU"/>
              </w:rPr>
              <w:t>-</w:t>
            </w:r>
            <w:r w:rsidR="001B070F">
              <w:rPr>
                <w:lang w:val="ru-RU"/>
              </w:rPr>
              <w:t>адреса</w:t>
            </w:r>
            <w:r w:rsidR="00EE07A3">
              <w:rPr>
                <w:lang w:val="ru-RU"/>
              </w:rPr>
              <w:t>.</w:t>
            </w:r>
            <w:r>
              <w:rPr>
                <w:lang w:val="ru-RU"/>
              </w:rPr>
              <w:t xml:space="preserve"> </w:t>
            </w:r>
            <w:r w:rsidR="001B070F">
              <w:rPr>
                <w:lang w:val="ru-RU"/>
              </w:rPr>
              <w:br/>
            </w:r>
            <w:r>
              <w:rPr>
                <w:lang w:val="ru-RU"/>
              </w:rPr>
              <w:t>2. TCP-соединение</w:t>
            </w:r>
            <w:r w:rsidR="001B070F">
              <w:rPr>
                <w:lang w:val="ru-RU"/>
              </w:rPr>
              <w:t xml:space="preserve"> с</w:t>
            </w:r>
            <w:r>
              <w:rPr>
                <w:lang w:val="ru-RU"/>
              </w:rPr>
              <w:t xml:space="preserve"> сервером. </w:t>
            </w:r>
            <w:r w:rsidR="001B070F">
              <w:rPr>
                <w:lang w:val="ru-RU"/>
              </w:rPr>
              <w:br/>
            </w:r>
            <w:r>
              <w:rPr>
                <w:lang w:val="ru-RU"/>
              </w:rPr>
              <w:t xml:space="preserve">3. TLS-рукопожатие (для HTTPS): обмен сертификатами, согласование шифра, установка защищённого канала. </w:t>
            </w:r>
            <w:r w:rsidR="001B070F">
              <w:rPr>
                <w:lang w:val="ru-RU"/>
              </w:rPr>
              <w:br/>
            </w:r>
            <w:r>
              <w:rPr>
                <w:lang w:val="ru-RU"/>
              </w:rPr>
              <w:t>4. HTTP-запрос</w:t>
            </w:r>
            <w:r w:rsidR="00114407">
              <w:rPr>
                <w:lang w:val="ru-RU"/>
              </w:rPr>
              <w:t xml:space="preserve">. </w:t>
            </w:r>
            <w:r w:rsidR="001B070F">
              <w:rPr>
                <w:lang w:val="ru-RU"/>
              </w:rPr>
              <w:br/>
            </w:r>
            <w:r w:rsidR="00114407">
              <w:rPr>
                <w:lang w:val="ru-RU"/>
              </w:rPr>
              <w:t>5. Обработка на сервере –</w:t>
            </w:r>
            <w:r>
              <w:rPr>
                <w:lang w:val="ru-RU"/>
              </w:rPr>
              <w:t xml:space="preserve"> формируется ответ. </w:t>
            </w:r>
            <w:r w:rsidR="001B070F">
              <w:rPr>
                <w:lang w:val="ru-RU"/>
              </w:rPr>
              <w:br/>
            </w:r>
            <w:r>
              <w:rPr>
                <w:lang w:val="ru-RU"/>
              </w:rPr>
              <w:t xml:space="preserve">6. HTTP-ответ. </w:t>
            </w:r>
            <w:r w:rsidR="001B070F">
              <w:rPr>
                <w:lang w:val="ru-RU"/>
              </w:rPr>
              <w:br/>
              <w:t xml:space="preserve">7. Отображение полученной страницы </w:t>
            </w:r>
            <w:r w:rsidR="001B070F" w:rsidRPr="00EE07A3">
              <w:rPr>
                <w:lang w:val="ru-RU"/>
              </w:rPr>
              <w:t>(</w:t>
            </w:r>
            <w:r w:rsidR="001B070F">
              <w:t>HTML</w:t>
            </w:r>
            <w:r w:rsidR="001B070F" w:rsidRPr="00EE07A3">
              <w:rPr>
                <w:lang w:val="ru-RU"/>
              </w:rPr>
              <w:t xml:space="preserve">, </w:t>
            </w:r>
            <w:r w:rsidR="001B070F">
              <w:t>CSS</w:t>
            </w:r>
            <w:r w:rsidR="001B070F">
              <w:rPr>
                <w:lang w:val="ru-RU"/>
              </w:rPr>
              <w:t>, прочее)</w:t>
            </w:r>
            <w:r w:rsidR="00EE07A3">
              <w:rPr>
                <w:lang w:val="ru-RU"/>
              </w:rPr>
              <w:t>, либо стандартной страницы с кодом ошибки</w:t>
            </w:r>
          </w:p>
        </w:tc>
      </w:tr>
    </w:tbl>
    <w:p w:rsidR="00373B20" w:rsidRDefault="00373B20">
      <w:pPr>
        <w:pStyle w:val="Textbody"/>
        <w:rPr>
          <w:rFonts w:hint="eastAsia"/>
          <w:lang w:val="ru-RU"/>
        </w:rPr>
      </w:pPr>
    </w:p>
    <w:sectPr w:rsidR="00373B20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5B34" w:rsidRDefault="00F75B34">
      <w:pPr>
        <w:rPr>
          <w:rFonts w:hint="eastAsia"/>
        </w:rPr>
      </w:pPr>
      <w:r>
        <w:separator/>
      </w:r>
    </w:p>
  </w:endnote>
  <w:endnote w:type="continuationSeparator" w:id="0">
    <w:p w:rsidR="00F75B34" w:rsidRDefault="00F75B3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5B34" w:rsidRDefault="00F75B3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F75B34" w:rsidRDefault="00F75B3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B20"/>
    <w:rsid w:val="00114407"/>
    <w:rsid w:val="001B070F"/>
    <w:rsid w:val="00373B20"/>
    <w:rsid w:val="00B06DBB"/>
    <w:rsid w:val="00D73B2C"/>
    <w:rsid w:val="00EE07A3"/>
    <w:rsid w:val="00F7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D56D7"/>
  <w15:docId w15:val="{4A139E74-C992-419F-B7B1-0C21D14FA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clone clone</dc:creator>
  <cp:lastModifiedBy>clone clone</cp:lastModifiedBy>
  <cp:revision>2</cp:revision>
  <dcterms:created xsi:type="dcterms:W3CDTF">2026-03-04T19:26:00Z</dcterms:created>
  <dcterms:modified xsi:type="dcterms:W3CDTF">2026-03-04T19:26:00Z</dcterms:modified>
</cp:coreProperties>
</file>