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r>
        <w:rPr>
          <w:b/>
        </w:rPr>
        <w:t xml:space="preserve">DOT Feature List V1</w:t>
      </w:r>
    </w:p>
    <w:p>
      <w:r>
        <w:t xml:space="preserve">Документ фиксирует первую версию набора признаков для моделирования результатов Daimler Oxidation Test.</w:t>
      </w:r>
    </w:p>
    <w:p>
      <w:r>
        <w:rPr>
          <w:b/>
        </w:rPr>
        <w:t xml:space="preserve">1. Общая структура признаков</w:t>
      </w: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t xml:space="preserve">Блок</w:t>
            </w:r>
          </w:p>
        </w:tc>
        <w:tc>
          <w:p>
            <w:r>
              <w:t xml:space="preserve">Что содержит</w:t>
            </w:r>
          </w:p>
        </w:tc>
        <w:tc>
          <w:p>
            <w:r>
              <w:t xml:space="preserve">Основные фичи</w:t>
            </w:r>
          </w:p>
        </w:tc>
        <w:tc>
          <w:p>
            <w:r>
              <w:t xml:space="preserve">Зачем нужен</w:t>
            </w:r>
          </w:p>
        </w:tc>
      </w:tr>
      <w:tr>
        <w:tc>
          <w:p>
            <w:r>
              <w:t xml:space="preserve">Scenario-level</w:t>
            </w:r>
          </w:p>
        </w:tc>
        <w:tc>
          <w:p>
            <w:r>
              <w:t xml:space="preserve">Условия DOT и severity</w:t>
            </w:r>
          </w:p>
        </w:tc>
        <w:tc>
          <w:p>
            <w:r>
              <w:t xml:space="preserve">temperature_c; time_h; biofuel_pct; catalyst_category; temperature_x_time; temperature_x_biofuel; time_x_biofuel; biofuel_x_catalyst; severity_exp = time_h * exp((temperature_c - 150) / 10)</w:t>
            </w:r>
          </w:p>
        </w:tc>
        <w:tc>
          <w:p>
            <w:r>
              <w:t xml:space="preserve">Задают жёсткость режима и служат условием для всех межкомпонентных взаимодействий.</w:t>
            </w:r>
          </w:p>
        </w:tc>
      </w:tr>
      <w:tr>
        <w:tc>
          <w:p>
            <w:r>
              <w:t xml:space="preserve">Token-level</w:t>
            </w:r>
          </w:p>
        </w:tc>
        <w:tc>
          <w:p>
            <w:r>
              <w:t xml:space="preserve">Уникальный компонент в рецептуре</w:t>
            </w:r>
          </w:p>
        </w:tc>
        <w:tc>
          <w:p>
            <w:r>
              <w:t xml:space="preserve">scenario_id; component_id; component_family; batch_id; dose_transformed; dose_rank_in_scenario; dose_share_of_total_transformed; row_count_after_merge</w:t>
            </w:r>
          </w:p>
        </w:tc>
        <w:tc>
          <w:p>
            <w:r>
              <w:t xml:space="preserve">Каждый уникальный `(component_id, batch_id)` внутри сценария становится отдельным токеном.</w:t>
            </w:r>
          </w:p>
        </w:tc>
      </w:tr>
      <w:tr>
        <w:tc>
          <w:p>
            <w:r>
              <w:t xml:space="preserve">Property-level</w:t>
            </w:r>
          </w:p>
        </w:tc>
        <w:tc>
          <w:p>
            <w:r>
              <w:t xml:space="preserve">Свойства компонента</w:t>
            </w:r>
          </w:p>
        </w:tc>
        <w:tc>
          <w:p>
            <w:r>
              <w:t xml:space="preserve">property_value::&lt;name&gt;; property_present::&lt;name&gt;; property_parse_kind::&lt;name&gt;; property_source::&lt;name&gt;</w:t>
            </w:r>
          </w:p>
        </w:tc>
        <w:tc>
          <w:p>
            <w:r>
              <w:t xml:space="preserve">Все свойства хранятся отдельно по именам показателей, без смешивания разных единиц и смыслов.</w:t>
            </w:r>
          </w:p>
        </w:tc>
      </w:tr>
      <w:tr>
        <w:tc>
          <w:p>
            <w:r>
              <w:t xml:space="preserve">Family aggregates</w:t>
            </w:r>
          </w:p>
        </w:tc>
        <w:tc>
          <w:p>
            <w:r>
              <w:t xml:space="preserve">Агрегаты по семействам</w:t>
            </w:r>
          </w:p>
        </w:tc>
        <w:tc>
          <w:p>
            <w:r>
              <w:t xml:space="preserve">family_total_dose::&lt;family&gt;; family_component_count::&lt;family&gt;; family_weighted_mean::&lt;family&gt;::&lt;property&gt;; family_max::&lt;family&gt;::&lt;property&gt;; family_present_count::&lt;family&gt;::&lt;property&gt;</w:t>
            </w:r>
          </w:p>
        </w:tc>
        <w:tc>
          <w:p>
            <w:r>
              <w:t xml:space="preserve">Дают устойчивое семейно-специфичное описание пакета присадок.</w:t>
            </w:r>
          </w:p>
        </w:tc>
      </w:tr>
      <w:tr>
        <w:tc>
          <w:p>
            <w:r>
              <w:t xml:space="preserve">Mechanism blocks</w:t>
            </w:r>
          </w:p>
        </w:tc>
        <w:tc>
          <w:p>
            <w:r>
              <w:t xml:space="preserve">Физико-химические блоки</w:t>
            </w:r>
          </w:p>
        </w:tc>
        <w:tc>
          <w:p>
            <w:r>
              <w:t xml:space="preserve">base_oil_structure::*; antioxidant_activity::*; antiwear_redox::*; detergency_reserve::*; dispersancy_polarity::*; polymer_rheology::*; foam_control::*; low_temp_flow::*</w:t>
            </w:r>
          </w:p>
        </w:tc>
        <w:tc>
          <w:p>
            <w:r>
              <w:t xml:space="preserve">Группируют признаки по механизму влияния на окисление и рост вязкости.</w:t>
            </w:r>
          </w:p>
        </w:tc>
      </w:tr>
      <w:tr>
        <w:tc>
          <w:p>
            <w:r>
              <w:t xml:space="preserve">Interaction block</w:t>
            </w:r>
          </w:p>
        </w:tc>
        <w:tc>
          <w:p>
            <w:r>
              <w:t xml:space="preserve">Явные взаимодействия</w:t>
            </w:r>
          </w:p>
        </w:tc>
        <w:tc>
          <w:p>
            <w:r>
              <w:t xml:space="preserve">ao_x_zddp; ao_x_mo; detergent_x_dispersant; base_oil_x_ao; base_oil_x_dispersant; biofuel_x_ao; biofuel_x_zddp; temperature_x_ao; temperature_x_polymer; catalyst_x_sulfur_or_phosphorus_or_mo</w:t>
            </w:r>
          </w:p>
        </w:tc>
        <w:tc>
          <w:p>
            <w:r>
              <w:t xml:space="preserve">Нужны для явного моделирования синергии и антагонизма.</w:t>
            </w:r>
          </w:p>
        </w:tc>
      </w:tr>
    </w:tbl>
    <w:p>
      <w:r>
        <w:rPr>
          <w:b/>
        </w:rPr>
        <w:t xml:space="preserve">2. Семейства компонентов и релевантные свойства</w:t>
      </w: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t xml:space="preserve">Семейство</w:t>
            </w:r>
          </w:p>
        </w:tc>
        <w:tc>
          <w:p>
            <w:r>
              <w:t xml:space="preserve">Свойства в V1</w:t>
            </w:r>
          </w:p>
        </w:tc>
        <w:tc>
          <w:p>
            <w:r>
              <w:t xml:space="preserve">Теоретическая роль</w:t>
            </w:r>
          </w:p>
        </w:tc>
      </w:tr>
      <w:tr>
        <w:tc>
          <w:p>
            <w:r>
              <w:t xml:space="preserve">Базовое_масло</w:t>
            </w:r>
          </w:p>
        </w:tc>
        <w:tc>
          <w:p>
            <w:r>
              <w:t xml:space="preserve">Группа по API; Кинематическая вязкость, при 40°C, ASTM D445; Кинематическая вязкость, при 100°C, ASTM D445; Динамическая вязкость CCS -15/-20/-25/-30/-35°C, ASTM D5293; Индекс вязкости, ГОСТ 25371; Температура застывания, ГОСТ 20287, метод Б; Испаряемость по NOACK, ASTM D5800; Плотность при 15°С, ASTM D4052; Плотность при 20°С, ASTM D4052; Анилиновая точка; Содержание ароматики; Содержание насыщ. у/в; Содержание серы, мг/кг; Содержание серы, % масс.; Деаэрация | ASTM D3427; Деэм.вода / масло / эмульсия / время | ASTM D1401; Последовательность 1/2/3 | ASTM D892; Цвет | ASTM D1500; Цвет Сейболт | -</w:t>
            </w:r>
          </w:p>
        </w:tc>
        <w:tc>
          <w:p>
            <w:r>
              <w:t xml:space="preserve">Формируют фон окисляемости, летучести, solvency и реологии.</w:t>
            </w:r>
          </w:p>
        </w:tc>
      </w:tr>
      <w:tr>
        <w:tc>
          <w:p>
            <w:r>
              <w:t xml:space="preserve">Антиоксидант</w:t>
            </w:r>
          </w:p>
        </w:tc>
        <w:tc>
          <w:p>
            <w:r>
              <w:t xml:space="preserve">Тип АО; Номер CAS / SMILES; Активный Азот / Кислород, % масс. (N или O); Температура плавления, °C; Энергия диссоциации связи Х-Н, ккал/моль; Потенциал ионизации,эВ; Химический потенциал, Дж/моль; Энергия ВЗМО, эВ; Энергия НСМО, эВ; Дипольный момент, Д; Стерический фактор, Å3</w:t>
            </w:r>
          </w:p>
        </w:tc>
        <w:tc>
          <w:p>
            <w:r>
              <w:t xml:space="preserve">Описывают способность тормозить радикальную цепь и разлагать гидропероксиды.</w:t>
            </w:r>
          </w:p>
        </w:tc>
      </w:tr>
      <w:tr>
        <w:tc>
          <w:p>
            <w:r>
              <w:t xml:space="preserve">Детергент</w:t>
            </w:r>
          </w:p>
        </w:tc>
        <w:tc>
          <w:p>
            <w:r>
              <w:t xml:space="preserve">Щелочное число, ASTM D2896; Щелочное число, ГОСТ 11362; Массовая доля кальция, ASTM D6481; Массовая доля кальция | ASTM D6481; Класс субстрата; Содержание мыла, % масс.; Содержание масла, % масс.; Содержание MgCO3, CaCO3, % масс.; Отношение Мыло/Основание; Содержание металла (Ca/Mg), % масс.; Размер мицелл, нм; Структура УВ-радикала; SMILES для наиболее вероятной (средней) молекулы сульфокислоты; Содержание воды, % масс.</w:t>
            </w:r>
          </w:p>
        </w:tc>
        <w:tc>
          <w:p>
            <w:r>
              <w:t xml:space="preserve">Описывают щелочной резерв и коллоидную структуру детергентного пакета.</w:t>
            </w:r>
          </w:p>
        </w:tc>
      </w:tr>
      <w:tr>
        <w:tc>
          <w:p>
            <w:r>
              <w:t xml:space="preserve">Дисперсант</w:t>
            </w:r>
          </w:p>
        </w:tc>
        <w:tc>
          <w:p>
            <w:r>
              <w:t xml:space="preserve">Класс полиамина; Модификация; Тип сукцинимида; Содержание Азота; Содержание Бора; Масса гидрофобного хвоста, г/моль; Индекс полидисперсности; Содержание масла; Общее содержание азота | ASTM D3228</w:t>
            </w:r>
          </w:p>
        </w:tc>
        <w:tc>
          <w:p>
            <w:r>
              <w:t xml:space="preserve">Связаны с удержанием продуктов окисления и контролем sludge/нерастворимых фракций.</w:t>
            </w:r>
          </w:p>
        </w:tc>
      </w:tr>
      <w:tr>
        <w:tc>
          <w:p>
            <w:r>
              <w:t xml:space="preserve">Противоизносная_присадка</w:t>
            </w:r>
          </w:p>
        </w:tc>
        <w:tc>
          <w:p>
            <w:r>
              <w:t xml:space="preserve">Массовая доля фосфора, ASTM D6481; Массовая доля фосфора | ASTM D6481; Массовая доля цинка, ASTM D6481; Массовая доля цинка | ASTM D6481; Массовая доля серы, ASTM D6481; Массовая доля серы | ASTM D6481; Атомное отношение P:Zn; Тип спиртового радикала; Разветвленность радикала / радикалов; Длина углеродной цепи; Степень полисульфидности; Массовая доля сульфатной золы, ГОСТ 12417</w:t>
            </w:r>
          </w:p>
        </w:tc>
        <w:tc>
          <w:p>
            <w:r>
              <w:t xml:space="preserve">Формируют redox-блок ZDDP/antiwear и влияют на антиокислительную активность.</w:t>
            </w:r>
          </w:p>
        </w:tc>
      </w:tr>
      <w:tr>
        <w:tc>
          <w:p>
            <w:r>
              <w:t xml:space="preserve">Соединение_молибдена</w:t>
            </w:r>
          </w:p>
        </w:tc>
        <w:tc>
          <w:p>
            <w:r>
              <w:t xml:space="preserve">% масс. (Mo); Категория; Тип лиганда; Отношение S:Mo; COC (°C)</w:t>
            </w:r>
          </w:p>
        </w:tc>
        <w:tc>
          <w:p>
            <w:r>
              <w:t xml:space="preserve">Чаще всего работают через взаимодействия с антиоксидантами и antiwear-пакетом.</w:t>
            </w:r>
          </w:p>
        </w:tc>
      </w:tr>
      <w:tr>
        <w:tc>
          <w:p>
            <w:r>
              <w:t xml:space="preserve">Загуститель</w:t>
            </w:r>
          </w:p>
        </w:tc>
        <w:tc>
          <w:p>
            <w:r>
              <w:t xml:space="preserve">Тип полимера; Содержание полимера; Средневесовая масса; Соотношение мономеров (EO:PO); Индекс стабильности, %; Кинематическая вязкость, при 100°C, ASTM D445</w:t>
            </w:r>
          </w:p>
        </w:tc>
        <w:tc>
          <w:p>
            <w:r>
              <w:t xml:space="preserve">Критичны для таргета `Delta KV100`, так как влияют на итоговую высокотемпературную вязкость.</w:t>
            </w:r>
          </w:p>
        </w:tc>
      </w:tr>
      <w:tr>
        <w:tc>
          <w:p>
            <w:r>
              <w:t xml:space="preserve">Антипенная_присадка / Депрессорная_присадка</w:t>
            </w:r>
          </w:p>
        </w:tc>
        <w:tc>
          <w:p>
            <w:r>
              <w:t xml:space="preserve">family presence flag; family total dose; редкие специфические свойства при наличии</w:t>
            </w:r>
          </w:p>
        </w:tc>
        <w:tc>
          <w:p>
            <w:r>
              <w:t xml:space="preserve">Оставляем как контекстные признаки с сильной регуляризацией.</w:t>
            </w:r>
          </w:p>
        </w:tc>
      </w:tr>
    </w:tbl>
    <w:p>
      <w:r>
        <w:rPr>
          <w:b/>
        </w:rPr>
        <w:t xml:space="preserve">3. Обработка данных</w:t>
      </w: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t xml:space="preserve">Шаг</w:t>
            </w:r>
          </w:p>
        </w:tc>
        <w:tc>
          <w:p>
            <w:r>
              <w:t xml:space="preserve">Что делаем</w:t>
            </w:r>
          </w:p>
        </w:tc>
      </w:tr>
      <w:tr>
        <w:tc>
          <w:p>
            <w:r>
              <w:t xml:space="preserve">Join</w:t>
            </w:r>
          </w:p>
        </w:tc>
        <w:tc>
          <w:p>
            <w:r>
              <w:t xml:space="preserve">Соединяем свойства по `(Компонент, Наименование партии)`. Если свойства партии нет, берём `typical`.</w:t>
            </w:r>
          </w:p>
        </w:tc>
      </w:tr>
      <w:tr>
        <w:tc>
          <w:p>
            <w:r>
              <w:t xml:space="preserve">Merge duplicates</w:t>
            </w:r>
          </w:p>
        </w:tc>
        <w:tc>
          <w:p>
            <w:r>
              <w:t xml:space="preserve">Если один и тот же `(scenario_id, component_id, batch_id)` встречается несколько раз, суммируем transformed dose.</w:t>
            </w:r>
          </w:p>
        </w:tc>
      </w:tr>
      <w:tr>
        <w:tc>
          <w:p>
            <w:r>
              <w:t xml:space="preserve">Extract family</w:t>
            </w:r>
          </w:p>
        </w:tc>
        <w:tc>
          <w:p>
            <w:r>
              <w:t xml:space="preserve">Из `component_id` извлекаем химическое семейство по шаблону `Название_число`.</w:t>
            </w:r>
          </w:p>
        </w:tc>
      </w:tr>
      <w:tr>
        <w:tc>
          <w:p>
            <w:r>
              <w:t xml:space="preserve">Parse values</w:t>
            </w:r>
          </w:p>
        </w:tc>
        <w:tc>
          <w:p>
            <w:r>
              <w:t xml:space="preserve">Числа оставляем как есть; диапазоны заменяем серединой; `&lt;`/`&gt;` превращаем в значение + флаг типа записи; мусор оставляем как missing.</w:t>
            </w:r>
          </w:p>
        </w:tc>
      </w:tr>
      <w:tr>
        <w:tc>
          <w:p>
            <w:r>
              <w:t xml:space="preserve">Keep masks</w:t>
            </w:r>
          </w:p>
        </w:tc>
        <w:tc>
          <w:p>
            <w:r>
              <w:t xml:space="preserve">Для каждого свойства сохраняем `present`, `parse_kind`, `source_measured_or_typical`.</w:t>
            </w:r>
          </w:p>
        </w:tc>
      </w:tr>
      <w:tr>
        <w:tc>
          <w:p>
            <w:r>
              <w:t xml:space="preserve">Scale numeric</w:t>
            </w:r>
          </w:p>
        </w:tc>
        <w:tc>
          <w:p>
            <w:r>
              <w:t xml:space="preserve">Числовые признаки масштабируем robust-скейлером внутри train folds.</w:t>
            </w:r>
          </w:p>
        </w:tc>
      </w:tr>
      <w:tr>
        <w:tc>
          <w:p>
            <w:r>
              <w:t xml:space="preserve">Build aggregates</w:t>
            </w:r>
          </w:p>
        </w:tc>
        <w:tc>
          <w:p>
            <w:r>
              <w:t xml:space="preserve">Считаем семейные и mechanism-level агрегаты по каждому свойству отдельно.</w:t>
            </w:r>
          </w:p>
        </w:tc>
      </w:tr>
      <w:tr>
        <w:tc>
          <w:p>
            <w:r>
              <w:t xml:space="preserve">Build interactions</w:t>
            </w:r>
          </w:p>
        </w:tc>
        <w:tc>
          <w:p>
            <w:r>
              <w:t xml:space="preserve">Добавляем физически мотивированные products между условиями теста и химическими блоками.</w:t>
            </w:r>
          </w:p>
        </w:tc>
      </w:tr>
    </w:tbl>
    <w:p>
      <w:r>
        <w:rPr>
          <w:b/>
        </w:rPr>
        <w:t xml:space="preserve">4. Типы признаков в первой версии</w:t>
      </w:r>
    </w:p>
    <w:p>
      <w:r>
        <w:rPr>
          <w:b/>
        </w:rPr>
        <w:t xml:space="preserve">Numerical</w:t>
      </w:r>
    </w:p>
    <w:p>
      <w:r>
        <w:t xml:space="preserve">- temperature_c</w:t>
      </w:r>
    </w:p>
    <w:p>
      <w:r>
        <w:t xml:space="preserve">- time_h</w:t>
      </w:r>
    </w:p>
    <w:p>
      <w:r>
        <w:t xml:space="preserve">- biofuel_pct</w:t>
      </w:r>
    </w:p>
    <w:p>
      <w:r>
        <w:t xml:space="preserve">- catalyst_category</w:t>
      </w:r>
    </w:p>
    <w:p>
      <w:r>
        <w:t xml:space="preserve">- temperature_x_time</w:t>
      </w:r>
    </w:p>
    <w:p>
      <w:r>
        <w:t xml:space="preserve">- temperature_x_biofuel</w:t>
      </w:r>
    </w:p>
    <w:p>
      <w:r>
        <w:t xml:space="preserve">- time_x_biofuel</w:t>
      </w:r>
    </w:p>
    <w:p>
      <w:r>
        <w:t xml:space="preserve">- biofuel_x_catalyst</w:t>
      </w:r>
    </w:p>
    <w:p>
      <w:r>
        <w:t xml:space="preserve">- severity_exp</w:t>
      </w:r>
    </w:p>
    <w:p>
      <w:r>
        <w:t xml:space="preserve">- dose_transformed</w:t>
      </w:r>
    </w:p>
    <w:p>
      <w:r>
        <w:t xml:space="preserve">- dose_rank_in_scenario</w:t>
      </w:r>
    </w:p>
    <w:p>
      <w:r>
        <w:t xml:space="preserve">- dose_share_of_total_transformed</w:t>
      </w:r>
    </w:p>
    <w:p>
      <w:r>
        <w:rPr>
          <w:b/>
        </w:rPr>
        <w:t xml:space="preserve">Categorical</w:t>
      </w:r>
    </w:p>
    <w:p>
      <w:r>
        <w:t xml:space="preserve">- component_id</w:t>
      </w:r>
    </w:p>
    <w:p>
      <w:r>
        <w:t xml:space="preserve">- component_family</w:t>
      </w:r>
    </w:p>
    <w:p>
      <w:r>
        <w:t xml:space="preserve">- property_parse_kind::&lt;name&gt;</w:t>
      </w:r>
    </w:p>
    <w:p>
      <w:r>
        <w:t xml:space="preserve">- property_source::&lt;name&gt;</w:t>
      </w:r>
    </w:p>
    <w:p>
      <w:r>
        <w:t xml:space="preserve">- AO type</w:t>
      </w:r>
    </w:p>
    <w:p>
      <w:r>
        <w:t xml:space="preserve">- ligand type</w:t>
      </w:r>
    </w:p>
    <w:p>
      <w:r>
        <w:t xml:space="preserve">- substrate class</w:t>
      </w:r>
    </w:p>
    <w:p>
      <w:r>
        <w:t xml:space="preserve">- polymer type</w:t>
      </w:r>
    </w:p>
    <w:p>
      <w:r>
        <w:t xml:space="preserve">- polyamine class</w:t>
      </w:r>
    </w:p>
    <w:p>
      <w:r>
        <w:t xml:space="preserve">- succinimide type</w:t>
      </w:r>
    </w:p>
    <w:p>
      <w:r>
        <w:rPr>
          <w:b/>
        </w:rPr>
        <w:t xml:space="preserve">Masks / quality flags</w:t>
      </w:r>
    </w:p>
    <w:p>
      <w:r>
        <w:t xml:space="preserve">- property_present::&lt;name&gt;</w:t>
      </w:r>
    </w:p>
    <w:p>
      <w:r>
        <w:t xml:space="preserve">- family_present::&lt;family&gt;</w:t>
      </w:r>
    </w:p>
    <w:p>
      <w:r>
        <w:t xml:space="preserve">- family_component_count::&lt;family&gt;</w:t>
      </w:r>
    </w:p>
    <w:p>
      <w:r>
        <w:t xml:space="preserve">- has_unseen_property_pattern</w:t>
      </w:r>
    </w:p>
    <w:p>
      <w:r>
        <w:rPr>
          <w:b/>
        </w:rPr>
        <w:t xml:space="preserve">5. Что исключаем из основных признаков</w:t>
      </w:r>
    </w:p>
    <w:p>
      <w:r>
        <w:t xml:space="preserve">- batch_id как прямой категориальный признак</w:t>
      </w:r>
    </w:p>
    <w:p>
      <w:r>
        <w:t xml:space="preserve">- Пустой показатель ''</w:t>
      </w:r>
    </w:p>
    <w:p>
      <w:r>
        <w:t xml:space="preserve">- Сырые CAS / SMILES как текстовые строки</w:t>
      </w:r>
    </w:p>
    <w:p>
      <w:r>
        <w:t xml:space="preserve">- Глобальные средние по всем свойствам сразу</w:t>
      </w:r>
    </w:p>
    <w:p>
      <w:r>
        <w:t xml:space="preserve">- Редкие свойства с экстремально малым покрытием как самостоятельные dense columns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DOT Feature List V1</dc:title>
  <dc:creator>OpenAI Codex</dc:creator>
  <cp:lastModifiedBy>OpenAI Codex</cp:lastModifiedBy>
  <dcterms:created xsi:type="dcterms:W3CDTF">2026-04-14T23:15:48Z</dcterms:created>
  <dcterms:modified xsi:type="dcterms:W3CDTF">2026-04-14T23:15:48Z</dcterms:modified>
</cp:coreProperties>
</file>