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A0AE" w14:textId="72A3DB56" w:rsidR="00AF3B9F" w:rsidRPr="001B5553" w:rsidRDefault="001B5553" w:rsidP="00AF3B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3369BFD6" w14:textId="0AB193ED" w:rsidR="00AF3B9F" w:rsidRP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1B5553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36991007" w14:textId="329B2FFD" w:rsidR="000B3744" w:rsidRPr="004E0B50" w:rsidRDefault="00AF3B9F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1F2DE7D" w14:textId="49E023A4" w:rsid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Таблица 6.1 - Элементы модели функциональных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AF3B9F" w14:paraId="0B05AC1F" w14:textId="77777777" w:rsidTr="00543925">
        <w:tc>
          <w:tcPr>
            <w:tcW w:w="3115" w:type="dxa"/>
          </w:tcPr>
          <w:p w14:paraId="5B379C18" w14:textId="399BDA31" w:rsidR="00AF3B9F" w:rsidRDefault="00AF3B9F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6230" w:type="dxa"/>
          </w:tcPr>
          <w:p w14:paraId="71A967F2" w14:textId="117FAB2F" w:rsidR="00AF3B9F" w:rsidRDefault="00AF3B9F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</w:tr>
      <w:tr w:rsidR="001B5553" w14:paraId="265DC160" w14:textId="77777777" w:rsidTr="006D0D8D">
        <w:tc>
          <w:tcPr>
            <w:tcW w:w="3115" w:type="dxa"/>
          </w:tcPr>
          <w:p w14:paraId="3E0A9185" w14:textId="510E2262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 w:rsidR="004F4142"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06FA1C" w14:textId="77777777" w:rsidR="001B5553" w:rsidRPr="001B5553" w:rsidRDefault="001B5553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54EC81AA" w14:textId="1982E1C3" w:rsidR="001B5553" w:rsidRDefault="004F4142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25DB09AB" w14:textId="77777777" w:rsidR="004F4142" w:rsidRDefault="004F4142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73A8E8D1" w14:textId="08F24B37" w:rsidR="004F4142" w:rsidRPr="001B5553" w:rsidRDefault="004F4142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</w:tc>
        <w:tc>
          <w:tcPr>
            <w:tcW w:w="6230" w:type="dxa"/>
          </w:tcPr>
          <w:p w14:paraId="11E514C1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1C59FAF8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42FDC12E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BE8C752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C3364D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AAF5919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деятельность по погрузке и разгрузке грузов судов</w:t>
            </w:r>
          </w:p>
          <w:p w14:paraId="63FA169B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C42223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Безопасное и эффективное перемещение грузов</w:t>
            </w:r>
          </w:p>
          <w:p w14:paraId="602631CD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34515F50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30C251BC" w14:textId="77777777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      </w:r>
          </w:p>
          <w:p w14:paraId="29C672B0" w14:textId="2649F833" w:rsidR="001B5553" w:rsidRDefault="001B5553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Снабжение судов пресной водой, энергией, пищей, техническая поддер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жка.</w:t>
            </w:r>
          </w:p>
          <w:p w14:paraId="7EC373E5" w14:textId="46F11519" w:rsidR="004F4142" w:rsidRDefault="004F4142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Обеспечение безопасности мореплавания в порту и на подходах к нему</w:t>
            </w:r>
          </w:p>
          <w:p w14:paraId="262CF91E" w14:textId="063260D0" w:rsidR="001B5553" w:rsidRDefault="004F4142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Обеспечение </w:t>
            </w:r>
            <w:r w:rsidR="007F2EE0">
              <w:rPr>
                <w:rFonts w:ascii="Times New Roman" w:hAnsi="Times New Roman" w:cs="Times New Roman"/>
                <w:sz w:val="28"/>
              </w:rPr>
              <w:t>готовности к аварийно-спасательных работ</w:t>
            </w:r>
          </w:p>
        </w:tc>
      </w:tr>
    </w:tbl>
    <w:bookmarkEnd w:id="0"/>
    <w:p w14:paraId="525C4133" w14:textId="7FC95452" w:rsidR="001B5553" w:rsidRPr="004E0B50" w:rsidRDefault="001B5553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56FC52A6" w14:textId="5984AFE1" w:rsidR="001B5553" w:rsidRDefault="001B5553" w:rsidP="001B5553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33149ED2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391DB728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Управление грузами и складами</w:t>
      </w:r>
    </w:p>
    <w:p w14:paraId="44083D5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B5441C5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1A6C117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32D8BDCF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65D18CD4" w14:textId="60FB1DE4" w:rsid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Снабжение судов пресной водой, энергией, пищей, техническая поддержка.</w:t>
      </w:r>
    </w:p>
    <w:p w14:paraId="284E17B7" w14:textId="77777777" w:rsidR="001B5553" w:rsidRDefault="001B5553" w:rsidP="001B5553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0B1B20E5" w14:textId="77777777" w:rsidR="001B5553" w:rsidRP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2AC9983B" w14:textId="69C26326" w:rsid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616287BD" w14:textId="2962534D" w:rsidR="004E0B50" w:rsidRPr="004E0B50" w:rsidRDefault="004E0B50" w:rsidP="004E0B5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порта с грузовладельцами, логистическими компаниями и таможенными органами для координации и организации перевозки грузов через порт.</w:t>
      </w:r>
    </w:p>
    <w:p w14:paraId="7E90E697" w14:textId="5A7933F1" w:rsidR="004E0B50" w:rsidRDefault="004E0B50" w:rsidP="004E0B50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10A2196" w14:textId="4DE370A1" w:rsidR="004E0B50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18C70915" w14:textId="77777777" w:rsidR="004E0B50" w:rsidRPr="001B5553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697E88E3" w14:textId="43537F99" w:rsidR="004E0B50" w:rsidRDefault="004E0B50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224726" w14:paraId="36DC5120" w14:textId="77777777" w:rsidTr="007016BA">
        <w:tc>
          <w:tcPr>
            <w:tcW w:w="8636" w:type="dxa"/>
          </w:tcPr>
          <w:p w14:paraId="43938941" w14:textId="2DAF5579" w:rsid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Организация и планировка обслуживания судов</w:t>
            </w:r>
          </w:p>
          <w:p w14:paraId="735BC4D2" w14:textId="61399A02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</w:t>
            </w:r>
          </w:p>
          <w:p w14:paraId="196AF240" w14:textId="0A6E93E9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организует и планирует обслуживание судов</w:t>
            </w:r>
          </w:p>
        </w:tc>
      </w:tr>
      <w:tr w:rsidR="00224726" w14:paraId="36AC097A" w14:textId="77777777" w:rsidTr="007016BA">
        <w:tc>
          <w:tcPr>
            <w:tcW w:w="8636" w:type="dxa"/>
          </w:tcPr>
          <w:p w14:paraId="675CE4FF" w14:textId="7777777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  <w:p w14:paraId="71C9E872" w14:textId="2207447A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3D21043A" w14:textId="69E74723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</w:p>
        </w:tc>
      </w:tr>
      <w:tr w:rsidR="00224726" w14:paraId="37B10966" w14:textId="77777777" w:rsidTr="007016BA">
        <w:tc>
          <w:tcPr>
            <w:tcW w:w="8636" w:type="dxa"/>
          </w:tcPr>
          <w:p w14:paraId="68A0EEF1" w14:textId="38DC213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информация о курсе</w:t>
            </w:r>
          </w:p>
          <w:p w14:paraId="00FB7C9B" w14:textId="5105C4FD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Штурман</w:t>
            </w:r>
          </w:p>
          <w:p w14:paraId="00F45016" w14:textId="76245C47" w:rsidR="00224726" w:rsidRPr="007016BA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Штурман предоставляет капитану информацию о препятствиях, погодных условиях и других факторах, которые могут повлиять на безопасность и эффективность плавания.</w:t>
            </w:r>
          </w:p>
        </w:tc>
      </w:tr>
      <w:tr w:rsidR="00224726" w14:paraId="56F699A2" w14:textId="77777777" w:rsidTr="007016BA">
        <w:tc>
          <w:tcPr>
            <w:tcW w:w="8636" w:type="dxa"/>
          </w:tcPr>
          <w:p w14:paraId="76EF9C89" w14:textId="037EC16C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советы относительно обслуживания и ремонта</w:t>
            </w:r>
          </w:p>
          <w:p w14:paraId="61551A32" w14:textId="511A47D5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Механик судна</w:t>
            </w:r>
          </w:p>
          <w:p w14:paraId="1F7141D0" w14:textId="44DC21EA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Механик судна предоставляет капитану советы относительно обслуживания и ремонта технических систем для обеспечения безопасности плавания.</w:t>
            </w:r>
          </w:p>
        </w:tc>
      </w:tr>
      <w:tr w:rsidR="00224726" w14:paraId="64E337E3" w14:textId="77777777" w:rsidTr="007016BA">
        <w:tc>
          <w:tcPr>
            <w:tcW w:w="8636" w:type="dxa"/>
          </w:tcPr>
          <w:p w14:paraId="1E44C5DD" w14:textId="22B5D702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Трудности возникшие при погрузке</w:t>
            </w:r>
          </w:p>
          <w:p w14:paraId="4F676B9A" w14:textId="5D26E059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Грузчики и стивидоры</w:t>
            </w:r>
          </w:p>
          <w:p w14:paraId="7B0AB589" w14:textId="318DCD10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Грузчики и стивидоры обращаются к капитану с вопросами или проблемами, возникающими в процессе погрузки и разгрузки.</w:t>
            </w:r>
          </w:p>
        </w:tc>
      </w:tr>
      <w:tr w:rsidR="00224726" w14:paraId="2F2A2C46" w14:textId="77777777" w:rsidTr="007016BA">
        <w:tc>
          <w:tcPr>
            <w:tcW w:w="8636" w:type="dxa"/>
          </w:tcPr>
          <w:p w14:paraId="54DCDE14" w14:textId="765AA74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Погрузка на суда</w:t>
            </w:r>
          </w:p>
          <w:p w14:paraId="38407956" w14:textId="38B1238F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Крановщики</w:t>
            </w:r>
          </w:p>
          <w:p w14:paraId="713C3E2D" w14:textId="3C5619A5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Крановщики и операторы техники следят за указаниями капитана и обеспечивают безопасность и точность выполнения операций</w:t>
            </w:r>
          </w:p>
        </w:tc>
      </w:tr>
      <w:tr w:rsidR="00224726" w14:paraId="2576A2B3" w14:textId="77777777" w:rsidTr="007016BA">
        <w:tc>
          <w:tcPr>
            <w:tcW w:w="8636" w:type="dxa"/>
          </w:tcPr>
          <w:p w14:paraId="4F466E7E" w14:textId="0FC1385F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Проверка грузов</w:t>
            </w:r>
          </w:p>
          <w:p w14:paraId="5C09AF83" w14:textId="5F635D31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Контролеры грузов</w:t>
            </w:r>
          </w:p>
          <w:p w14:paraId="67B853E0" w14:textId="17B3F46E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Контролеры грузов и таможенные инспекторы осуществляют проверку грузов и документов согласно таможенным и морским законам.</w:t>
            </w:r>
          </w:p>
        </w:tc>
      </w:tr>
      <w:tr w:rsidR="00224726" w14:paraId="20A2FB49" w14:textId="77777777" w:rsidTr="007016BA">
        <w:tc>
          <w:tcPr>
            <w:tcW w:w="8636" w:type="dxa"/>
          </w:tcPr>
          <w:p w14:paraId="47015534" w14:textId="35595847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hAnsi="Times New Roman" w:cs="Times New Roman"/>
                <w:sz w:val="28"/>
              </w:rPr>
              <w:t xml:space="preserve"> Безопасность условий труда</w:t>
            </w:r>
          </w:p>
          <w:p w14:paraId="192E9611" w14:textId="3E97401B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016BA">
              <w:rPr>
                <w:rFonts w:ascii="Times New Roman" w:hAnsi="Times New Roman" w:cs="Times New Roman"/>
                <w:sz w:val="28"/>
              </w:rPr>
              <w:t>специалист по безопасности</w:t>
            </w:r>
          </w:p>
          <w:p w14:paraId="386BF501" w14:textId="3C9F535D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7016BA">
              <w:rPr>
                <w:rFonts w:ascii="Times New Roman" w:hAnsi="Times New Roman" w:cs="Times New Roman"/>
                <w:sz w:val="28"/>
              </w:rPr>
              <w:t>:</w:t>
            </w:r>
            <w:r w:rsidR="007016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Специалист по безопасности и охране труда предоставляет капитану советы и инструкции по обеспечению безопасных условий труда и предотвращению несчастных случаев.</w:t>
            </w:r>
          </w:p>
        </w:tc>
      </w:tr>
    </w:tbl>
    <w:p w14:paraId="7552FBCD" w14:textId="2DA50FF5" w:rsidR="004E0B50" w:rsidRPr="00EB1C8B" w:rsidRDefault="007016BA" w:rsidP="007016BA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6.1 – Описание высокоуровневых прецедентов </w:t>
      </w:r>
      <w:proofErr w:type="spellStart"/>
      <w:r w:rsidR="00EB1C8B"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76CA976A" w14:textId="47386A11" w:rsidR="004E0B50" w:rsidRDefault="004E0B50" w:rsidP="004E0B50">
      <w:pPr>
        <w:rPr>
          <w:rFonts w:ascii="Times New Roman" w:hAnsi="Times New Roman" w:cs="Times New Roman"/>
          <w:sz w:val="28"/>
        </w:rPr>
      </w:pPr>
    </w:p>
    <w:p w14:paraId="62DA9627" w14:textId="769BE3E7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6.</w:t>
      </w:r>
      <w:r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p w14:paraId="2EBC94BE" w14:textId="08C56FC5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195D933D" w14:textId="553DB426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3B34E7ED" w14:textId="0FE8E52E" w:rsidR="00EB1C8B" w:rsidRDefault="00EB1C8B" w:rsidP="00EB1C8B">
      <w:pPr>
        <w:pStyle w:val="a3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14:paraId="5A49F8CC" w14:textId="558C897C" w:rsidR="00EB1C8B" w:rsidRPr="004E0B50" w:rsidRDefault="00EB1C8B" w:rsidP="00EB1C8B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6.2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61E125D3" w14:textId="080A66D9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121851DA" w14:textId="4C94082E" w:rsidR="00EB1C8B" w:rsidRDefault="00EB1C8B" w:rsidP="00EB1C8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Предварительная диаграмма прецедентов приведена на рисунке 6.3.</w:t>
      </w:r>
    </w:p>
    <w:p w14:paraId="095A6427" w14:textId="0DAC5BE5" w:rsidR="001B5553" w:rsidRPr="00EB1C8B" w:rsidRDefault="001B5553" w:rsidP="00EB1C8B">
      <w:pPr>
        <w:rPr>
          <w:rFonts w:ascii="Times New Roman" w:hAnsi="Times New Roman" w:cs="Times New Roman"/>
          <w:sz w:val="28"/>
        </w:rPr>
      </w:pPr>
    </w:p>
    <w:p w14:paraId="1CB6A5A6" w14:textId="73934E23" w:rsidR="001B5553" w:rsidRDefault="00F976B5" w:rsidP="00F976B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noProof/>
        </w:rPr>
        <w:lastRenderedPageBreak/>
        <w:drawing>
          <wp:inline distT="0" distB="0" distL="0" distR="0" wp14:anchorId="62BAF3A5" wp14:editId="58208B78">
            <wp:extent cx="5416990" cy="97299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012" cy="98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2DB" w14:textId="5383FB92" w:rsidR="00F976B5" w:rsidRPr="00F976B5" w:rsidRDefault="00F976B5" w:rsidP="00F976B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lastRenderedPageBreak/>
        <w:t xml:space="preserve">Рис. 6.3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F976B5" w:rsidRPr="00F9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102"/>
    <w:multiLevelType w:val="hybridMultilevel"/>
    <w:tmpl w:val="871E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B3E"/>
    <w:multiLevelType w:val="hybridMultilevel"/>
    <w:tmpl w:val="F6BC5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4541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10712"/>
    <w:multiLevelType w:val="hybridMultilevel"/>
    <w:tmpl w:val="D01C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4F20"/>
    <w:multiLevelType w:val="hybridMultilevel"/>
    <w:tmpl w:val="855C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E24F3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C"/>
    <w:rsid w:val="00084E2C"/>
    <w:rsid w:val="000A0D81"/>
    <w:rsid w:val="00191CED"/>
    <w:rsid w:val="001B5553"/>
    <w:rsid w:val="00224726"/>
    <w:rsid w:val="003F0CC1"/>
    <w:rsid w:val="004E0B50"/>
    <w:rsid w:val="004F4142"/>
    <w:rsid w:val="005F739A"/>
    <w:rsid w:val="007016BA"/>
    <w:rsid w:val="007F2EE0"/>
    <w:rsid w:val="009144E9"/>
    <w:rsid w:val="00AF3B9F"/>
    <w:rsid w:val="00EB1C8B"/>
    <w:rsid w:val="00ED6F95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7E1"/>
  <w15:chartTrackingRefBased/>
  <w15:docId w15:val="{69A1E4B2-E601-4701-9B05-9E22F8B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9F"/>
    <w:pPr>
      <w:ind w:left="720"/>
      <w:contextualSpacing/>
    </w:pPr>
  </w:style>
  <w:style w:type="table" w:styleId="a4">
    <w:name w:val="Table Grid"/>
    <w:basedOn w:val="a1"/>
    <w:uiPriority w:val="39"/>
    <w:rsid w:val="00A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2024-04-12T09:27:00Z</dcterms:created>
  <dcterms:modified xsi:type="dcterms:W3CDTF">2024-04-25T16:45:00Z</dcterms:modified>
</cp:coreProperties>
</file>