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Steven 便携脱敏 Demo 使用手册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版本：v1（2026-07-18）</w:t>
      </w:r>
    </w:p>
    <w:p>
      <w:pPr>
        <w:pStyle w:val="Heading1"/>
      </w:pPr>
      <w:r>
        <w:rPr>
          <w:rFonts w:ascii="宋体" w:hAnsi="宋体" w:eastAsia="宋体"/>
          <w:b w:val="0"/>
          <w:sz w:val="21"/>
        </w:rPr>
        <w:t>1. 适用范围</w:t>
      </w:r>
    </w:p>
    <w:p>
      <w:r>
        <w:rPr>
          <w:rFonts w:ascii="宋体" w:hAnsi="宋体" w:eastAsia="宋体"/>
          <w:b w:val="0"/>
          <w:sz w:val="21"/>
        </w:rPr>
        <w:t xml:space="preserve">本交付包用于 Windows 10/11 x64 电脑上的本机离线演示，包含 FastAPI、Next.js、PostgreSQL 18、Caddy、PaddleOCR 模型与标准脱敏演示数据。系统只监听本机 </w:t>
      </w:r>
      <w:r>
        <w:rPr>
          <w:rFonts w:ascii="Consolas" w:hAnsi="Consolas" w:eastAsia="Consolas"/>
          <w:b w:val="0"/>
          <w:sz w:val="19"/>
          <w:shd w:fill="F2F4F7"/>
        </w:rPr>
        <w:t>127.0.0.1</w:t>
      </w:r>
      <w:r>
        <w:rPr>
          <w:rFonts w:ascii="宋体" w:hAnsi="宋体" w:eastAsia="宋体"/>
          <w:b w:val="0"/>
          <w:sz w:val="21"/>
        </w:rPr>
        <w:t xml:space="preserve">，浏览器唯一业务入口为 </w:t>
      </w:r>
      <w:r>
        <w:rPr>
          <w:rFonts w:ascii="Consolas" w:hAnsi="Consolas" w:eastAsia="Consolas"/>
          <w:b w:val="0"/>
          <w:sz w:val="19"/>
          <w:shd w:fill="F2F4F7"/>
        </w:rPr>
        <w:t>https://localhost:15443</w:t>
      </w:r>
      <w:r>
        <w:rPr>
          <w:rFonts w:ascii="宋体" w:hAnsi="宋体" w:eastAsia="宋体"/>
          <w:b w:val="0"/>
          <w:sz w:val="21"/>
        </w:rPr>
        <w:t>。</w:t>
      </w:r>
    </w:p>
    <w:p>
      <w:r>
        <w:t>本包不是生产系统、不是受控试运行环境，也不预置可分发的真实 DeepSeek API Key。PaddleOCR 为真实本机离线识别；AI 结构化与校对默认使用明确标记的本地 Mock，也可由使用者在目标电脑上通过配置窗口填写 DeepSeek Endpoint、模型与 API Key 后显式启用在线模式。</w:t>
      </w:r>
    </w:p>
    <w:p>
      <w:pPr>
        <w:pStyle w:val="Heading1"/>
      </w:pPr>
      <w:r>
        <w:rPr>
          <w:rFonts w:ascii="宋体" w:hAnsi="宋体" w:eastAsia="宋体"/>
          <w:b w:val="0"/>
          <w:sz w:val="21"/>
        </w:rPr>
        <w:t>2. 电脑要求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Windows 10 或 Windows 11，64 位。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建议至少 16 GB 内存、15 GB 可用磁盘空间。</w:t>
      </w:r>
    </w:p>
    <w:p>
      <w:pPr>
        <w:pStyle w:val="ListBullet"/>
      </w:pPr>
      <w:r>
        <w:t>建议解压到较短、可写、非网络映射的本地路径，例如 D:\StevenDemo。中文路径可以使用；首次初始化或启动时，脚本会自动创建临时 ASCII 虚拟盘符供 PostgreSQL 使用，停止后自动释放。运行期间不要手动断开该虚拟盘。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不需要另行安装 Python、Node.js、PostgreSQL、Caddy 或 PaddleOCR。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首次初始化和 OCR 首次加载可能需要数分钟，请勿重复点击启动。</w:t>
      </w:r>
    </w:p>
    <w:p>
      <w:pPr>
        <w:pStyle w:val="Heading1"/>
      </w:pPr>
      <w:r>
        <w:rPr>
          <w:rFonts w:ascii="宋体" w:hAnsi="宋体" w:eastAsia="宋体"/>
          <w:b w:val="0"/>
          <w:sz w:val="21"/>
        </w:rPr>
        <w:t>3. 演示账号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r>
              <w:rPr>
                <w:rFonts w:ascii="黑体" w:hAnsi="黑体" w:eastAsia="黑体"/>
                <w:b/>
                <w:sz w:val="20"/>
              </w:rPr>
              <w:t>账号</w:t>
            </w:r>
          </w:p>
        </w:tc>
        <w:tc>
          <w:tcPr>
            <w:tcW w:type="dxa" w:w="2324"/>
          </w:tcPr>
          <w:p>
            <w:r>
              <w:rPr>
                <w:rFonts w:ascii="黑体" w:hAnsi="黑体" w:eastAsia="黑体"/>
                <w:b/>
                <w:sz w:val="20"/>
              </w:rPr>
              <w:t>密码</w:t>
            </w:r>
          </w:p>
        </w:tc>
        <w:tc>
          <w:tcPr>
            <w:tcW w:type="dxa" w:w="2324"/>
          </w:tcPr>
          <w:p>
            <w:r>
              <w:rPr>
                <w:rFonts w:ascii="黑体" w:hAnsi="黑体" w:eastAsia="黑体"/>
                <w:b/>
                <w:sz w:val="20"/>
              </w:rPr>
              <w:t>角色</w:t>
            </w:r>
          </w:p>
        </w:tc>
        <w:tc>
          <w:tcPr>
            <w:tcW w:type="dxa" w:w="2324"/>
          </w:tcPr>
          <w:p>
            <w:r>
              <w:rPr>
                <w:rFonts w:ascii="黑体" w:hAnsi="黑体" w:eastAsia="黑体"/>
                <w:b/>
                <w:sz w:val="20"/>
              </w:rPr>
              <w:t>主要职责</w:t>
            </w:r>
          </w:p>
        </w:tc>
      </w:tr>
      <w:tr>
        <w:tc>
          <w:tcPr>
            <w:tcW w:type="dxa" w:w="2324"/>
          </w:tcPr>
          <w:p>
            <w:r>
              <w:rPr>
                <w:rFonts w:ascii="宋体" w:hAnsi="宋体" w:eastAsia="宋体"/>
                <w:b w:val="0"/>
                <w:sz w:val="19"/>
              </w:rPr>
              <w:t>Steven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b w:val="0"/>
                <w:sz w:val="19"/>
              </w:rPr>
              <w:t>123456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b w:val="0"/>
                <w:sz w:val="19"/>
              </w:rPr>
              <w:t>业务操作员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b w:val="0"/>
                <w:sz w:val="19"/>
              </w:rPr>
              <w:t>创建、编辑、扫描导入、人工复核、提交 S1/S2/S3 事项；导出已批准版本</w:t>
            </w:r>
          </w:p>
        </w:tc>
      </w:tr>
      <w:tr>
        <w:tc>
          <w:tcPr>
            <w:tcW w:type="dxa" w:w="2324"/>
          </w:tcPr>
          <w:p>
            <w:r>
              <w:rPr>
                <w:rFonts w:ascii="宋体" w:hAnsi="宋体" w:eastAsia="宋体"/>
                <w:b w:val="0"/>
                <w:sz w:val="19"/>
              </w:rPr>
              <w:t>approve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b w:val="0"/>
                <w:sz w:val="19"/>
              </w:rPr>
              <w:t>123456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b w:val="0"/>
                <w:sz w:val="19"/>
              </w:rPr>
              <w:t>审批人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b w:val="0"/>
                <w:sz w:val="19"/>
              </w:rPr>
              <w:t>查看已提交事项，批准或退回；不能审批自己提交的事项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 xml:space="preserve">本便携包不创建 </w:t>
      </w:r>
      <w:r>
        <w:rPr>
          <w:rFonts w:ascii="Consolas" w:hAnsi="Consolas" w:eastAsia="Consolas"/>
          <w:b w:val="0"/>
          <w:sz w:val="19"/>
          <w:shd w:fill="F2F4F7"/>
        </w:rPr>
        <w:t>admin</w:t>
      </w:r>
      <w:r>
        <w:rPr>
          <w:rFonts w:ascii="宋体" w:hAnsi="宋体" w:eastAsia="宋体"/>
          <w:b w:val="0"/>
          <w:sz w:val="21"/>
        </w:rPr>
        <w:t xml:space="preserve"> 应用账号。Steven 是登录账号名称，不是一种角色名称。</w:t>
      </w:r>
    </w:p>
    <w:p>
      <w:pPr>
        <w:pStyle w:val="Heading1"/>
      </w:pPr>
      <w:r>
        <w:rPr>
          <w:rFonts w:ascii="宋体" w:hAnsi="宋体" w:eastAsia="宋体"/>
          <w:b w:val="0"/>
          <w:sz w:val="21"/>
        </w:rPr>
        <w:t>4. 首次安装与启动</w:t>
      </w:r>
    </w:p>
    <w:p>
      <w:pPr>
        <w:pStyle w:val="ListNumber"/>
      </w:pPr>
      <w:r>
        <w:t>将 ZIP 完整解压到本机可写目录，建议使用较短路径；可以使用中文路径，但不要直接在压缩包内运行。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 xml:space="preserve">双击 </w:t>
      </w:r>
      <w:r>
        <w:rPr>
          <w:rFonts w:ascii="Consolas" w:hAnsi="Consolas" w:eastAsia="Consolas"/>
          <w:b w:val="0"/>
          <w:sz w:val="19"/>
          <w:shd w:fill="F2F4F7"/>
        </w:rPr>
        <w:t>首次初始化Steven便携Demo.cmd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等待窗口显示初始化成功。脚本会：</w:t>
      </w:r>
    </w:p>
    <w:p>
      <w:r>
        <w:rPr>
          <w:rFonts w:ascii="宋体" w:hAnsi="宋体" w:eastAsia="宋体"/>
          <w:b w:val="0"/>
          <w:sz w:val="21"/>
        </w:rPr>
        <w:t xml:space="preserve">   - 初始化包内 PostgreSQL；</w:t>
      </w:r>
    </w:p>
    <w:p>
      <w:r>
        <w:rPr>
          <w:rFonts w:ascii="宋体" w:hAnsi="宋体" w:eastAsia="宋体"/>
          <w:b w:val="0"/>
          <w:sz w:val="21"/>
        </w:rPr>
        <w:t xml:space="preserve">   - 仅监听 </w:t>
      </w:r>
      <w:r>
        <w:rPr>
          <w:rFonts w:ascii="Consolas" w:hAnsi="Consolas" w:eastAsia="Consolas"/>
          <w:b w:val="0"/>
          <w:sz w:val="19"/>
          <w:shd w:fill="F2F4F7"/>
        </w:rPr>
        <w:t>127.0.0.1:55432</w:t>
      </w:r>
      <w:r>
        <w:rPr>
          <w:rFonts w:ascii="宋体" w:hAnsi="宋体" w:eastAsia="宋体"/>
          <w:b w:val="0"/>
          <w:sz w:val="21"/>
        </w:rPr>
        <w:t>；</w:t>
      </w:r>
    </w:p>
    <w:p>
      <w:r>
        <w:rPr>
          <w:rFonts w:ascii="宋体" w:hAnsi="宋体" w:eastAsia="宋体"/>
          <w:b w:val="0"/>
          <w:sz w:val="21"/>
        </w:rPr>
        <w:t xml:space="preserve">   - 随机生成数据库密码并使用 Windows DPAPI 保护；</w:t>
      </w:r>
    </w:p>
    <w:p>
      <w:r>
        <w:rPr>
          <w:rFonts w:ascii="宋体" w:hAnsi="宋体" w:eastAsia="宋体"/>
          <w:b w:val="0"/>
          <w:sz w:val="21"/>
        </w:rPr>
        <w:t xml:space="preserve">   - 恢复脱敏演示数据库；</w:t>
      </w:r>
    </w:p>
    <w:p>
      <w:r>
        <w:rPr>
          <w:rFonts w:ascii="宋体" w:hAnsi="宋体" w:eastAsia="宋体"/>
          <w:b w:val="0"/>
          <w:sz w:val="21"/>
        </w:rPr>
        <w:t xml:space="preserve">   - 验证仅有 Steven、approve 两个账号；</w:t>
      </w:r>
    </w:p>
    <w:p>
      <w:r>
        <w:rPr>
          <w:rFonts w:ascii="宋体" w:hAnsi="宋体" w:eastAsia="宋体"/>
          <w:b w:val="0"/>
          <w:sz w:val="21"/>
        </w:rPr>
        <w:t xml:space="preserve">   - 清空历史浏览器 Session。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 xml:space="preserve">双击 </w:t>
      </w:r>
      <w:r>
        <w:rPr>
          <w:rFonts w:ascii="Consolas" w:hAnsi="Consolas" w:eastAsia="Consolas"/>
          <w:b w:val="0"/>
          <w:sz w:val="19"/>
          <w:shd w:fill="F2F4F7"/>
        </w:rPr>
        <w:t>启动Steven便携Demo.cmd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 xml:space="preserve">浏览器打开 </w:t>
      </w:r>
      <w:r>
        <w:rPr>
          <w:rFonts w:ascii="Consolas" w:hAnsi="Consolas" w:eastAsia="Consolas"/>
          <w:b w:val="0"/>
          <w:sz w:val="19"/>
          <w:shd w:fill="F2F4F7"/>
        </w:rPr>
        <w:t>https://localhost:15443/login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 xml:space="preserve">如果浏览器提示本地证书未受信任，可在首次启动后双击 </w:t>
      </w:r>
      <w:r>
        <w:rPr>
          <w:rFonts w:ascii="Consolas" w:hAnsi="Consolas" w:eastAsia="Consolas"/>
          <w:b w:val="0"/>
          <w:sz w:val="19"/>
          <w:shd w:fill="F2F4F7"/>
        </w:rPr>
        <w:t>信任Steven本地HTTPS证书.cmd</w:t>
      </w:r>
      <w:r>
        <w:rPr>
          <w:rFonts w:ascii="宋体" w:hAnsi="宋体" w:eastAsia="宋体"/>
          <w:b w:val="0"/>
          <w:sz w:val="21"/>
        </w:rPr>
        <w:t>，按 Windows 管理员确认完成本机证书信任，然后重新打开浏览器。</w:t>
      </w:r>
    </w:p>
    <w:p>
      <w:pPr>
        <w:pStyle w:val="Heading2"/>
      </w:pPr>
      <w:r>
        <w:t>可选：配置 DeepSeek 在线 API</w:t>
      </w:r>
    </w:p>
    <w:p>
      <w:pPr>
        <w:pStyle w:val="ListNumber"/>
      </w:pPr>
      <w:r>
        <w:t>停止 Steven Demo，再双击根目录的“配置Steven大模型API.cmd”。</w:t>
      </w:r>
    </w:p>
    <w:p>
      <w:pPr>
        <w:pStyle w:val="ListNumber"/>
      </w:pPr>
      <w:r>
        <w:t>配置窗口默认填写 Endpoint https://api.deepseek.com/v1 和模型 deepseek-chat。</w:t>
      </w:r>
    </w:p>
    <w:p>
      <w:pPr>
        <w:pStyle w:val="ListNumber"/>
      </w:pPr>
      <w:r>
        <w:t>勾选启用在线 DeepSeek，在密码框填写 API Key；可使用“测试连接”验证。</w:t>
      </w:r>
    </w:p>
    <w:p>
      <w:pPr>
        <w:pStyle w:val="ListNumber"/>
      </w:pPr>
      <w:r>
        <w:t>保存后重新启动 Steven Demo。API Key 由 Windows DPAPI 按当前用户加密，不写入数据库、日志、README 或使用手册。</w:t>
      </w:r>
    </w:p>
    <w:p>
      <w:pPr>
        <w:pStyle w:val="ListNumber"/>
      </w:pPr>
      <w:r>
        <w:t>恢复离线模式时，取消勾选启用在线 DeepSeek，保存并重启。</w:t>
      </w:r>
    </w:p>
    <w:p>
      <w:pPr/>
      <w:r>
        <w:t>交付包预填 Endpoint 和模型，但不会内置真实测试 Key。每台演示电脑必须由负责人单独填写；更换电脑或 Windows 用户后需要重新配置。</w:t>
      </w:r>
    </w:p>
    <w:p>
      <w:pPr>
        <w:pStyle w:val="Heading1"/>
      </w:pPr>
      <w:r>
        <w:rPr>
          <w:rFonts w:ascii="宋体" w:hAnsi="宋体" w:eastAsia="宋体"/>
          <w:b w:val="0"/>
          <w:sz w:val="21"/>
        </w:rPr>
        <w:t>5. 停止与验证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正常停止：双击 </w:t>
      </w:r>
      <w:r>
        <w:rPr>
          <w:rFonts w:ascii="Consolas" w:hAnsi="Consolas" w:eastAsia="Consolas"/>
          <w:b w:val="0"/>
          <w:sz w:val="19"/>
          <w:shd w:fill="F2F4F7"/>
        </w:rPr>
        <w:t>停止Steven便携Demo.cmd</w:t>
      </w:r>
      <w:r>
        <w:rPr>
          <w:rFonts w:ascii="宋体" w:hAnsi="宋体" w:eastAsia="宋体"/>
          <w:b w:val="0"/>
          <w:sz w:val="21"/>
        </w:rPr>
        <w:t>。重复停止是安全的。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环境自检：启动后双击 </w:t>
      </w:r>
      <w:r>
        <w:rPr>
          <w:rFonts w:ascii="Consolas" w:hAnsi="Consolas" w:eastAsia="Consolas"/>
          <w:b w:val="0"/>
          <w:sz w:val="19"/>
          <w:shd w:fill="F2F4F7"/>
        </w:rPr>
        <w:t>验证Steven便携Demo.cmd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自检项目包括：Session 模式、PostgreSQL 持久化、PaddleOCR Provider、Alembic </w:t>
      </w:r>
      <w:r>
        <w:rPr>
          <w:rFonts w:ascii="Consolas" w:hAnsi="Consolas" w:eastAsia="Consolas"/>
          <w:b w:val="0"/>
          <w:sz w:val="19"/>
          <w:shd w:fill="F2F4F7"/>
        </w:rPr>
        <w:t>20260718_0016</w:t>
      </w:r>
      <w:r>
        <w:rPr>
          <w:rFonts w:ascii="宋体" w:hAnsi="宋体" w:eastAsia="宋体"/>
          <w:b w:val="0"/>
          <w:sz w:val="21"/>
        </w:rPr>
        <w:t>、两个账号、HTTPS 页面与便携 Python 依赖。</w:t>
      </w:r>
    </w:p>
    <w:p>
      <w:pPr>
        <w:pStyle w:val="Heading1"/>
      </w:pPr>
      <w:r>
        <w:rPr>
          <w:rFonts w:ascii="宋体" w:hAnsi="宋体" w:eastAsia="宋体"/>
          <w:b w:val="0"/>
          <w:sz w:val="21"/>
        </w:rPr>
        <w:t>6. 首页、通知、历史与设置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Dashboard：查看 S1 文书、S2 采购比价、S3 库存盘点入口。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通知中心：查看审批和退回通知，可逐条或全部标记已读并跳转到业务详情。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历史记录：聚合 S1/S2/S3 操作，可按模块筛选并查看对象详情。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个人设置：切换繁体/简体界面、修改显示名称和密码。修改密码需要验证旧密码。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系统固定文案可切换繁简；用户输入、SKU、金额、文件名、Word/Excel 内容和数据库数据不会自动转换。</w:t>
      </w:r>
    </w:p>
    <w:p>
      <w:pPr>
        <w:pStyle w:val="Heading1"/>
      </w:pPr>
      <w:r>
        <w:rPr>
          <w:rFonts w:ascii="宋体" w:hAnsi="宋体" w:eastAsia="宋体"/>
          <w:b w:val="0"/>
          <w:sz w:val="21"/>
        </w:rPr>
        <w:t>7. S1 标书／文书模块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Steven 操作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打开“标书／文书”。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新建文书或使用扫描导入新增文书。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选择至少一种脱敏模板，填写标题、文书编号、日期、预算、地点、供应商和受控条款。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在实时预览区检查模板效果。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如使用图片/PDF，上传后由 PaddleOCR 离线识别；不确定字段进入人工确认，不会直接写入正式业务数据。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 xml:space="preserve">检查未替换 </w:t>
      </w:r>
      <w:r>
        <w:rPr>
          <w:rFonts w:ascii="Consolas" w:hAnsi="Consolas" w:eastAsia="Consolas"/>
          <w:b w:val="0"/>
          <w:sz w:val="19"/>
          <w:shd w:fill="F2F4F7"/>
        </w:rPr>
        <w:t>{{变量}}</w:t>
      </w:r>
      <w:r>
        <w:rPr>
          <w:rFonts w:ascii="宋体" w:hAnsi="宋体" w:eastAsia="宋体"/>
          <w:b w:val="0"/>
          <w:sz w:val="21"/>
        </w:rPr>
        <w:t>、日期、预算和重复供应商规则。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可执行 AI 校对演示，逐条接受或忽略候选建议；默认 AI 为本地 Mock。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人工修订后提交审批。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approve 操作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使用 approve 登录。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打开已提交文书。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选择批准或退回；退回必须填写意见。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导出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仅已批准文书可导出正式 Word。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每次导出生成新版本，历史版本不覆盖。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支持选择多个供应商，批量生成相互独立的 Word。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已批准文书可使用“打印全部”，每个供应商单独分页。</w:t>
      </w:r>
    </w:p>
    <w:p>
      <w:pPr>
        <w:pStyle w:val="Heading1"/>
      </w:pPr>
      <w:r>
        <w:rPr>
          <w:rFonts w:ascii="宋体" w:hAnsi="宋体" w:eastAsia="宋体"/>
          <w:b w:val="0"/>
          <w:sz w:val="21"/>
        </w:rPr>
        <w:t>8. S2 采购比价模块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Steven 操作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打开“采购比价”，新建报价事项。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可采用结构化录入、Excel 导入或扫描报价单新增数据。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扫描流程为：图片/PDF上传 → PaddleOCR → AI候选 → 表格式人工复核 → 确认写入。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可一次识别多个供应商；必须检查供应商、品项、数量、单价、有效期和币种。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系统计算合计、规则异常和比较结果；人工决定推荐供应商。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历史供应商搜索只读取已批准或已导出的报价，可选择是否复用供应商及其历史商品信息。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可生成询价函草稿用于复制，但系统不会实际发送。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提交审批。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approve 操作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打开已提交比价事项。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核对人工推荐与依据。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批准或填写意见退回。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导出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仅已批准事项可生成正式 Excel。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每次导出追加新版本，历史版本不覆盖。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AI 推荐只供参考，不会自动选择供应商、下单或审批。</w:t>
      </w:r>
    </w:p>
    <w:p>
      <w:pPr>
        <w:pStyle w:val="Heading1"/>
      </w:pPr>
      <w:r>
        <w:rPr>
          <w:rFonts w:ascii="宋体" w:hAnsi="宋体" w:eastAsia="宋体"/>
          <w:b w:val="0"/>
          <w:sz w:val="21"/>
        </w:rPr>
        <w:t>9. S3 消耗品库存模块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Steven 操作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打开“消耗品库存”，查看标准脱敏库存品项。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可创建/编辑品项，维护 SKU、品项、类别、库位、账面量、安全库存和目标库存。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可使用固定格式 Excel 导入、DeepSeek 智能列映射界面或自然语言快速录入界面；便携包默认 AI Mock，因此需人工确认映射和结果。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发起盘点，录入盘点量。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系统自动计算差异、低库存标记与建议订货量：</w:t>
      </w:r>
      <w:r>
        <w:rPr>
          <w:rFonts w:ascii="Consolas" w:hAnsi="Consolas" w:eastAsia="Consolas"/>
          <w:b w:val="0"/>
          <w:sz w:val="19"/>
          <w:shd w:fill="F2F4F7"/>
        </w:rPr>
        <w:t>max(0, 目标库存 - 盘点量)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人工确认补货量；与系统建议不同时必须填写理由。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提交审批。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approve 操作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打开已提交盘点单。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核对差异、低库存、系统建议和人工理由。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批准或填写意见退回。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导出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仅已批准盘点单可导出正式 Excel，支持 v1/v2/v3 等追加版本。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库存首页可导出全部库存信息 Excel。</w:t>
      </w:r>
    </w:p>
    <w:p>
      <w:pPr>
        <w:pStyle w:val="Heading1"/>
      </w:pPr>
      <w:r>
        <w:rPr>
          <w:rFonts w:ascii="宋体" w:hAnsi="宋体" w:eastAsia="宋体"/>
          <w:b w:val="0"/>
          <w:sz w:val="21"/>
        </w:rPr>
        <w:t>10. OCR 与 AI 说明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PaddleOCR：真实离线运行，模型位于包内 </w:t>
      </w:r>
      <w:r>
        <w:rPr>
          <w:rFonts w:ascii="Consolas" w:hAnsi="Consolas" w:eastAsia="Consolas"/>
          <w:b w:val="0"/>
          <w:sz w:val="19"/>
          <w:shd w:fill="F2F4F7"/>
        </w:rPr>
        <w:t>apps\api\models\ocr</w:t>
      </w:r>
      <w:r>
        <w:rPr>
          <w:rFonts w:ascii="宋体" w:hAnsi="宋体" w:eastAsia="宋体"/>
          <w:b w:val="0"/>
          <w:sz w:val="21"/>
        </w:rPr>
        <w:t>，支持 PNG、JPG、PDF。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OCR 结果：必须经过人工确认，不能直接决定预算、供应商、推荐、审批或正式库存值。</w:t>
      </w:r>
    </w:p>
    <w:p>
      <w:pPr>
        <w:pStyle w:val="ListBullet"/>
      </w:pPr>
      <w:r>
        <w:t>AI：便携包默认 mock，不会在未配置时访问公网；使用“配置Steven大模型API.cmd”可显式切换到 DeepSeek。</w:t>
      </w:r>
    </w:p>
    <w:p>
      <w:pPr>
        <w:pStyle w:val="ListBullet"/>
      </w:pPr>
      <w:r>
        <w:t>在线模式只允许使用者在目标电脑本机填写 Key；Key 由 Windows DPAPI 保护，配置窗口和日志均不回显。DeepSeek 输出仍必须进入人工确认流程。</w:t>
      </w:r>
    </w:p>
    <w:p>
      <w:pPr>
        <w:pStyle w:val="Heading1"/>
      </w:pPr>
      <w:r>
        <w:rPr>
          <w:rFonts w:ascii="宋体" w:hAnsi="宋体" w:eastAsia="宋体"/>
          <w:b w:val="0"/>
          <w:sz w:val="21"/>
        </w:rPr>
        <w:t>11. 常见问题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端口被占用</w:t>
      </w:r>
    </w:p>
    <w:p>
      <w:r>
        <w:rPr>
          <w:rFonts w:ascii="宋体" w:hAnsi="宋体" w:eastAsia="宋体"/>
          <w:b w:val="0"/>
          <w:sz w:val="21"/>
        </w:rPr>
        <w:t>默认端口为 PostgreSQL 55432、FastAPI 9000、Next.js 4300、HTTPS 15443。先停止占用程序，或由技术人员通过 PowerShell 脚本参数指定替代端口。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HTTPS 证书警告</w:t>
      </w:r>
    </w:p>
    <w:p>
      <w:r>
        <w:rPr>
          <w:rFonts w:ascii="宋体" w:hAnsi="宋体" w:eastAsia="宋体"/>
          <w:b w:val="0"/>
          <w:sz w:val="21"/>
        </w:rPr>
        <w:t xml:space="preserve">先启动一次，再运行 </w:t>
      </w:r>
      <w:r>
        <w:rPr>
          <w:rFonts w:ascii="Consolas" w:hAnsi="Consolas" w:eastAsia="Consolas"/>
          <w:b w:val="0"/>
          <w:sz w:val="19"/>
          <w:shd w:fill="F2F4F7"/>
        </w:rPr>
        <w:t>信任Steven本地HTTPS证书.cmd</w:t>
      </w:r>
      <w:r>
        <w:rPr>
          <w:rFonts w:ascii="宋体" w:hAnsi="宋体" w:eastAsia="宋体"/>
          <w:b w:val="0"/>
          <w:sz w:val="21"/>
        </w:rPr>
        <w:t>。该操作只信任本包当前生成的本机 Caddy CA，需要管理员确认。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启动超时</w:t>
      </w:r>
    </w:p>
    <w:p>
      <w:r>
        <w:rPr>
          <w:rFonts w:ascii="宋体" w:hAnsi="宋体" w:eastAsia="宋体"/>
          <w:b w:val="0"/>
          <w:sz w:val="21"/>
        </w:rPr>
        <w:t xml:space="preserve">检查 </w:t>
      </w:r>
      <w:r>
        <w:rPr>
          <w:rFonts w:ascii="Consolas" w:hAnsi="Consolas" w:eastAsia="Consolas"/>
          <w:b w:val="0"/>
          <w:sz w:val="19"/>
          <w:shd w:fill="F2F4F7"/>
        </w:rPr>
        <w:t>data\runtime\logs</w:t>
      </w:r>
      <w:r>
        <w:rPr>
          <w:rFonts w:ascii="宋体" w:hAnsi="宋体" w:eastAsia="宋体"/>
          <w:b w:val="0"/>
          <w:sz w:val="21"/>
        </w:rPr>
        <w:t xml:space="preserve"> 中的日志。不要把日志中的运行环境信息发到公开渠道；日志设计上不写数据库密码、Cookie 或 Token。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OCR 首次较慢</w:t>
      </w:r>
    </w:p>
    <w:p>
      <w:r>
        <w:rPr>
          <w:rFonts w:ascii="宋体" w:hAnsi="宋体" w:eastAsia="宋体"/>
          <w:b w:val="0"/>
          <w:sz w:val="21"/>
        </w:rPr>
        <w:t>PaddleOCR 首次加载模型需要较多时间和内存。请等待，不要连续重复提交。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忘记停止</w:t>
      </w:r>
    </w:p>
    <w:p>
      <w:r>
        <w:rPr>
          <w:rFonts w:ascii="宋体" w:hAnsi="宋体" w:eastAsia="宋体"/>
          <w:b w:val="0"/>
          <w:sz w:val="21"/>
        </w:rPr>
        <w:t>双击停止脚本。脚本只停止本包记录的进程和本包 PostgreSQL 数据目录，不停止电脑上的其他 PostgreSQL 服务。</w:t>
      </w:r>
    </w:p>
    <w:p>
      <w:pPr>
        <w:pStyle w:val="Heading2"/>
      </w:pPr>
      <w:r>
        <w:rPr>
          <w:rFonts w:ascii="宋体" w:hAnsi="宋体" w:eastAsia="宋体"/>
          <w:b w:val="0"/>
          <w:sz w:val="21"/>
        </w:rPr>
        <w:t>换 Windows 用户后无法启动数据库</w:t>
      </w:r>
    </w:p>
    <w:p>
      <w:r>
        <w:rPr>
          <w:rFonts w:ascii="宋体" w:hAnsi="宋体" w:eastAsia="宋体"/>
          <w:b w:val="0"/>
          <w:sz w:val="21"/>
        </w:rPr>
        <w:t xml:space="preserve">数据库密码使用 Windows DPAPI，绑定首次初始化的 Windows 用户与电脑。若复制到另一台电脑或切换用户，必须使用未初始化的原始 ZIP 重新解压并执行首次初始化，不能复制已初始化后的 </w:t>
      </w:r>
      <w:r>
        <w:rPr>
          <w:rFonts w:ascii="Consolas" w:hAnsi="Consolas" w:eastAsia="Consolas"/>
          <w:b w:val="0"/>
          <w:sz w:val="19"/>
          <w:shd w:fill="F2F4F7"/>
        </w:rPr>
        <w:t>data\postgresql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sz w:val="19"/>
          <w:shd w:fill="F2F4F7"/>
        </w:rPr>
        <w:t>data\secrets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1"/>
      </w:pPr>
      <w:r>
        <w:rPr>
          <w:rFonts w:ascii="宋体" w:hAnsi="宋体" w:eastAsia="宋体"/>
          <w:b w:val="0"/>
          <w:sz w:val="21"/>
        </w:rPr>
        <w:t>12. 演示边界</w:t>
      </w:r>
    </w:p>
    <w:p>
      <w:r>
        <w:rPr>
          <w:rFonts w:ascii="宋体" w:hAnsi="宋体" w:eastAsia="宋体"/>
          <w:b w:val="0"/>
          <w:sz w:val="21"/>
        </w:rPr>
        <w:t>Steven S1/S2/S3 通过，仅代表本机、独立、脱敏 Demo 的完整业务闭环可演示；不代表生产可用、受控试运行、已连接在线 OCR/AI，或已获得进一步上线授权。演示账号密码仅用于隔离的本机脱敏 Demo，禁止复用于其他系统。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Steven 本机独立脱敏 Demo · 非生产系统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Steven 便携脱敏 Demo 使用手册</dc:title>
  <dc:subject>Windows x64 离线演示包操作说明</dc:subject>
  <dc:creator>Steven AI 行政助手项目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